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Q-SMEC SENSOR PLATFORM: COMMERCIALIZATION &amp; STRATEGIC EXECUTION DIRECTIVE</w:t>
      </w:r>
    </w:p>
    <w:p w:rsidR="00000000" w:rsidDel="00000000" w:rsidP="00000000" w:rsidRDefault="00000000" w:rsidRPr="00000000" w14:paraId="00000002">
      <w:pPr>
        <w:rPr/>
      </w:pPr>
      <w:r w:rsidDel="00000000" w:rsidR="00000000" w:rsidRPr="00000000">
        <w:rPr>
          <w:rtl w:val="0"/>
        </w:rPr>
        <w:t xml:space="preserve">Based solely on the CII NIKET proprietary Q-SMEC technology and use cases</w:t>
        <w:br w:type="textWrapping"/>
      </w:r>
    </w:p>
    <w:p w:rsidR="00000000" w:rsidDel="00000000" w:rsidP="00000000" w:rsidRDefault="00000000" w:rsidRPr="00000000" w14:paraId="00000003">
      <w:pPr>
        <w:pStyle w:val="Heading1"/>
        <w:rPr/>
      </w:pPr>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The Q-SMEC Sensor Platform, developed by CII NIKET, represents a transformational leap in sensor technology for critical infrastructure. Built on quantum superconducting magnetic energy containment (Q-SMEC) materials, the platform delivers unparalleled SWaP-C performance, cybersecurity compliance, and compatibility with AI-SCADA systems across 16 DHS-designated sectors. This directive outlines the path from advanced material development through TRL 9 product integration, with commercial, government, and defense market penetration strategies.</w:t>
      </w:r>
    </w:p>
    <w:p w:rsidR="00000000" w:rsidDel="00000000" w:rsidP="00000000" w:rsidRDefault="00000000" w:rsidRPr="00000000" w14:paraId="00000005">
      <w:pPr>
        <w:pStyle w:val="Heading1"/>
        <w:rPr/>
      </w:pPr>
      <w:r w:rsidDel="00000000" w:rsidR="00000000" w:rsidRPr="00000000">
        <w:rPr>
          <w:rtl w:val="0"/>
        </w:rPr>
        <w:t xml:space="preserve">2. Mission &amp; Vision</w:t>
      </w:r>
    </w:p>
    <w:p w:rsidR="00000000" w:rsidDel="00000000" w:rsidP="00000000" w:rsidRDefault="00000000" w:rsidRPr="00000000" w14:paraId="00000006">
      <w:pPr>
        <w:rPr/>
      </w:pPr>
      <w:r w:rsidDel="00000000" w:rsidR="00000000" w:rsidRPr="00000000">
        <w:rPr>
          <w:rtl w:val="0"/>
        </w:rPr>
        <w:t xml:space="preserve">Our mission is to commercialize Q-SMEC technology into sector-specific, license-ready sensor solutions that transform national security, industrial efficiency, and scientific instrumentation. The vision is to enable next-generation sensing systems that are modular, scalable, and integrated with future-ready AI control platforms.</w:t>
      </w:r>
    </w:p>
    <w:p w:rsidR="00000000" w:rsidDel="00000000" w:rsidP="00000000" w:rsidRDefault="00000000" w:rsidRPr="00000000" w14:paraId="00000007">
      <w:pPr>
        <w:pStyle w:val="Heading1"/>
        <w:rPr/>
      </w:pPr>
      <w:r w:rsidDel="00000000" w:rsidR="00000000" w:rsidRPr="00000000">
        <w:rPr>
          <w:rtl w:val="0"/>
        </w:rPr>
        <w:t xml:space="preserve">3. Strategic Goals</w:t>
      </w:r>
    </w:p>
    <w:p w:rsidR="00000000" w:rsidDel="00000000" w:rsidP="00000000" w:rsidRDefault="00000000" w:rsidRPr="00000000" w14:paraId="00000008">
      <w:pPr>
        <w:rPr/>
      </w:pPr>
      <w:r w:rsidDel="00000000" w:rsidR="00000000" w:rsidRPr="00000000">
        <w:rPr>
          <w:rtl w:val="0"/>
        </w:rPr>
        <w:t xml:space="preserve">- Commercialize Q-SMEC sensors across priority sectors with $100B+ addressable market.</w:t>
      </w:r>
    </w:p>
    <w:p w:rsidR="00000000" w:rsidDel="00000000" w:rsidP="00000000" w:rsidRDefault="00000000" w:rsidRPr="00000000" w14:paraId="00000009">
      <w:pPr>
        <w:rPr/>
      </w:pPr>
      <w:r w:rsidDel="00000000" w:rsidR="00000000" w:rsidRPr="00000000">
        <w:rPr>
          <w:rtl w:val="0"/>
        </w:rPr>
        <w:t xml:space="preserve">- Deploy tiered IP licensing programs with sector/geography exclusivity.</w:t>
      </w:r>
    </w:p>
    <w:p w:rsidR="00000000" w:rsidDel="00000000" w:rsidP="00000000" w:rsidRDefault="00000000" w:rsidRPr="00000000" w14:paraId="0000000A">
      <w:pPr>
        <w:rPr/>
      </w:pPr>
      <w:r w:rsidDel="00000000" w:rsidR="00000000" w:rsidRPr="00000000">
        <w:rPr>
          <w:rtl w:val="0"/>
        </w:rPr>
        <w:t xml:space="preserve">- Build investor-ready collateral to syndicate funding rounds aligned with NRE development phases.</w:t>
      </w:r>
    </w:p>
    <w:p w:rsidR="00000000" w:rsidDel="00000000" w:rsidP="00000000" w:rsidRDefault="00000000" w:rsidRPr="00000000" w14:paraId="0000000B">
      <w:pPr>
        <w:rPr/>
      </w:pPr>
      <w:r w:rsidDel="00000000" w:rsidR="00000000" w:rsidRPr="00000000">
        <w:rPr>
          <w:rtl w:val="0"/>
        </w:rPr>
        <w:t xml:space="preserve">- Establish manufacturing partnerships for TRL 6-9 scaling.</w:t>
      </w:r>
    </w:p>
    <w:p w:rsidR="00000000" w:rsidDel="00000000" w:rsidP="00000000" w:rsidRDefault="00000000" w:rsidRPr="00000000" w14:paraId="0000000C">
      <w:pPr>
        <w:pStyle w:val="Heading1"/>
        <w:rPr/>
      </w:pPr>
      <w:r w:rsidDel="00000000" w:rsidR="00000000" w:rsidRPr="00000000">
        <w:rPr>
          <w:rtl w:val="0"/>
        </w:rPr>
        <w:t xml:space="preserve">4. Licensing &amp; IP Commercialization Model</w:t>
      </w:r>
    </w:p>
    <w:p w:rsidR="00000000" w:rsidDel="00000000" w:rsidP="00000000" w:rsidRDefault="00000000" w:rsidRPr="00000000" w14:paraId="0000000D">
      <w:pPr>
        <w:rPr/>
      </w:pPr>
      <w:r w:rsidDel="00000000" w:rsidR="00000000" w:rsidRPr="00000000">
        <w:rPr>
          <w:rtl w:val="0"/>
        </w:rPr>
        <w:t xml:space="preserve">Q-SMEC sensors are licensed per field of use, geographic territory, and infrastructure sector. License packages include exclusive or non-exclusive rights, upfront licensing fees, and quarterly royalties, based on NPV modeling outlined in the Q-SMEC taxonomy document. Co-investors in specific instantiations may qualify for joint IP ownership.</w:t>
      </w:r>
    </w:p>
    <w:p w:rsidR="00000000" w:rsidDel="00000000" w:rsidP="00000000" w:rsidRDefault="00000000" w:rsidRPr="00000000" w14:paraId="0000000E">
      <w:pPr>
        <w:pStyle w:val="Heading1"/>
        <w:rPr/>
      </w:pPr>
      <w:r w:rsidDel="00000000" w:rsidR="00000000" w:rsidRPr="00000000">
        <w:rPr>
          <w:rtl w:val="0"/>
        </w:rPr>
        <w:t xml:space="preserve">5. Market Segmentation &amp; Use Cases</w:t>
      </w:r>
    </w:p>
    <w:p w:rsidR="00000000" w:rsidDel="00000000" w:rsidP="00000000" w:rsidRDefault="00000000" w:rsidRPr="00000000" w14:paraId="0000000F">
      <w:pPr>
        <w:rPr/>
      </w:pPr>
      <w:r w:rsidDel="00000000" w:rsidR="00000000" w:rsidRPr="00000000">
        <w:rPr>
          <w:rtl w:val="0"/>
        </w:rPr>
        <w:t xml:space="preserve">The Q-SMEC platform supports high-value use cases across Defense, Energy, Healthcare, Telecommunications, Transportation, and Industrial sectors. Each sector is matched with sensor types, platform environments, and licensing valuations. Notable applications include ISR, IMU navigation, chemical/biological detection, and predictive maintenance sensors.</w:t>
      </w:r>
    </w:p>
    <w:p w:rsidR="00000000" w:rsidDel="00000000" w:rsidP="00000000" w:rsidRDefault="00000000" w:rsidRPr="00000000" w14:paraId="00000010">
      <w:pPr>
        <w:pStyle w:val="Heading1"/>
        <w:rPr/>
      </w:pPr>
      <w:r w:rsidDel="00000000" w:rsidR="00000000" w:rsidRPr="00000000">
        <w:rPr>
          <w:rtl w:val="0"/>
        </w:rPr>
        <w:t xml:space="preserve">6. Engineering Development &amp; NRE Strategy</w:t>
      </w:r>
    </w:p>
    <w:p w:rsidR="00000000" w:rsidDel="00000000" w:rsidP="00000000" w:rsidRDefault="00000000" w:rsidRPr="00000000" w14:paraId="00000011">
      <w:pPr>
        <w:rPr/>
      </w:pPr>
      <w:r w:rsidDel="00000000" w:rsidR="00000000" w:rsidRPr="00000000">
        <w:rPr>
          <w:rtl w:val="0"/>
        </w:rPr>
        <w:t xml:space="preserve">Development of each Q-SMEC instantiation follows a structured six-task NRE plan. This includes: </w:t>
        <w:br w:type="textWrapping"/>
        <w:t xml:space="preserve">Task 1: Quantum Physics Modeling</w:t>
        <w:br w:type="textWrapping"/>
        <w:t xml:space="preserve">Task 2: AI-Optimized DOE (6,561 simulations)</w:t>
        <w:br w:type="textWrapping"/>
        <w:t xml:space="preserve">Task 3: TRL 3-4 Prototyping</w:t>
        <w:br w:type="textWrapping"/>
        <w:t xml:space="preserve">Task 4: Beta Manufacturing &amp; Integration</w:t>
        <w:br w:type="textWrapping"/>
        <w:t xml:space="preserve">Task 5: Low-Rate Initial Production (MRL 7-8)</w:t>
        <w:br w:type="textWrapping"/>
        <w:t xml:space="preserve">Task 6: Full Operational Integration (TRL/MRL 9)</w:t>
      </w:r>
    </w:p>
    <w:p w:rsidR="00000000" w:rsidDel="00000000" w:rsidP="00000000" w:rsidRDefault="00000000" w:rsidRPr="00000000" w14:paraId="00000012">
      <w:pPr>
        <w:pStyle w:val="Heading1"/>
        <w:rPr/>
      </w:pPr>
      <w:r w:rsidDel="00000000" w:rsidR="00000000" w:rsidRPr="00000000">
        <w:rPr>
          <w:rtl w:val="0"/>
        </w:rPr>
        <w:t xml:space="preserve">7. Capitalization Strategy</w:t>
      </w:r>
    </w:p>
    <w:p w:rsidR="00000000" w:rsidDel="00000000" w:rsidP="00000000" w:rsidRDefault="00000000" w:rsidRPr="00000000" w14:paraId="00000013">
      <w:pPr>
        <w:rPr/>
      </w:pPr>
      <w:r w:rsidDel="00000000" w:rsidR="00000000" w:rsidRPr="00000000">
        <w:rPr>
          <w:rtl w:val="0"/>
        </w:rPr>
        <w:t xml:space="preserve">Total NRE Cost per use case instantiation: $770K (7,700 engineering hours). Capital will be syndicated via co-investment licensing pools and grant-supported tech development. Use of funds will map directly to NRE tasks and patent finalization timelines.</w:t>
      </w:r>
    </w:p>
    <w:p w:rsidR="00000000" w:rsidDel="00000000" w:rsidP="00000000" w:rsidRDefault="00000000" w:rsidRPr="00000000" w14:paraId="00000014">
      <w:pPr>
        <w:pStyle w:val="Heading1"/>
        <w:rPr/>
      </w:pPr>
      <w:r w:rsidDel="00000000" w:rsidR="00000000" w:rsidRPr="00000000">
        <w:rPr>
          <w:rtl w:val="0"/>
        </w:rPr>
        <w:t xml:space="preserve">8. Investor Relations &amp; Pitch Strategy</w:t>
      </w:r>
    </w:p>
    <w:p w:rsidR="00000000" w:rsidDel="00000000" w:rsidP="00000000" w:rsidRDefault="00000000" w:rsidRPr="00000000" w14:paraId="00000015">
      <w:pPr>
        <w:rPr/>
      </w:pPr>
      <w:r w:rsidDel="00000000" w:rsidR="00000000" w:rsidRPr="00000000">
        <w:rPr>
          <w:rtl w:val="0"/>
        </w:rPr>
        <w:t xml:space="preserve">Three pitch tracks will be maintained:</w:t>
        <w:br w:type="textWrapping"/>
        <w:t xml:space="preserve">- Public Technology Showcase (General awareness)</w:t>
        <w:br w:type="textWrapping"/>
        <w:t xml:space="preserve">- Private Investment Deck (Financial partners)</w:t>
        <w:br w:type="textWrapping"/>
        <w:t xml:space="preserve">- Licensing/Partner Deck (Sector-specific licensees)</w:t>
        <w:br w:type="textWrapping"/>
        <w:t xml:space="preserve">CRM-driven engagement with investor segmentation by VC, PE, government-backed innovation funds, and strategic corporates.</w:t>
      </w:r>
    </w:p>
    <w:p w:rsidR="00000000" w:rsidDel="00000000" w:rsidP="00000000" w:rsidRDefault="00000000" w:rsidRPr="00000000" w14:paraId="00000016">
      <w:pPr>
        <w:pStyle w:val="Heading1"/>
        <w:rPr/>
      </w:pPr>
      <w:r w:rsidDel="00000000" w:rsidR="00000000" w:rsidRPr="00000000">
        <w:rPr>
          <w:rtl w:val="0"/>
        </w:rPr>
        <w:t xml:space="preserve">9. Research Roadmap &amp; Future Expansion</w:t>
      </w:r>
    </w:p>
    <w:p w:rsidR="00000000" w:rsidDel="00000000" w:rsidP="00000000" w:rsidRDefault="00000000" w:rsidRPr="00000000" w14:paraId="00000017">
      <w:pPr>
        <w:rPr/>
      </w:pPr>
      <w:r w:rsidDel="00000000" w:rsidR="00000000" w:rsidRPr="00000000">
        <w:rPr>
          <w:rtl w:val="0"/>
        </w:rPr>
        <w:t xml:space="preserve">AI-augmented modeling will continue optimizing novel materials beyond the current 22-element matrix. Integration with future edge-computing and quantum sensing platforms is in progress. Early-stage work on cold-atom and hybrid photonic sensors is underway.</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UPDATED STRATEGIC PLAN &amp; EXECUTION ROADMAP</w:t>
      </w:r>
    </w:p>
    <w:p w:rsidR="00000000" w:rsidDel="00000000" w:rsidP="00000000" w:rsidRDefault="00000000" w:rsidRPr="00000000" w14:paraId="0000001A">
      <w:pPr>
        <w:rPr/>
      </w:pPr>
      <w:r w:rsidDel="00000000" w:rsidR="00000000" w:rsidRPr="00000000">
        <w:rPr>
          <w:rtl w:val="0"/>
        </w:rPr>
        <w:t xml:space="preserve">This refined directive outlines a full-spectrum roadmap that spans R&amp;D integration, go-to-market execution, licensing frameworks, AI augmentation, cost modeling, investor outreach, and manufacturing readiness.</w:t>
      </w:r>
    </w:p>
    <w:p w:rsidR="00000000" w:rsidDel="00000000" w:rsidP="00000000" w:rsidRDefault="00000000" w:rsidRPr="00000000" w14:paraId="0000001B">
      <w:pPr>
        <w:pStyle w:val="Heading1"/>
        <w:rPr/>
      </w:pPr>
      <w:r w:rsidDel="00000000" w:rsidR="00000000" w:rsidRPr="00000000">
        <w:rPr>
          <w:rtl w:val="0"/>
        </w:rPr>
        <w:t xml:space="preserve">2. AIRTRONICS MANUFACTURING MODEL</w:t>
      </w:r>
    </w:p>
    <w:p w:rsidR="00000000" w:rsidDel="00000000" w:rsidP="00000000" w:rsidRDefault="00000000" w:rsidRPr="00000000" w14:paraId="0000001C">
      <w:pPr>
        <w:rPr/>
      </w:pPr>
      <w:r w:rsidDel="00000000" w:rsidR="00000000" w:rsidRPr="00000000">
        <w:rPr>
          <w:rtl w:val="0"/>
        </w:rPr>
        <w:t xml:space="preserve">- Deep-dive into Airtronics’ Golden Dome approach with Tucson Companies.</w:t>
      </w:r>
    </w:p>
    <w:p w:rsidR="00000000" w:rsidDel="00000000" w:rsidP="00000000" w:rsidRDefault="00000000" w:rsidRPr="00000000" w14:paraId="0000001D">
      <w:pPr>
        <w:rPr/>
      </w:pPr>
      <w:r w:rsidDel="00000000" w:rsidR="00000000" w:rsidRPr="00000000">
        <w:rPr>
          <w:rtl w:val="0"/>
        </w:rPr>
        <w:t xml:space="preserve">- Highlight strategy to fund equipment vs. equity.</w:t>
      </w:r>
    </w:p>
    <w:p w:rsidR="00000000" w:rsidDel="00000000" w:rsidP="00000000" w:rsidRDefault="00000000" w:rsidRPr="00000000" w14:paraId="0000001E">
      <w:pPr>
        <w:rPr/>
      </w:pPr>
      <w:r w:rsidDel="00000000" w:rsidR="00000000" w:rsidRPr="00000000">
        <w:rPr>
          <w:rtl w:val="0"/>
        </w:rPr>
        <w:t xml:space="preserve">- Position Airtronics as a co-manufacturer or equipment partner.</w:t>
      </w:r>
    </w:p>
    <w:p w:rsidR="00000000" w:rsidDel="00000000" w:rsidP="00000000" w:rsidRDefault="00000000" w:rsidRPr="00000000" w14:paraId="0000001F">
      <w:pPr>
        <w:pStyle w:val="Heading1"/>
        <w:rPr/>
      </w:pPr>
      <w:r w:rsidDel="00000000" w:rsidR="00000000" w:rsidRPr="00000000">
        <w:rPr>
          <w:rtl w:val="0"/>
        </w:rPr>
        <w:t xml:space="preserve">3. LICENSE STRATEGY</w:t>
      </w:r>
    </w:p>
    <w:p w:rsidR="00000000" w:rsidDel="00000000" w:rsidP="00000000" w:rsidRDefault="00000000" w:rsidRPr="00000000" w14:paraId="00000020">
      <w:pPr>
        <w:rPr/>
      </w:pPr>
      <w:r w:rsidDel="00000000" w:rsidR="00000000" w:rsidRPr="00000000">
        <w:rPr>
          <w:rtl w:val="0"/>
        </w:rPr>
        <w:t xml:space="preserve">- Develop geographic, component-specific, and application-specific licensing models.</w:t>
      </w:r>
    </w:p>
    <w:p w:rsidR="00000000" w:rsidDel="00000000" w:rsidP="00000000" w:rsidRDefault="00000000" w:rsidRPr="00000000" w14:paraId="00000021">
      <w:pPr>
        <w:rPr/>
      </w:pPr>
      <w:r w:rsidDel="00000000" w:rsidR="00000000" w:rsidRPr="00000000">
        <w:rPr>
          <w:rtl w:val="0"/>
        </w:rPr>
        <w:t xml:space="preserve">- Target sectors: Emergency Response, Aerospace, Defense, Medical Devices, Advanced Infrastructure</w:t>
      </w:r>
    </w:p>
    <w:p w:rsidR="00000000" w:rsidDel="00000000" w:rsidP="00000000" w:rsidRDefault="00000000" w:rsidRPr="00000000" w14:paraId="00000022">
      <w:pPr>
        <w:pStyle w:val="Heading1"/>
        <w:rPr/>
      </w:pPr>
      <w:r w:rsidDel="00000000" w:rsidR="00000000" w:rsidRPr="00000000">
        <w:rPr>
          <w:rtl w:val="0"/>
        </w:rPr>
        <w:t xml:space="preserve">4. MARKET SEGMENTATION &amp; PRODUCT DEFINITION</w:t>
      </w:r>
    </w:p>
    <w:p w:rsidR="00000000" w:rsidDel="00000000" w:rsidP="00000000" w:rsidRDefault="00000000" w:rsidRPr="00000000" w14:paraId="00000023">
      <w:pPr>
        <w:rPr/>
      </w:pPr>
      <w:r w:rsidDel="00000000" w:rsidR="00000000" w:rsidRPr="00000000">
        <w:rPr>
          <w:rtl w:val="0"/>
        </w:rPr>
        <w:t xml:space="preserve">- Target markets: Emergency Response (Civilian + DOD), Small Family Units, Disaster Relief</w:t>
      </w:r>
    </w:p>
    <w:p w:rsidR="00000000" w:rsidDel="00000000" w:rsidP="00000000" w:rsidRDefault="00000000" w:rsidRPr="00000000" w14:paraId="00000024">
      <w:pPr>
        <w:rPr/>
      </w:pPr>
      <w:r w:rsidDel="00000000" w:rsidR="00000000" w:rsidRPr="00000000">
        <w:rPr>
          <w:rtl w:val="0"/>
        </w:rPr>
        <w:t xml:space="preserve">- Product Overview Slide: Combine problem + solution + use case + diagram</w:t>
      </w:r>
    </w:p>
    <w:p w:rsidR="00000000" w:rsidDel="00000000" w:rsidP="00000000" w:rsidRDefault="00000000" w:rsidRPr="00000000" w14:paraId="00000025">
      <w:pPr>
        <w:rPr/>
      </w:pPr>
      <w:r w:rsidDel="00000000" w:rsidR="00000000" w:rsidRPr="00000000">
        <w:rPr>
          <w:rtl w:val="0"/>
        </w:rPr>
        <w:t xml:space="preserve">- Include DOD-exclusive use cases, advanced functions</w:t>
      </w:r>
    </w:p>
    <w:p w:rsidR="00000000" w:rsidDel="00000000" w:rsidP="00000000" w:rsidRDefault="00000000" w:rsidRPr="00000000" w14:paraId="00000026">
      <w:pPr>
        <w:pStyle w:val="Heading1"/>
        <w:rPr/>
      </w:pPr>
      <w:r w:rsidDel="00000000" w:rsidR="00000000" w:rsidRPr="00000000">
        <w:rPr>
          <w:rtl w:val="0"/>
        </w:rPr>
        <w:t xml:space="preserve">5. RESEARCH AGENDA (CORE FOCUS AREAS)</w:t>
      </w:r>
    </w:p>
    <w:p w:rsidR="00000000" w:rsidDel="00000000" w:rsidP="00000000" w:rsidRDefault="00000000" w:rsidRPr="00000000" w14:paraId="00000027">
      <w:pPr>
        <w:rPr/>
      </w:pPr>
      <w:r w:rsidDel="00000000" w:rsidR="00000000" w:rsidRPr="00000000">
        <w:rPr>
          <w:rtl w:val="0"/>
        </w:rPr>
        <w:t xml:space="preserve">1. Use Case Mapping:</w:t>
        <w:br w:type="textWrapping"/>
        <w:t xml:space="preserve">    - SMEC</w:t>
        <w:br w:type="textWrapping"/>
        <w:t xml:space="preserve">    - DOD, Civilian, and Emergency functionalities</w:t>
        <w:br w:type="textWrapping"/>
        <w:t xml:space="preserve">    - Sensor systems replaceable by SMEC AI</w:t>
      </w:r>
    </w:p>
    <w:p w:rsidR="00000000" w:rsidDel="00000000" w:rsidP="00000000" w:rsidRDefault="00000000" w:rsidRPr="00000000" w14:paraId="00000028">
      <w:pPr>
        <w:rPr/>
      </w:pPr>
      <w:r w:rsidDel="00000000" w:rsidR="00000000" w:rsidRPr="00000000">
        <w:rPr>
          <w:rtl w:val="0"/>
        </w:rPr>
        <w:t xml:space="preserve">2. Manufacturing &amp; Supply Chain:</w:t>
        <w:br w:type="textWrapping"/>
        <w:t xml:space="preserve">    - Identify 3D printing-capable manufacturers</w:t>
        <w:br w:type="textWrapping"/>
        <w:t xml:space="preserve">    - Update BOM (DOD/Emergency specific)</w:t>
        <w:br w:type="textWrapping"/>
        <w:t xml:space="preserve">    - Assess Brad Smith’s interest in funding equipment</w:t>
      </w:r>
    </w:p>
    <w:p w:rsidR="00000000" w:rsidDel="00000000" w:rsidP="00000000" w:rsidRDefault="00000000" w:rsidRPr="00000000" w14:paraId="00000029">
      <w:pPr>
        <w:rPr/>
      </w:pPr>
      <w:r w:rsidDel="00000000" w:rsidR="00000000" w:rsidRPr="00000000">
        <w:rPr>
          <w:rtl w:val="0"/>
        </w:rPr>
        <w:t xml:space="preserve">3. Cost Modeling:</w:t>
        <w:br w:type="textWrapping"/>
        <w:t xml:space="preserve">    - Perform margin and per-segment profitability analysis</w:t>
      </w:r>
    </w:p>
    <w:p w:rsidR="00000000" w:rsidDel="00000000" w:rsidP="00000000" w:rsidRDefault="00000000" w:rsidRPr="00000000" w14:paraId="0000002A">
      <w:pPr>
        <w:pStyle w:val="Heading1"/>
        <w:rPr/>
      </w:pPr>
      <w:r w:rsidDel="00000000" w:rsidR="00000000" w:rsidRPr="00000000">
        <w:rPr>
          <w:rtl w:val="0"/>
        </w:rPr>
        <w:t xml:space="preserve">6. INVESTOR RESEARCH STRATEGY</w:t>
      </w:r>
    </w:p>
    <w:p w:rsidR="00000000" w:rsidDel="00000000" w:rsidP="00000000" w:rsidRDefault="00000000" w:rsidRPr="00000000" w14:paraId="0000002B">
      <w:pPr>
        <w:rPr/>
      </w:pPr>
      <w:r w:rsidDel="00000000" w:rsidR="00000000" w:rsidRPr="00000000">
        <w:rPr>
          <w:rtl w:val="0"/>
        </w:rPr>
        <w:t xml:space="preserve">- Local: Identify Arizona-based Seed + Series A tech VCs</w:t>
      </w:r>
    </w:p>
    <w:p w:rsidR="00000000" w:rsidDel="00000000" w:rsidP="00000000" w:rsidRDefault="00000000" w:rsidRPr="00000000" w14:paraId="0000002C">
      <w:pPr>
        <w:rPr/>
      </w:pPr>
      <w:r w:rsidDel="00000000" w:rsidR="00000000" w:rsidRPr="00000000">
        <w:rPr>
          <w:rtl w:val="0"/>
        </w:rPr>
        <w:t xml:space="preserve">- National/Global: Expand search for sector-aligned VCs</w:t>
      </w:r>
    </w:p>
    <w:p w:rsidR="00000000" w:rsidDel="00000000" w:rsidP="00000000" w:rsidRDefault="00000000" w:rsidRPr="00000000" w14:paraId="0000002D">
      <w:pPr>
        <w:rPr/>
      </w:pPr>
      <w:r w:rsidDel="00000000" w:rsidR="00000000" w:rsidRPr="00000000">
        <w:rPr>
          <w:rtl w:val="0"/>
        </w:rPr>
        <w:t xml:space="preserve">- Platforms: Crunchbase, PitchBook, AngelList</w:t>
      </w:r>
    </w:p>
    <w:p w:rsidR="00000000" w:rsidDel="00000000" w:rsidP="00000000" w:rsidRDefault="00000000" w:rsidRPr="00000000" w14:paraId="0000002E">
      <w:pPr>
        <w:rPr/>
      </w:pPr>
      <w:r w:rsidDel="00000000" w:rsidR="00000000" w:rsidRPr="00000000">
        <w:rPr>
          <w:rtl w:val="0"/>
        </w:rPr>
        <w:t xml:space="preserve">- Portfolio Analysis: Align outreach with similar hardware/tech investors</w:t>
      </w:r>
    </w:p>
    <w:p w:rsidR="00000000" w:rsidDel="00000000" w:rsidP="00000000" w:rsidRDefault="00000000" w:rsidRPr="00000000" w14:paraId="0000002F">
      <w:pPr>
        <w:pStyle w:val="Heading1"/>
        <w:rPr/>
      </w:pPr>
      <w:r w:rsidDel="00000000" w:rsidR="00000000" w:rsidRPr="00000000">
        <w:rPr>
          <w:rtl w:val="0"/>
        </w:rPr>
        <w:t xml:space="preserve">KEY PRESENTATION STRUCTURE (PITCH DECK)</w:t>
      </w:r>
    </w:p>
    <w:p w:rsidR="00000000" w:rsidDel="00000000" w:rsidP="00000000" w:rsidRDefault="00000000" w:rsidRPr="00000000" w14:paraId="00000030">
      <w:pPr>
        <w:rPr/>
      </w:pPr>
      <w:r w:rsidDel="00000000" w:rsidR="00000000" w:rsidRPr="00000000">
        <w:rPr>
          <w:rtl w:val="0"/>
        </w:rPr>
        <w:t xml:space="preserve">Slide 1: Visual</w:t>
      </w:r>
    </w:p>
    <w:p w:rsidR="00000000" w:rsidDel="00000000" w:rsidP="00000000" w:rsidRDefault="00000000" w:rsidRPr="00000000" w14:paraId="00000031">
      <w:pPr>
        <w:rPr/>
      </w:pPr>
      <w:r w:rsidDel="00000000" w:rsidR="00000000" w:rsidRPr="00000000">
        <w:rPr>
          <w:rtl w:val="0"/>
        </w:rPr>
        <w:t xml:space="preserve">Slide 2: Problem + Quantified Data + Use Case</w:t>
      </w:r>
    </w:p>
    <w:p w:rsidR="00000000" w:rsidDel="00000000" w:rsidP="00000000" w:rsidRDefault="00000000" w:rsidRPr="00000000" w14:paraId="00000032">
      <w:pPr>
        <w:rPr/>
      </w:pPr>
      <w:r w:rsidDel="00000000" w:rsidR="00000000" w:rsidRPr="00000000">
        <w:rPr>
          <w:rtl w:val="0"/>
        </w:rPr>
        <w:t xml:space="preserve">Slide 3: Solution (with diagram) + Modular Functionality</w:t>
      </w:r>
    </w:p>
    <w:p w:rsidR="00000000" w:rsidDel="00000000" w:rsidP="00000000" w:rsidRDefault="00000000" w:rsidRPr="00000000" w14:paraId="00000033">
      <w:pPr>
        <w:rPr/>
      </w:pPr>
      <w:r w:rsidDel="00000000" w:rsidR="00000000" w:rsidRPr="00000000">
        <w:rPr>
          <w:rtl w:val="0"/>
        </w:rPr>
        <w:t xml:space="preserve">Slide 4: Product Overview + Capabilities (15+)</w:t>
      </w:r>
    </w:p>
    <w:p w:rsidR="00000000" w:rsidDel="00000000" w:rsidP="00000000" w:rsidRDefault="00000000" w:rsidRPr="00000000" w14:paraId="00000034">
      <w:pPr>
        <w:rPr/>
      </w:pPr>
      <w:r w:rsidDel="00000000" w:rsidR="00000000" w:rsidRPr="00000000">
        <w:rPr>
          <w:rtl w:val="0"/>
        </w:rPr>
        <w:t xml:space="preserve">Slide 5: Emergency Responder Focus</w:t>
      </w:r>
    </w:p>
    <w:p w:rsidR="00000000" w:rsidDel="00000000" w:rsidP="00000000" w:rsidRDefault="00000000" w:rsidRPr="00000000" w14:paraId="00000035">
      <w:pPr>
        <w:rPr/>
      </w:pPr>
      <w:r w:rsidDel="00000000" w:rsidR="00000000" w:rsidRPr="00000000">
        <w:rPr>
          <w:rtl w:val="0"/>
        </w:rPr>
        <w:t xml:space="preserve">Slide 6: Competitive Analysis</w:t>
      </w:r>
    </w:p>
    <w:p w:rsidR="00000000" w:rsidDel="00000000" w:rsidP="00000000" w:rsidRDefault="00000000" w:rsidRPr="00000000" w14:paraId="00000036">
      <w:pPr>
        <w:rPr/>
      </w:pPr>
      <w:r w:rsidDel="00000000" w:rsidR="00000000" w:rsidRPr="00000000">
        <w:rPr>
          <w:rtl w:val="0"/>
        </w:rPr>
        <w:t xml:space="preserve">Slide 7: DOD-Only Capabilities Slide</w:t>
      </w:r>
    </w:p>
    <w:p w:rsidR="00000000" w:rsidDel="00000000" w:rsidP="00000000" w:rsidRDefault="00000000" w:rsidRPr="00000000" w14:paraId="00000037">
      <w:pPr>
        <w:rPr/>
      </w:pPr>
      <w:r w:rsidDel="00000000" w:rsidR="00000000" w:rsidRPr="00000000">
        <w:rPr>
          <w:rtl w:val="0"/>
        </w:rPr>
        <w:t xml:space="preserve">Slide 8: Future Capability Page</w:t>
      </w:r>
    </w:p>
    <w:p w:rsidR="00000000" w:rsidDel="00000000" w:rsidP="00000000" w:rsidRDefault="00000000" w:rsidRPr="00000000" w14:paraId="00000038">
      <w:pPr>
        <w:rPr/>
      </w:pPr>
      <w:r w:rsidDel="00000000" w:rsidR="00000000" w:rsidRPr="00000000">
        <w:rPr>
          <w:rtl w:val="0"/>
        </w:rPr>
        <w:t xml:space="preserve">Slide 9: Use of Proceeds + Fundraising Ask</w:t>
      </w:r>
    </w:p>
    <w:p w:rsidR="00000000" w:rsidDel="00000000" w:rsidP="00000000" w:rsidRDefault="00000000" w:rsidRPr="00000000" w14:paraId="00000039">
      <w:pPr>
        <w:rPr/>
      </w:pPr>
      <w:r w:rsidDel="00000000" w:rsidR="00000000" w:rsidRPr="00000000">
        <w:rPr>
          <w:rtl w:val="0"/>
        </w:rPr>
        <w:t xml:space="preserve">Slide 10: Licensing Opportunity Overview</w:t>
      </w:r>
    </w:p>
    <w:p w:rsidR="00000000" w:rsidDel="00000000" w:rsidP="00000000" w:rsidRDefault="00000000" w:rsidRPr="00000000" w14:paraId="0000003A">
      <w:pPr>
        <w:rPr/>
      </w:pPr>
      <w:r w:rsidDel="00000000" w:rsidR="00000000" w:rsidRPr="00000000">
        <w:rPr>
          <w:rtl w:val="0"/>
        </w:rPr>
        <w:t xml:space="preserve">Slide 11: Advanced Functions (Defense, Offense, Multi-Functional)</w:t>
      </w:r>
    </w:p>
    <w:p w:rsidR="00000000" w:rsidDel="00000000" w:rsidP="00000000" w:rsidRDefault="00000000" w:rsidRPr="00000000" w14:paraId="0000003B">
      <w:pPr>
        <w:pStyle w:val="Heading1"/>
        <w:rPr/>
      </w:pPr>
      <w:r w:rsidDel="00000000" w:rsidR="00000000" w:rsidRPr="00000000">
        <w:rPr>
          <w:rtl w:val="0"/>
        </w:rPr>
        <w:t xml:space="preserve">VALIDATION &amp; VETTING</w:t>
      </w:r>
    </w:p>
    <w:p w:rsidR="00000000" w:rsidDel="00000000" w:rsidP="00000000" w:rsidRDefault="00000000" w:rsidRPr="00000000" w14:paraId="0000003C">
      <w:pPr>
        <w:rPr/>
      </w:pPr>
      <w:r w:rsidDel="00000000" w:rsidR="00000000" w:rsidRPr="00000000">
        <w:rPr>
          <w:rtl w:val="0"/>
        </w:rPr>
        <w:t xml:space="preserve">1. All figures cited with at least two independent sources</w:t>
      </w:r>
    </w:p>
    <w:p w:rsidR="00000000" w:rsidDel="00000000" w:rsidP="00000000" w:rsidRDefault="00000000" w:rsidRPr="00000000" w14:paraId="0000003D">
      <w:pPr>
        <w:rPr/>
      </w:pPr>
      <w:r w:rsidDel="00000000" w:rsidR="00000000" w:rsidRPr="00000000">
        <w:rPr>
          <w:rtl w:val="0"/>
        </w:rPr>
        <w:t xml:space="preserve">2. All financials peer-reviewed or simulation-tested</w:t>
      </w:r>
    </w:p>
    <w:p w:rsidR="00000000" w:rsidDel="00000000" w:rsidP="00000000" w:rsidRDefault="00000000" w:rsidRPr="00000000" w14:paraId="0000003E">
      <w:pPr>
        <w:rPr/>
      </w:pPr>
      <w:r w:rsidDel="00000000" w:rsidR="00000000" w:rsidRPr="00000000">
        <w:rPr>
          <w:rtl w:val="0"/>
        </w:rPr>
        <w:t xml:space="preserve">3. All slide visuals sourced from R&amp;D or designed with investor-grade clarity</w:t>
      </w:r>
    </w:p>
    <w:p w:rsidR="00000000" w:rsidDel="00000000" w:rsidP="00000000" w:rsidRDefault="00000000" w:rsidRPr="00000000" w14:paraId="0000003F">
      <w:pPr>
        <w:rPr/>
      </w:pPr>
      <w:r w:rsidDel="00000000" w:rsidR="00000000" w:rsidRPr="00000000">
        <w:rPr>
          <w:rtl w:val="0"/>
        </w:rPr>
        <w:t xml:space="preserve">4. Master deck broken into three customized versions:</w:t>
        <w:br w:type="textWrapping"/>
        <w:t xml:space="preserve">   - Crowdfunding/Public Campaign</w:t>
        <w:br w:type="textWrapping"/>
        <w:t xml:space="preserve">   - Professional Investor Deck</w:t>
        <w:br w:type="textWrapping"/>
        <w:t xml:space="preserve">   - Licensing/Commercialization Partner Deck</w:t>
      </w:r>
    </w:p>
    <w:p w:rsidR="00000000" w:rsidDel="00000000" w:rsidP="00000000" w:rsidRDefault="00000000" w:rsidRPr="00000000" w14:paraId="00000040">
      <w:pPr>
        <w:pStyle w:val="Heading1"/>
        <w:rPr/>
      </w:pPr>
      <w:r w:rsidDel="00000000" w:rsidR="00000000" w:rsidRPr="00000000">
        <w:rPr>
          <w:rtl w:val="0"/>
        </w:rPr>
        <w:t xml:space="preserve">TOOLS FOR EXECUTION</w:t>
      </w:r>
    </w:p>
    <w:p w:rsidR="00000000" w:rsidDel="00000000" w:rsidP="00000000" w:rsidRDefault="00000000" w:rsidRPr="00000000" w14:paraId="00000041">
      <w:pPr>
        <w:rPr/>
      </w:pPr>
      <w:r w:rsidDel="00000000" w:rsidR="00000000" w:rsidRPr="00000000">
        <w:rPr>
          <w:rtl w:val="0"/>
        </w:rPr>
        <w:t xml:space="preserve">Data: SAM.gov, GSA, Govini, IBISWorld, DoD procurement logs</w:t>
      </w:r>
    </w:p>
    <w:p w:rsidR="00000000" w:rsidDel="00000000" w:rsidP="00000000" w:rsidRDefault="00000000" w:rsidRPr="00000000" w14:paraId="00000042">
      <w:pPr>
        <w:rPr/>
      </w:pPr>
      <w:r w:rsidDel="00000000" w:rsidR="00000000" w:rsidRPr="00000000">
        <w:rPr>
          <w:rtl w:val="0"/>
        </w:rPr>
        <w:t xml:space="preserve">Financials: Excel, Causal, Finbox</w:t>
      </w:r>
    </w:p>
    <w:p w:rsidR="00000000" w:rsidDel="00000000" w:rsidP="00000000" w:rsidRDefault="00000000" w:rsidRPr="00000000" w14:paraId="00000043">
      <w:pPr>
        <w:rPr/>
      </w:pPr>
      <w:r w:rsidDel="00000000" w:rsidR="00000000" w:rsidRPr="00000000">
        <w:rPr>
          <w:rtl w:val="0"/>
        </w:rPr>
        <w:t xml:space="preserve">Presentation: PowerPoint, Canva, Figma</w:t>
      </w:r>
    </w:p>
    <w:p w:rsidR="00000000" w:rsidDel="00000000" w:rsidP="00000000" w:rsidRDefault="00000000" w:rsidRPr="00000000" w14:paraId="00000044">
      <w:pPr>
        <w:rPr/>
      </w:pPr>
      <w:r w:rsidDel="00000000" w:rsidR="00000000" w:rsidRPr="00000000">
        <w:rPr>
          <w:rtl w:val="0"/>
        </w:rPr>
        <w:t xml:space="preserve">BOM Tools: SolidWorks, AutoDesk, Arena PLM</w:t>
      </w:r>
    </w:p>
    <w:p w:rsidR="00000000" w:rsidDel="00000000" w:rsidP="00000000" w:rsidRDefault="00000000" w:rsidRPr="00000000" w14:paraId="00000045">
      <w:pPr>
        <w:rPr/>
      </w:pPr>
      <w:r w:rsidDel="00000000" w:rsidR="00000000" w:rsidRPr="00000000">
        <w:rPr>
          <w:rtl w:val="0"/>
        </w:rPr>
        <w:t xml:space="preserve">AI R&amp;D: GPT-4, Scikit-learn, HuggingFace Transformers</w:t>
      </w:r>
    </w:p>
    <w:p w:rsidR="00000000" w:rsidDel="00000000" w:rsidP="00000000" w:rsidRDefault="00000000" w:rsidRPr="00000000" w14:paraId="00000046">
      <w:pPr>
        <w:rPr/>
      </w:pPr>
      <w:r w:rsidDel="00000000" w:rsidR="00000000" w:rsidRPr="00000000">
        <w:rPr>
          <w:rtl w:val="0"/>
        </w:rPr>
        <w:t xml:space="preserve">Project Mgmt: Notion, Asana, Trello</w:t>
      </w:r>
    </w:p>
    <w:p w:rsidR="00000000" w:rsidDel="00000000" w:rsidP="00000000" w:rsidRDefault="00000000" w:rsidRPr="00000000" w14:paraId="00000047">
      <w:pPr>
        <w:pStyle w:val="Heading1"/>
        <w:rPr/>
      </w:pPr>
      <w:r w:rsidDel="00000000" w:rsidR="00000000" w:rsidRPr="00000000">
        <w:rPr>
          <w:rtl w:val="0"/>
        </w:rPr>
        <w:t xml:space="preserve">OUTCOMES</w:t>
      </w:r>
    </w:p>
    <w:p w:rsidR="00000000" w:rsidDel="00000000" w:rsidP="00000000" w:rsidRDefault="00000000" w:rsidRPr="00000000" w14:paraId="00000048">
      <w:pPr>
        <w:rPr/>
      </w:pPr>
      <w:r w:rsidDel="00000000" w:rsidR="00000000" w:rsidRPr="00000000">
        <w:rPr>
          <w:rtl w:val="0"/>
        </w:rPr>
        <w:t xml:space="preserve">• Investor-grade pitch decks (3 variants)</w:t>
      </w:r>
    </w:p>
    <w:p w:rsidR="00000000" w:rsidDel="00000000" w:rsidP="00000000" w:rsidRDefault="00000000" w:rsidRPr="00000000" w14:paraId="00000049">
      <w:pPr>
        <w:rPr/>
      </w:pPr>
      <w:r w:rsidDel="00000000" w:rsidR="00000000" w:rsidRPr="00000000">
        <w:rPr>
          <w:rtl w:val="0"/>
        </w:rPr>
        <w:t xml:space="preserve">• Fully mapped market segmentation + GTM strategy</w:t>
      </w:r>
    </w:p>
    <w:p w:rsidR="00000000" w:rsidDel="00000000" w:rsidP="00000000" w:rsidRDefault="00000000" w:rsidRPr="00000000" w14:paraId="0000004A">
      <w:pPr>
        <w:rPr/>
      </w:pPr>
      <w:r w:rsidDel="00000000" w:rsidR="00000000" w:rsidRPr="00000000">
        <w:rPr>
          <w:rtl w:val="0"/>
        </w:rPr>
        <w:t xml:space="preserve">• Manufacturing partnership presentation (Brad Smith / Airtronics)</w:t>
      </w:r>
    </w:p>
    <w:p w:rsidR="00000000" w:rsidDel="00000000" w:rsidP="00000000" w:rsidRDefault="00000000" w:rsidRPr="00000000" w14:paraId="0000004B">
      <w:pPr>
        <w:rPr/>
      </w:pPr>
      <w:r w:rsidDel="00000000" w:rsidR="00000000" w:rsidRPr="00000000">
        <w:rPr>
          <w:rtl w:val="0"/>
        </w:rPr>
        <w:t xml:space="preserve">• Financial model with tiered pricing, COGS, margin analysis</w:t>
      </w:r>
    </w:p>
    <w:p w:rsidR="00000000" w:rsidDel="00000000" w:rsidP="00000000" w:rsidRDefault="00000000" w:rsidRPr="00000000" w14:paraId="0000004C">
      <w:pPr>
        <w:rPr/>
      </w:pPr>
      <w:r w:rsidDel="00000000" w:rsidR="00000000" w:rsidRPr="00000000">
        <w:rPr>
          <w:rtl w:val="0"/>
        </w:rPr>
        <w:t xml:space="preserve">• Licensing terms framework + target list</w:t>
      </w:r>
    </w:p>
    <w:p w:rsidR="00000000" w:rsidDel="00000000" w:rsidP="00000000" w:rsidRDefault="00000000" w:rsidRPr="00000000" w14:paraId="0000004D">
      <w:pPr>
        <w:rPr/>
      </w:pPr>
      <w:r w:rsidDel="00000000" w:rsidR="00000000" w:rsidRPr="00000000">
        <w:rPr>
          <w:rtl w:val="0"/>
        </w:rPr>
        <w:t xml:space="preserve">• Investor contact list &amp; CRM-ready insights</w:t>
      </w:r>
    </w:p>
    <w:p w:rsidR="00000000" w:rsidDel="00000000" w:rsidP="00000000" w:rsidRDefault="00000000" w:rsidRPr="00000000" w14:paraId="0000004E">
      <w:pPr>
        <w:pStyle w:val="Heading1"/>
        <w:rPr/>
      </w:pPr>
      <w:r w:rsidDel="00000000" w:rsidR="00000000" w:rsidRPr="00000000">
        <w:rPr>
          <w:rtl w:val="0"/>
        </w:rPr>
        <w:t xml:space="preserve">OBJECTIVE &amp; FINAL STEPS</w:t>
      </w:r>
    </w:p>
    <w:p w:rsidR="00000000" w:rsidDel="00000000" w:rsidP="00000000" w:rsidRDefault="00000000" w:rsidRPr="00000000" w14:paraId="0000004F">
      <w:pPr>
        <w:rPr/>
      </w:pPr>
      <w:r w:rsidDel="00000000" w:rsidR="00000000" w:rsidRPr="00000000">
        <w:rPr>
          <w:rtl w:val="0"/>
        </w:rPr>
        <w:t xml:space="preserve">Objective: To secure a manufacturing partnership with Brad Smith/Airtronics by presenting a data-driven case solution targeting the Emergency Response and DOD markets.</w:t>
      </w:r>
    </w:p>
    <w:p w:rsidR="00000000" w:rsidDel="00000000" w:rsidP="00000000" w:rsidRDefault="00000000" w:rsidRPr="00000000" w14:paraId="00000050">
      <w:pPr>
        <w:rPr/>
      </w:pPr>
      <w:r w:rsidDel="00000000" w:rsidR="00000000" w:rsidRPr="00000000">
        <w:rPr>
          <w:rtl w:val="0"/>
        </w:rPr>
        <w:t xml:space="preserve">• Synthesize &amp; weaponize existing research</w:t>
      </w:r>
    </w:p>
    <w:p w:rsidR="00000000" w:rsidDel="00000000" w:rsidP="00000000" w:rsidRDefault="00000000" w:rsidRPr="00000000" w14:paraId="00000051">
      <w:pPr>
        <w:rPr/>
      </w:pPr>
      <w:r w:rsidDel="00000000" w:rsidR="00000000" w:rsidRPr="00000000">
        <w:rPr>
          <w:rtl w:val="0"/>
        </w:rPr>
        <w:t xml:space="preserve">• Identify the specific capital equipment needed for manufacturing and get firm price quotes</w:t>
      </w:r>
    </w:p>
    <w:p w:rsidR="00000000" w:rsidDel="00000000" w:rsidP="00000000" w:rsidRDefault="00000000" w:rsidRPr="00000000" w14:paraId="00000052">
      <w:pPr>
        <w:rPr/>
      </w:pPr>
      <w:r w:rsidDel="00000000" w:rsidR="00000000" w:rsidRPr="00000000">
        <w:rPr>
          <w:rtl w:val="0"/>
        </w:rPr>
        <w:t xml:space="preserve">• Create the Public Crowdfunding Pitch Deck by simplifying the technical language and focusing on the humanitarian and family safety angles</w:t>
      </w:r>
    </w:p>
    <w:p w:rsidR="00000000" w:rsidDel="00000000" w:rsidP="00000000" w:rsidRDefault="00000000" w:rsidRPr="00000000" w14:paraId="00000053">
      <w:pPr>
        <w:rPr/>
      </w:pPr>
      <w:r w:rsidDel="00000000" w:rsidR="00000000" w:rsidRPr="00000000">
        <w:rPr>
          <w:rtl w:val="0"/>
        </w:rPr>
        <w:t xml:space="preserve">• Create the Technology Licensing Pitch Deck by adding more technical depth from the CII NIKET Q-SMEC white paper</w:t>
      </w:r>
    </w:p>
    <w:p w:rsidR="00000000" w:rsidDel="00000000" w:rsidP="00000000" w:rsidRDefault="00000000" w:rsidRPr="00000000" w14:paraId="00000054">
      <w:pPr>
        <w:rPr/>
      </w:pPr>
      <w:r w:rsidDel="00000000" w:rsidR="00000000" w:rsidRPr="00000000">
        <w:rPr>
          <w:rtl w:val="0"/>
        </w:rPr>
        <w:t xml:space="preserve">• Phase 3 &amp; 4: Execute Pitches and Broader Fundraising. GOAL: Secure the manufacturing partnership and begin wider outreach.</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