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4E59" w:rsidRDefault="00000000">
      <w:pPr>
        <w:spacing w:before="240" w:after="240"/>
        <w:rPr>
          <w:b/>
        </w:rPr>
      </w:pPr>
      <w:r>
        <w:rPr>
          <w:b/>
        </w:rPr>
        <w:t>Read-Ahead Summary for High-Level Presentation on Q-SMEC Technology &amp; Use Cases</w:t>
      </w:r>
    </w:p>
    <w:p w14:paraId="00000002" w14:textId="77777777" w:rsidR="00DD4E59" w:rsidRDefault="00000000">
      <w:r>
        <w:pict w14:anchorId="4870C99E">
          <v:rect id="_x0000_i1025" style="width:0;height:1.5pt" o:hralign="center" o:hrstd="t" o:hr="t" fillcolor="#a0a0a0" stroked="f"/>
        </w:pict>
      </w:r>
    </w:p>
    <w:p w14:paraId="00000003" w14:textId="77777777" w:rsidR="00DD4E59" w:rsidRDefault="00000000">
      <w:pPr>
        <w:spacing w:before="240" w:after="240"/>
      </w:pPr>
      <w:r>
        <w:rPr>
          <w:b/>
        </w:rPr>
        <w:t>Q-SMEC Technology Overview</w:t>
      </w:r>
      <w:r>
        <w:t xml:space="preserve"> Q-SMEC (Quantum Superconducting Magnetic Energy Containment) is a patented platform of sensor/storage material architectures leveraging quantum physics, AI-enhanced DOE modeling, and thin-film/3D-printed fabrication. Each instantiation is a unique multi-layer configuration of up to 22 quantum-optimized materials (10 disclosed; 12 confidential), enabling:</w:t>
      </w:r>
    </w:p>
    <w:p w14:paraId="00000004" w14:textId="77777777" w:rsidR="00DD4E59" w:rsidRDefault="00000000">
      <w:pPr>
        <w:numPr>
          <w:ilvl w:val="0"/>
          <w:numId w:val="8"/>
        </w:numPr>
        <w:spacing w:before="240"/>
      </w:pPr>
      <w:r>
        <w:t xml:space="preserve">Ultra-high </w:t>
      </w:r>
      <w:proofErr w:type="spellStart"/>
      <w:r>
        <w:t>bondon</w:t>
      </w:r>
      <w:proofErr w:type="spellEnd"/>
      <w:r>
        <w:t xml:space="preserve"> density (quantum bond network)</w:t>
      </w:r>
    </w:p>
    <w:p w14:paraId="00000005" w14:textId="77777777" w:rsidR="00DD4E59" w:rsidRDefault="00000000">
      <w:pPr>
        <w:numPr>
          <w:ilvl w:val="0"/>
          <w:numId w:val="8"/>
        </w:numPr>
      </w:pPr>
      <w:r>
        <w:t>THz-scale photonic/electronic behavior</w:t>
      </w:r>
    </w:p>
    <w:p w14:paraId="00000006" w14:textId="77777777" w:rsidR="00DD4E59" w:rsidRDefault="00000000">
      <w:pPr>
        <w:numPr>
          <w:ilvl w:val="0"/>
          <w:numId w:val="8"/>
        </w:numPr>
      </w:pPr>
      <w:r>
        <w:t>Order-of-magnitude improvements in signal-to-noise, sensitivity, energy storage</w:t>
      </w:r>
    </w:p>
    <w:p w14:paraId="00000007" w14:textId="77777777" w:rsidR="00DD4E59" w:rsidRDefault="00000000">
      <w:pPr>
        <w:numPr>
          <w:ilvl w:val="0"/>
          <w:numId w:val="8"/>
        </w:numPr>
        <w:spacing w:after="240"/>
      </w:pPr>
      <w:r>
        <w:t>Post-quantum secure and anti-tamper intrinsic design</w:t>
      </w:r>
    </w:p>
    <w:p w14:paraId="00000008" w14:textId="77777777" w:rsidR="00DD4E59" w:rsidRDefault="00000000">
      <w:pPr>
        <w:spacing w:before="240" w:after="240"/>
        <w:rPr>
          <w:b/>
        </w:rPr>
      </w:pPr>
      <w:r>
        <w:rPr>
          <w:b/>
        </w:rPr>
        <w:t>Core Target Properties:</w:t>
      </w:r>
    </w:p>
    <w:p w14:paraId="00000009" w14:textId="77777777" w:rsidR="00DD4E59" w:rsidRDefault="00000000">
      <w:pPr>
        <w:numPr>
          <w:ilvl w:val="0"/>
          <w:numId w:val="1"/>
        </w:numPr>
        <w:spacing w:before="240"/>
      </w:pPr>
      <w:r>
        <w:t>Lowest SWaP-C (Size/Weight/Power/Cost)</w:t>
      </w:r>
    </w:p>
    <w:p w14:paraId="0000000A" w14:textId="77777777" w:rsidR="00DD4E59" w:rsidRDefault="00000000">
      <w:pPr>
        <w:numPr>
          <w:ilvl w:val="0"/>
          <w:numId w:val="1"/>
        </w:numPr>
      </w:pPr>
      <w:r>
        <w:t>Manufacturable on Stratasys-class additive systems</w:t>
      </w:r>
    </w:p>
    <w:p w14:paraId="0000000B" w14:textId="77777777" w:rsidR="00DD4E59" w:rsidRDefault="00000000">
      <w:pPr>
        <w:numPr>
          <w:ilvl w:val="0"/>
          <w:numId w:val="1"/>
        </w:numPr>
      </w:pPr>
      <w:r>
        <w:t>CMMC/FedRAMP cybersecurity alignment</w:t>
      </w:r>
    </w:p>
    <w:p w14:paraId="0000000C" w14:textId="77777777" w:rsidR="00DD4E59" w:rsidRDefault="00000000">
      <w:pPr>
        <w:numPr>
          <w:ilvl w:val="0"/>
          <w:numId w:val="1"/>
        </w:numPr>
      </w:pPr>
      <w:r>
        <w:t>ITAR compliant anti-tamper</w:t>
      </w:r>
    </w:p>
    <w:p w14:paraId="0000000D" w14:textId="77777777" w:rsidR="00DD4E59" w:rsidRDefault="00000000">
      <w:pPr>
        <w:numPr>
          <w:ilvl w:val="0"/>
          <w:numId w:val="1"/>
        </w:numPr>
        <w:spacing w:after="240"/>
      </w:pPr>
      <w:r>
        <w:t>AI/ML co-optimized for SCADA/ICS environments</w:t>
      </w:r>
    </w:p>
    <w:p w14:paraId="0000000E" w14:textId="77777777" w:rsidR="00DD4E59" w:rsidRDefault="00000000">
      <w:pPr>
        <w:spacing w:before="240" w:after="240"/>
        <w:rPr>
          <w:b/>
        </w:rPr>
      </w:pPr>
      <w:r>
        <w:rPr>
          <w:b/>
        </w:rPr>
        <w:t>Three Primary Use Cases in This Briefing</w:t>
      </w:r>
    </w:p>
    <w:p w14:paraId="0000000F" w14:textId="77777777" w:rsidR="00DD4E59" w:rsidRDefault="00000000">
      <w:pPr>
        <w:numPr>
          <w:ilvl w:val="0"/>
          <w:numId w:val="2"/>
        </w:numPr>
        <w:spacing w:before="240"/>
      </w:pPr>
      <w:r>
        <w:rPr>
          <w:b/>
        </w:rPr>
        <w:t>Prussian Blue/White Alternative Energy Storage</w:t>
      </w:r>
    </w:p>
    <w:p w14:paraId="00000010" w14:textId="77777777" w:rsidR="00DD4E59" w:rsidRDefault="00000000">
      <w:pPr>
        <w:numPr>
          <w:ilvl w:val="1"/>
          <w:numId w:val="2"/>
        </w:numPr>
      </w:pPr>
      <w:r>
        <w:t>Targeting improvements in diffusion channels, conductivity, redox voltage, and strain minimization</w:t>
      </w:r>
    </w:p>
    <w:p w14:paraId="00000011" w14:textId="77777777" w:rsidR="00DD4E59" w:rsidRDefault="00000000">
      <w:pPr>
        <w:numPr>
          <w:ilvl w:val="1"/>
          <w:numId w:val="2"/>
        </w:numPr>
      </w:pPr>
      <w:r>
        <w:t>Competes with PBAs in grid-scale and defense battery storage</w:t>
      </w:r>
    </w:p>
    <w:p w14:paraId="00000012" w14:textId="77777777" w:rsidR="00DD4E59" w:rsidRDefault="00000000">
      <w:pPr>
        <w:numPr>
          <w:ilvl w:val="0"/>
          <w:numId w:val="2"/>
        </w:numPr>
      </w:pPr>
      <w:r>
        <w:rPr>
          <w:b/>
        </w:rPr>
        <w:t>THz Sensor/Emitter</w:t>
      </w:r>
    </w:p>
    <w:p w14:paraId="00000013" w14:textId="77777777" w:rsidR="00DD4E59" w:rsidRDefault="00000000">
      <w:pPr>
        <w:numPr>
          <w:ilvl w:val="1"/>
          <w:numId w:val="2"/>
        </w:numPr>
      </w:pPr>
      <w:r>
        <w:t>Parameters: NEP 0.01–1 pW/Hz^0.5, SNR &gt; 120dB, FOM &gt; 2500, Sub-150nm resolution</w:t>
      </w:r>
    </w:p>
    <w:p w14:paraId="00000014" w14:textId="77777777" w:rsidR="00DD4E59" w:rsidRDefault="00000000">
      <w:pPr>
        <w:numPr>
          <w:ilvl w:val="1"/>
          <w:numId w:val="2"/>
        </w:numPr>
      </w:pPr>
      <w:r>
        <w:t>Applicable to 6G, non-destructive inspection, ISR, counter-WMD, and photonic systems</w:t>
      </w:r>
    </w:p>
    <w:p w14:paraId="00000015" w14:textId="77777777" w:rsidR="00DD4E59" w:rsidRDefault="00000000">
      <w:pPr>
        <w:numPr>
          <w:ilvl w:val="0"/>
          <w:numId w:val="2"/>
        </w:numPr>
      </w:pPr>
      <w:r>
        <w:rPr>
          <w:b/>
        </w:rPr>
        <w:t>RCS ELO Stealth Material</w:t>
      </w:r>
    </w:p>
    <w:p w14:paraId="00000016" w14:textId="77777777" w:rsidR="00DD4E59" w:rsidRDefault="00000000">
      <w:pPr>
        <w:numPr>
          <w:ilvl w:val="1"/>
          <w:numId w:val="2"/>
        </w:numPr>
      </w:pPr>
      <w:r>
        <w:t>Multispectral stealth via complex permittivity/permeability tuning (imaginary index ~0.1)</w:t>
      </w:r>
    </w:p>
    <w:p w14:paraId="00000017" w14:textId="77777777" w:rsidR="00DD4E59" w:rsidRDefault="00000000">
      <w:pPr>
        <w:numPr>
          <w:ilvl w:val="1"/>
          <w:numId w:val="2"/>
        </w:numPr>
        <w:spacing w:after="240"/>
      </w:pPr>
      <w:r>
        <w:t>Dielectric/magnetic loss across wideband, ultra-thin (50 micron) &amp; ultra-light (0.01 g/cm^2)</w:t>
      </w:r>
    </w:p>
    <w:p w14:paraId="00000018" w14:textId="4A4C61C0" w:rsidR="00DD4E59" w:rsidRDefault="00000000">
      <w:pPr>
        <w:spacing w:before="240" w:after="240"/>
      </w:pPr>
      <w:r>
        <w:rPr>
          <w:b/>
        </w:rPr>
        <w:t>NRE Technical Development Model</w:t>
      </w:r>
      <w:r>
        <w:t xml:space="preserve"> 6-Task staged engineering process totaling $770K, 7,700 </w:t>
      </w:r>
      <w:r w:rsidR="00D26C51">
        <w:t>Hrs.</w:t>
      </w:r>
      <w:r>
        <w:t xml:space="preserve"> over ~1 year:</w:t>
      </w:r>
    </w:p>
    <w:p w14:paraId="00000019" w14:textId="77777777" w:rsidR="00DD4E59" w:rsidRDefault="00000000">
      <w:pPr>
        <w:numPr>
          <w:ilvl w:val="0"/>
          <w:numId w:val="6"/>
        </w:numPr>
        <w:spacing w:before="240"/>
      </w:pPr>
      <w:r>
        <w:t>Task 1: Quantum modeling (DFT, CWF) – $100K</w:t>
      </w:r>
    </w:p>
    <w:p w14:paraId="0000001A" w14:textId="77777777" w:rsidR="00DD4E59" w:rsidRDefault="00000000">
      <w:pPr>
        <w:numPr>
          <w:ilvl w:val="0"/>
          <w:numId w:val="6"/>
        </w:numPr>
      </w:pPr>
      <w:r>
        <w:t>Task 2: DOE optimization (AI/HPC/Quantum) – $110K</w:t>
      </w:r>
    </w:p>
    <w:p w14:paraId="0000001B" w14:textId="77777777" w:rsidR="00DD4E59" w:rsidRDefault="00000000">
      <w:pPr>
        <w:numPr>
          <w:ilvl w:val="0"/>
          <w:numId w:val="6"/>
        </w:numPr>
      </w:pPr>
      <w:r>
        <w:lastRenderedPageBreak/>
        <w:t>Task 3: TRL 3-4 prototype systems engineering – $190K</w:t>
      </w:r>
    </w:p>
    <w:p w14:paraId="0000001C" w14:textId="77777777" w:rsidR="00DD4E59" w:rsidRDefault="00000000">
      <w:pPr>
        <w:numPr>
          <w:ilvl w:val="0"/>
          <w:numId w:val="6"/>
        </w:numPr>
      </w:pPr>
      <w:r>
        <w:t>Task 4: TRL 5-6 Lab integration – $110K</w:t>
      </w:r>
    </w:p>
    <w:p w14:paraId="0000001D" w14:textId="77777777" w:rsidR="00DD4E59" w:rsidRDefault="00000000">
      <w:pPr>
        <w:numPr>
          <w:ilvl w:val="0"/>
          <w:numId w:val="6"/>
        </w:numPr>
      </w:pPr>
      <w:r>
        <w:t>Task 5: TRL 7 demo/LRIP manufacturing – $130K</w:t>
      </w:r>
    </w:p>
    <w:p w14:paraId="0000001E" w14:textId="77777777" w:rsidR="00DD4E59" w:rsidRDefault="00000000">
      <w:pPr>
        <w:numPr>
          <w:ilvl w:val="0"/>
          <w:numId w:val="6"/>
        </w:numPr>
        <w:spacing w:after="240"/>
      </w:pPr>
      <w:r>
        <w:t>Task 6: TRL 8-9 validation and FFF packaging – $130K</w:t>
      </w:r>
    </w:p>
    <w:p w14:paraId="0000001F" w14:textId="77777777" w:rsidR="00DD4E59" w:rsidRDefault="00000000">
      <w:pPr>
        <w:spacing w:before="240" w:after="240"/>
        <w:rPr>
          <w:b/>
        </w:rPr>
      </w:pPr>
      <w:r>
        <w:rPr>
          <w:b/>
        </w:rPr>
        <w:t>Business Model &amp; IP Strategy</w:t>
      </w:r>
    </w:p>
    <w:p w14:paraId="00000020" w14:textId="77777777" w:rsidR="00DD4E59" w:rsidRDefault="00000000">
      <w:pPr>
        <w:numPr>
          <w:ilvl w:val="0"/>
          <w:numId w:val="3"/>
        </w:numPr>
        <w:spacing w:before="240"/>
      </w:pPr>
      <w:r>
        <w:t>Licensing: Field-of-Use, Exclusive/Non-Exclusive</w:t>
      </w:r>
    </w:p>
    <w:p w14:paraId="00000021" w14:textId="77777777" w:rsidR="00DD4E59" w:rsidRDefault="00000000">
      <w:pPr>
        <w:numPr>
          <w:ilvl w:val="0"/>
          <w:numId w:val="3"/>
        </w:numPr>
      </w:pPr>
      <w:r>
        <w:t>Joint IP Rights with Instantiation Partners</w:t>
      </w:r>
    </w:p>
    <w:p w14:paraId="00000022" w14:textId="77777777" w:rsidR="00DD4E59" w:rsidRDefault="00000000">
      <w:pPr>
        <w:numPr>
          <w:ilvl w:val="0"/>
          <w:numId w:val="3"/>
        </w:numPr>
      </w:pPr>
      <w:r>
        <w:t>Structured Gate Funding Model ($25K prepay + 3 milestone-linked payments per task)</w:t>
      </w:r>
    </w:p>
    <w:p w14:paraId="00000023" w14:textId="77777777" w:rsidR="00DD4E59" w:rsidRDefault="00000000">
      <w:pPr>
        <w:numPr>
          <w:ilvl w:val="0"/>
          <w:numId w:val="3"/>
        </w:numPr>
        <w:spacing w:after="240"/>
      </w:pPr>
      <w:r>
        <w:t>Global NPV + License value analysis already completed for 200+ use cases</w:t>
      </w:r>
    </w:p>
    <w:p w14:paraId="00000024" w14:textId="77777777" w:rsidR="00DD4E59" w:rsidRDefault="00000000">
      <w:pPr>
        <w:spacing w:before="240" w:after="240"/>
        <w:rPr>
          <w:b/>
        </w:rPr>
      </w:pPr>
      <w:r>
        <w:rPr>
          <w:b/>
        </w:rPr>
        <w:t>Staffing &amp; Capacity Plan</w:t>
      </w:r>
    </w:p>
    <w:p w14:paraId="00000025" w14:textId="730D18B7" w:rsidR="00DD4E59" w:rsidRDefault="00000000">
      <w:pPr>
        <w:numPr>
          <w:ilvl w:val="0"/>
          <w:numId w:val="4"/>
        </w:numPr>
        <w:spacing w:before="240"/>
      </w:pPr>
      <w:r>
        <w:t xml:space="preserve">Chief Scientist + Proprietary IT + PM = 120 </w:t>
      </w:r>
      <w:r w:rsidR="00D26C51">
        <w:t>hrs.</w:t>
      </w:r>
      <w:r>
        <w:t>/week availability</w:t>
      </w:r>
    </w:p>
    <w:p w14:paraId="00000026" w14:textId="77777777" w:rsidR="00DD4E59" w:rsidRDefault="00000000">
      <w:pPr>
        <w:numPr>
          <w:ilvl w:val="0"/>
          <w:numId w:val="4"/>
        </w:numPr>
        <w:spacing w:after="240"/>
      </w:pPr>
      <w:r>
        <w:t>Capacity: 1 new instantiation project accepted every 2 months (H1 2026)</w:t>
      </w:r>
    </w:p>
    <w:p w14:paraId="00000027" w14:textId="77777777" w:rsidR="00DD4E59" w:rsidRDefault="00000000">
      <w:r>
        <w:pict w14:anchorId="0EC0169F">
          <v:rect id="_x0000_i1026" style="width:0;height:1.5pt" o:hralign="center" o:hrstd="t" o:hr="t" fillcolor="#a0a0a0" stroked="f"/>
        </w:pict>
      </w:r>
    </w:p>
    <w:p w14:paraId="00000028" w14:textId="77777777" w:rsidR="00DD4E59" w:rsidRDefault="00000000">
      <w:pPr>
        <w:spacing w:before="240" w:after="240"/>
        <w:rPr>
          <w:b/>
        </w:rPr>
      </w:pPr>
      <w:r>
        <w:rPr>
          <w:b/>
        </w:rPr>
        <w:t>Deep Analysis &amp; Strategic Feedback</w:t>
      </w:r>
    </w:p>
    <w:p w14:paraId="00000029" w14:textId="77777777" w:rsidR="00DD4E59" w:rsidRDefault="00000000">
      <w:pPr>
        <w:spacing w:before="240" w:after="240"/>
        <w:rPr>
          <w:b/>
        </w:rPr>
      </w:pPr>
      <w:r>
        <w:rPr>
          <w:b/>
        </w:rPr>
        <w:t>Strengths:</w:t>
      </w:r>
    </w:p>
    <w:p w14:paraId="0000002A" w14:textId="77777777" w:rsidR="00DD4E59" w:rsidRDefault="00000000">
      <w:pPr>
        <w:numPr>
          <w:ilvl w:val="0"/>
          <w:numId w:val="5"/>
        </w:numPr>
        <w:spacing w:before="240"/>
      </w:pPr>
      <w:r>
        <w:rPr>
          <w:b/>
        </w:rPr>
        <w:t>Extraordinary Technical Differentiation:</w:t>
      </w:r>
      <w:r>
        <w:t xml:space="preserve"> Q-SMEC blends first-principles physics with manufacturable real-world configurations, standing out in a crowded materials innovation space.</w:t>
      </w:r>
    </w:p>
    <w:p w14:paraId="0000002B" w14:textId="77777777" w:rsidR="00DD4E59" w:rsidRDefault="00000000">
      <w:pPr>
        <w:numPr>
          <w:ilvl w:val="0"/>
          <w:numId w:val="5"/>
        </w:numPr>
      </w:pPr>
      <w:r>
        <w:rPr>
          <w:b/>
        </w:rPr>
        <w:t>Cross-Sector Flexibility:</w:t>
      </w:r>
      <w:r>
        <w:t xml:space="preserve"> Applications span 16 DHS sectors; not just defense/aerospace but also energy, healthcare, telecom, water, etc.</w:t>
      </w:r>
    </w:p>
    <w:p w14:paraId="0000002C" w14:textId="77777777" w:rsidR="00DD4E59" w:rsidRDefault="00000000">
      <w:pPr>
        <w:numPr>
          <w:ilvl w:val="0"/>
          <w:numId w:val="5"/>
        </w:numPr>
        <w:spacing w:after="240"/>
      </w:pPr>
      <w:r>
        <w:rPr>
          <w:b/>
        </w:rPr>
        <w:t>IP Defense Strategy:</w:t>
      </w:r>
      <w:r>
        <w:t xml:space="preserve"> Trade secret + modular patent layers + field-of-use licensing give both commercial flexibility and investor defensibility.</w:t>
      </w:r>
    </w:p>
    <w:p w14:paraId="00000031" w14:textId="77777777" w:rsidR="00DD4E59" w:rsidRDefault="00000000">
      <w:pPr>
        <w:spacing w:before="240" w:after="240"/>
        <w:rPr>
          <w:b/>
        </w:rPr>
      </w:pPr>
      <w:r>
        <w:rPr>
          <w:b/>
        </w:rPr>
        <w:t>Opportunities:</w:t>
      </w:r>
    </w:p>
    <w:p w14:paraId="00000032" w14:textId="77777777" w:rsidR="00DD4E59" w:rsidRDefault="00000000">
      <w:pPr>
        <w:numPr>
          <w:ilvl w:val="0"/>
          <w:numId w:val="9"/>
        </w:numPr>
        <w:spacing w:before="240"/>
      </w:pPr>
      <w:r>
        <w:rPr>
          <w:b/>
        </w:rPr>
        <w:t>Early Wins in Defense ISR and RCS:</w:t>
      </w:r>
      <w:r>
        <w:t xml:space="preserve"> The THz and Stealth use cases align with pressing national security imperatives and near-term DoD/DARPA/MDA initiatives.</w:t>
      </w:r>
    </w:p>
    <w:p w14:paraId="00000033" w14:textId="77777777" w:rsidR="00DD4E59" w:rsidRDefault="00000000">
      <w:pPr>
        <w:numPr>
          <w:ilvl w:val="0"/>
          <w:numId w:val="9"/>
        </w:numPr>
      </w:pPr>
      <w:r>
        <w:rPr>
          <w:b/>
        </w:rPr>
        <w:t>Strategic Partnering with Tier 1s:</w:t>
      </w:r>
      <w:r>
        <w:t xml:space="preserve"> Lockheed, Raytheon, Northrop, Honeywell could become Joint IP or LRIP partners.</w:t>
      </w:r>
    </w:p>
    <w:p w14:paraId="00000034" w14:textId="5ED5D6CD" w:rsidR="00DD4E59" w:rsidRDefault="00000000">
      <w:pPr>
        <w:numPr>
          <w:ilvl w:val="0"/>
          <w:numId w:val="9"/>
        </w:numPr>
        <w:spacing w:after="240"/>
      </w:pPr>
      <w:r>
        <w:rPr>
          <w:b/>
        </w:rPr>
        <w:t>Licensing Leverage via Vertical-Specific Prototypes:</w:t>
      </w:r>
      <w:r>
        <w:t xml:space="preserve"> Demonstrating </w:t>
      </w:r>
      <w:r w:rsidR="00D26C51">
        <w:t>fully integrated</w:t>
      </w:r>
      <w:r>
        <w:t xml:space="preserve"> devices in 1-2 verticals would trigger licensing in others.</w:t>
      </w:r>
    </w:p>
    <w:p w14:paraId="00000035" w14:textId="77777777" w:rsidR="00DD4E59" w:rsidRDefault="00000000">
      <w:pPr>
        <w:spacing w:before="240" w:after="240"/>
        <w:rPr>
          <w:b/>
        </w:rPr>
      </w:pPr>
      <w:r>
        <w:rPr>
          <w:b/>
        </w:rPr>
        <w:t>Threats:</w:t>
      </w:r>
    </w:p>
    <w:p w14:paraId="00000036" w14:textId="77777777" w:rsidR="00DD4E59" w:rsidRDefault="00000000">
      <w:pPr>
        <w:numPr>
          <w:ilvl w:val="0"/>
          <w:numId w:val="10"/>
        </w:numPr>
        <w:spacing w:before="240"/>
      </w:pPr>
      <w:r>
        <w:rPr>
          <w:b/>
        </w:rPr>
        <w:t>Competing Claims in Quantum Materials/IP:</w:t>
      </w:r>
      <w:r>
        <w:t xml:space="preserve"> Race is heating up; delays in patent filings or ambiguity in trade secret boundaries could weaken IP position.</w:t>
      </w:r>
    </w:p>
    <w:p w14:paraId="00000038" w14:textId="34EA1858" w:rsidR="00DD4E59" w:rsidRDefault="00000000" w:rsidP="002624E4">
      <w:pPr>
        <w:numPr>
          <w:ilvl w:val="0"/>
          <w:numId w:val="10"/>
        </w:numPr>
        <w:spacing w:after="240"/>
      </w:pPr>
      <w:r w:rsidRPr="002624E4">
        <w:rPr>
          <w:b/>
        </w:rPr>
        <w:t>Supply Chain Volatility:</w:t>
      </w:r>
      <w:r>
        <w:t xml:space="preserve"> Some materials listed (</w:t>
      </w:r>
      <w:r w:rsidR="00D26C51">
        <w:t>e.g.,</w:t>
      </w:r>
      <w:r>
        <w:t xml:space="preserve"> Nb, Te) are geopolitically sensitive or </w:t>
      </w:r>
      <w:r w:rsidR="00D26C51">
        <w:t>supply constrained</w:t>
      </w:r>
      <w:r>
        <w:t>.</w:t>
      </w:r>
    </w:p>
    <w:sectPr w:rsidR="00DD4E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E08"/>
    <w:multiLevelType w:val="multilevel"/>
    <w:tmpl w:val="11A8D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DD78C9"/>
    <w:multiLevelType w:val="multilevel"/>
    <w:tmpl w:val="09E4B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22B94"/>
    <w:multiLevelType w:val="multilevel"/>
    <w:tmpl w:val="089CC7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39657C"/>
    <w:multiLevelType w:val="multilevel"/>
    <w:tmpl w:val="1A0EE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D06D81"/>
    <w:multiLevelType w:val="multilevel"/>
    <w:tmpl w:val="6A801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1A1886"/>
    <w:multiLevelType w:val="multilevel"/>
    <w:tmpl w:val="F75E5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400628"/>
    <w:multiLevelType w:val="multilevel"/>
    <w:tmpl w:val="CF4E5A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B7412A1"/>
    <w:multiLevelType w:val="multilevel"/>
    <w:tmpl w:val="9E92B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D61FB6"/>
    <w:multiLevelType w:val="multilevel"/>
    <w:tmpl w:val="8EDE67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C08081B"/>
    <w:multiLevelType w:val="multilevel"/>
    <w:tmpl w:val="5DF26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7090383">
    <w:abstractNumId w:val="5"/>
  </w:num>
  <w:num w:numId="2" w16cid:durableId="1167328270">
    <w:abstractNumId w:val="6"/>
  </w:num>
  <w:num w:numId="3" w16cid:durableId="422145629">
    <w:abstractNumId w:val="8"/>
  </w:num>
  <w:num w:numId="4" w16cid:durableId="416707368">
    <w:abstractNumId w:val="0"/>
  </w:num>
  <w:num w:numId="5" w16cid:durableId="1469474416">
    <w:abstractNumId w:val="9"/>
  </w:num>
  <w:num w:numId="6" w16cid:durableId="1877311092">
    <w:abstractNumId w:val="4"/>
  </w:num>
  <w:num w:numId="7" w16cid:durableId="678657725">
    <w:abstractNumId w:val="7"/>
  </w:num>
  <w:num w:numId="8" w16cid:durableId="133528958">
    <w:abstractNumId w:val="2"/>
  </w:num>
  <w:num w:numId="9" w16cid:durableId="473916218">
    <w:abstractNumId w:val="3"/>
  </w:num>
  <w:num w:numId="10" w16cid:durableId="635448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E59"/>
    <w:rsid w:val="00030B64"/>
    <w:rsid w:val="00145389"/>
    <w:rsid w:val="00150EF3"/>
    <w:rsid w:val="002624E4"/>
    <w:rsid w:val="0092766C"/>
    <w:rsid w:val="00D26C51"/>
    <w:rsid w:val="00DD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251F"/>
  <w15:docId w15:val="{C548B892-F794-4A1E-B40A-3B6C3E34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 Dely</cp:lastModifiedBy>
  <cp:revision>7</cp:revision>
  <dcterms:created xsi:type="dcterms:W3CDTF">2025-11-10T22:58:00Z</dcterms:created>
  <dcterms:modified xsi:type="dcterms:W3CDTF">2025-11-18T17:46:00Z</dcterms:modified>
</cp:coreProperties>
</file>