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1ECFA" w14:textId="77777777" w:rsidR="004A4E60" w:rsidRPr="00F1336B" w:rsidRDefault="004A4E60" w:rsidP="00F1336B">
      <w:pPr>
        <w:jc w:val="center"/>
        <w:rPr>
          <w:b/>
          <w:bCs/>
          <w:sz w:val="30"/>
          <w:szCs w:val="30"/>
        </w:rPr>
      </w:pPr>
      <w:r w:rsidRPr="00F1336B">
        <w:rPr>
          <w:rFonts w:hint="eastAsia"/>
          <w:b/>
          <w:bCs/>
          <w:sz w:val="30"/>
          <w:szCs w:val="30"/>
        </w:rPr>
        <w:t>[</w:t>
      </w:r>
      <w:r w:rsidR="001C6208" w:rsidRPr="00F1336B">
        <w:rPr>
          <w:rFonts w:hint="eastAsia"/>
          <w:b/>
          <w:bCs/>
          <w:sz w:val="30"/>
          <w:szCs w:val="30"/>
        </w:rPr>
        <w:t>금융데이터 기반 최종 프로젝트</w:t>
      </w:r>
      <w:r w:rsidR="00F1336B">
        <w:rPr>
          <w:rFonts w:hint="eastAsia"/>
          <w:b/>
          <w:bCs/>
          <w:sz w:val="30"/>
          <w:szCs w:val="30"/>
        </w:rPr>
        <w:t xml:space="preserve"> 결과 보고서</w:t>
      </w:r>
      <w:r w:rsidRPr="00F1336B">
        <w:rPr>
          <w:rFonts w:hint="eastAsia"/>
          <w:b/>
          <w:bCs/>
          <w:sz w:val="30"/>
          <w:szCs w:val="30"/>
        </w:rPr>
        <w:t>]</w:t>
      </w:r>
    </w:p>
    <w:p w14:paraId="784D2BD4" w14:textId="77777777" w:rsidR="00B5218A" w:rsidRDefault="00B5218A"/>
    <w:tbl>
      <w:tblPr>
        <w:tblStyle w:val="a5"/>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263"/>
        <w:gridCol w:w="8193"/>
      </w:tblGrid>
      <w:tr w:rsidR="00CF5AEC" w14:paraId="07292104" w14:textId="77777777" w:rsidTr="00F1336B">
        <w:trPr>
          <w:trHeight w:val="567"/>
        </w:trPr>
        <w:tc>
          <w:tcPr>
            <w:tcW w:w="2263" w:type="dxa"/>
            <w:shd w:val="clear" w:color="auto" w:fill="E2EFD9" w:themeFill="accent6" w:themeFillTint="33"/>
            <w:vAlign w:val="center"/>
          </w:tcPr>
          <w:p w14:paraId="43974B58" w14:textId="77777777" w:rsidR="00CF5AEC" w:rsidRPr="00DE17C2" w:rsidRDefault="00CF5AEC" w:rsidP="00386315">
            <w:pPr>
              <w:jc w:val="center"/>
              <w:rPr>
                <w:b/>
                <w:bCs/>
              </w:rPr>
            </w:pPr>
            <w:r>
              <w:rPr>
                <w:rFonts w:hint="eastAsia"/>
                <w:b/>
                <w:bCs/>
              </w:rPr>
              <w:t>훈련과정명</w:t>
            </w:r>
          </w:p>
        </w:tc>
        <w:tc>
          <w:tcPr>
            <w:tcW w:w="8193" w:type="dxa"/>
            <w:vAlign w:val="center"/>
          </w:tcPr>
          <w:p w14:paraId="1E323507" w14:textId="77777777" w:rsidR="00CF5AEC" w:rsidRDefault="00CF5AEC" w:rsidP="00386315">
            <w:pPr>
              <w:jc w:val="center"/>
            </w:pPr>
            <w:r>
              <w:rPr>
                <w:rFonts w:hint="eastAsia"/>
              </w:rPr>
              <w:t>[iM뱅크] iM DiGital Banker Academy (데이터 분석 전문가 양성 과정)</w:t>
            </w:r>
          </w:p>
        </w:tc>
      </w:tr>
      <w:tr w:rsidR="00CF5AEC" w14:paraId="162EEF48" w14:textId="77777777" w:rsidTr="00F1336B">
        <w:trPr>
          <w:trHeight w:val="567"/>
        </w:trPr>
        <w:tc>
          <w:tcPr>
            <w:tcW w:w="2263" w:type="dxa"/>
            <w:shd w:val="clear" w:color="auto" w:fill="E2EFD9" w:themeFill="accent6" w:themeFillTint="33"/>
            <w:vAlign w:val="center"/>
          </w:tcPr>
          <w:p w14:paraId="4FE45744" w14:textId="77777777" w:rsidR="00CF5AEC" w:rsidRDefault="00CF5AEC" w:rsidP="00386315">
            <w:pPr>
              <w:jc w:val="center"/>
              <w:rPr>
                <w:b/>
                <w:bCs/>
              </w:rPr>
            </w:pPr>
            <w:r>
              <w:rPr>
                <w:rFonts w:hint="eastAsia"/>
                <w:b/>
                <w:bCs/>
              </w:rPr>
              <w:t>진행 기간</w:t>
            </w:r>
          </w:p>
        </w:tc>
        <w:tc>
          <w:tcPr>
            <w:tcW w:w="8193" w:type="dxa"/>
            <w:vAlign w:val="center"/>
          </w:tcPr>
          <w:p w14:paraId="05F4AA1E" w14:textId="77777777" w:rsidR="00CF5AEC" w:rsidRDefault="00CF5AEC" w:rsidP="00386315">
            <w:pPr>
              <w:jc w:val="center"/>
            </w:pPr>
            <w:r>
              <w:t>2026. 09. 21 – 2026. 10. 07</w:t>
            </w:r>
          </w:p>
        </w:tc>
      </w:tr>
      <w:tr w:rsidR="00CF5AEC" w14:paraId="7EDDB3AF" w14:textId="77777777" w:rsidTr="00F1336B">
        <w:trPr>
          <w:trHeight w:val="567"/>
        </w:trPr>
        <w:tc>
          <w:tcPr>
            <w:tcW w:w="2263" w:type="dxa"/>
            <w:shd w:val="clear" w:color="auto" w:fill="E2EFD9" w:themeFill="accent6" w:themeFillTint="33"/>
            <w:vAlign w:val="center"/>
          </w:tcPr>
          <w:p w14:paraId="219E6158" w14:textId="77777777" w:rsidR="00CF5AEC" w:rsidRDefault="00CF5AEC" w:rsidP="00386315">
            <w:pPr>
              <w:jc w:val="center"/>
              <w:rPr>
                <w:b/>
                <w:bCs/>
              </w:rPr>
            </w:pPr>
            <w:r>
              <w:rPr>
                <w:rFonts w:hint="eastAsia"/>
                <w:b/>
                <w:bCs/>
              </w:rPr>
              <w:t>팀 명</w:t>
            </w:r>
          </w:p>
        </w:tc>
        <w:tc>
          <w:tcPr>
            <w:tcW w:w="8193" w:type="dxa"/>
            <w:vAlign w:val="center"/>
          </w:tcPr>
          <w:p w14:paraId="54092BAF" w14:textId="77777777" w:rsidR="00CF5AEC" w:rsidRDefault="00CF5AEC" w:rsidP="00386315">
            <w:pPr>
              <w:jc w:val="left"/>
            </w:pPr>
            <w:r>
              <w:t>돈독 (3조)</w:t>
            </w:r>
          </w:p>
        </w:tc>
      </w:tr>
      <w:tr w:rsidR="00CF5AEC" w14:paraId="4156BAFD" w14:textId="77777777" w:rsidTr="00F1336B">
        <w:trPr>
          <w:trHeight w:val="567"/>
        </w:trPr>
        <w:tc>
          <w:tcPr>
            <w:tcW w:w="2263" w:type="dxa"/>
            <w:shd w:val="clear" w:color="auto" w:fill="E2EFD9" w:themeFill="accent6" w:themeFillTint="33"/>
            <w:vAlign w:val="center"/>
          </w:tcPr>
          <w:p w14:paraId="1A433BFC" w14:textId="77777777" w:rsidR="00CF5AEC" w:rsidRDefault="00CF5AEC" w:rsidP="00386315">
            <w:pPr>
              <w:jc w:val="center"/>
              <w:rPr>
                <w:b/>
                <w:bCs/>
              </w:rPr>
            </w:pPr>
            <w:r>
              <w:rPr>
                <w:rFonts w:hint="eastAsia"/>
                <w:b/>
                <w:bCs/>
              </w:rPr>
              <w:t>팀원</w:t>
            </w:r>
          </w:p>
        </w:tc>
        <w:tc>
          <w:tcPr>
            <w:tcW w:w="8193" w:type="dxa"/>
            <w:vAlign w:val="center"/>
          </w:tcPr>
          <w:p w14:paraId="2060EC52" w14:textId="77777777" w:rsidR="00CF5AEC" w:rsidRDefault="00CF5AEC" w:rsidP="00386315">
            <w:pPr>
              <w:jc w:val="left"/>
            </w:pPr>
            <w:r>
              <w:t>신다혜(팀장), 이성진, 장재열, 전유환, 허민영</w:t>
            </w:r>
          </w:p>
        </w:tc>
      </w:tr>
      <w:tr w:rsidR="00CF5AEC" w14:paraId="0C832E98" w14:textId="77777777" w:rsidTr="00F1336B">
        <w:trPr>
          <w:trHeight w:val="567"/>
        </w:trPr>
        <w:tc>
          <w:tcPr>
            <w:tcW w:w="2263" w:type="dxa"/>
            <w:shd w:val="clear" w:color="auto" w:fill="E2EFD9" w:themeFill="accent6" w:themeFillTint="33"/>
            <w:vAlign w:val="center"/>
          </w:tcPr>
          <w:p w14:paraId="37505467" w14:textId="77777777" w:rsidR="00CF5AEC" w:rsidRPr="00DE17C2" w:rsidRDefault="00CF5AEC" w:rsidP="00386315">
            <w:pPr>
              <w:jc w:val="center"/>
              <w:rPr>
                <w:b/>
                <w:bCs/>
              </w:rPr>
            </w:pPr>
            <w:r>
              <w:rPr>
                <w:rFonts w:hint="eastAsia"/>
                <w:b/>
                <w:bCs/>
              </w:rPr>
              <w:t>주제</w:t>
            </w:r>
          </w:p>
        </w:tc>
        <w:tc>
          <w:tcPr>
            <w:tcW w:w="8193" w:type="dxa"/>
            <w:vAlign w:val="center"/>
          </w:tcPr>
          <w:p w14:paraId="1FC2BAC1" w14:textId="77777777" w:rsidR="00CF5AEC" w:rsidRDefault="00CF5AEC" w:rsidP="00386315">
            <w:pPr>
              <w:jc w:val="left"/>
            </w:pPr>
            <w:r>
              <w:t>대구·경북 수출 충격의 법인 계정 전이 분석과 기업금융 상품 매칭</w:t>
            </w:r>
          </w:p>
        </w:tc>
      </w:tr>
    </w:tbl>
    <w:p w14:paraId="1F9F44B4" w14:textId="77777777" w:rsidR="00CF5AEC" w:rsidRDefault="00CF5AEC"/>
    <w:tbl>
      <w:tblPr>
        <w:tblStyle w:val="a5"/>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456"/>
      </w:tblGrid>
      <w:tr w:rsidR="00CF5AEC" w14:paraId="0303A371" w14:textId="77777777" w:rsidTr="00F1336B">
        <w:trPr>
          <w:trHeight w:val="567"/>
        </w:trPr>
        <w:tc>
          <w:tcPr>
            <w:tcW w:w="10456" w:type="dxa"/>
            <w:shd w:val="clear" w:color="auto" w:fill="E2EFD9" w:themeFill="accent6" w:themeFillTint="33"/>
            <w:vAlign w:val="center"/>
          </w:tcPr>
          <w:p w14:paraId="3C1B6BCE" w14:textId="77777777" w:rsidR="00CF5AEC" w:rsidRPr="00F1336B" w:rsidRDefault="00CF5AEC" w:rsidP="00386315">
            <w:pPr>
              <w:jc w:val="left"/>
              <w:rPr>
                <w:b/>
                <w:bCs/>
              </w:rPr>
            </w:pPr>
            <w:r w:rsidRPr="00F1336B">
              <w:rPr>
                <w:rFonts w:hint="eastAsia"/>
                <w:b/>
                <w:bCs/>
              </w:rPr>
              <w:t>프로젝트 주제 선정 배경</w:t>
            </w:r>
          </w:p>
        </w:tc>
      </w:tr>
      <w:tr w:rsidR="00CF5AEC" w14:paraId="74D070E8" w14:textId="77777777" w:rsidTr="00386315">
        <w:trPr>
          <w:trHeight w:val="567"/>
        </w:trPr>
        <w:tc>
          <w:tcPr>
            <w:tcW w:w="10456" w:type="dxa"/>
            <w:vAlign w:val="center"/>
          </w:tcPr>
          <w:p w14:paraId="3DA1E537" w14:textId="77777777" w:rsidR="00CF5AEC" w:rsidRDefault="00CF5AEC" w:rsidP="00386315">
            <w:pPr>
              <w:spacing w:after="60" w:line="276" w:lineRule="auto"/>
              <w:jc w:val="left"/>
            </w:pPr>
            <w:r>
              <w:rPr>
                <w:rFonts w:ascii="맑은 고딕" w:eastAsia="맑은 고딕" w:hAnsi="맑은 고딕" w:cs="맑은 고딕"/>
              </w:rPr>
              <w:t>대구일보(2025-04-20)는 "대구 수출, 주력품목 부진 이어지며 21개월 연속 감소"를 보도했다. 같은 시기 전국 수출은 반도체를 중심으로 호조를 보였으나, 대구의 주력 제조업은 그 흐름에서 소외되었다. 본 프로젝트는 이러한 지역 수출 부진이 기업의 은행 거래에 어떤 형태로 나타나는지에 대한 문제의식에서 출발했다.</w:t>
            </w:r>
          </w:p>
          <w:p w14:paraId="06E34D8C" w14:textId="77777777" w:rsidR="008610D0" w:rsidRDefault="00000000">
            <w:pPr>
              <w:spacing w:after="60" w:line="276" w:lineRule="auto"/>
            </w:pPr>
            <w:r>
              <w:rPr>
                <w:rFonts w:ascii="맑은 고딕" w:eastAsia="맑은 고딕" w:hAnsi="맑은 고딕" w:cs="맑은 고딕"/>
              </w:rPr>
              <w:t>은행은 기업의 예금·대출 계좌를 매월 관측한다. 수출 경기의 변화가 계좌에 먼저 드러난다면, 이를 기업 상담과 영업에 활용할 수 있다.</w:t>
            </w:r>
          </w:p>
          <w:p w14:paraId="5922A0D1" w14:textId="77777777" w:rsidR="008610D0" w:rsidRDefault="00000000">
            <w:pPr>
              <w:spacing w:after="60" w:line="276" w:lineRule="auto"/>
            </w:pPr>
            <w:r>
              <w:rPr>
                <w:rFonts w:ascii="맑은 고딕" w:eastAsia="맑은 고딕" w:hAnsi="맑은 고딕" w:cs="맑은 고딕"/>
              </w:rPr>
              <w:t>분석에는 iM뱅크 법인 익명 데이터(2023.01~2025.12, 36개월)를 사용했다. 지역 수출 경기와 법인 계좌 사이의 관계를 통계적으로 확인하고, 확인된 범위 안에서 상담 후보를 제안하는 도구를 구현했다.</w:t>
            </w:r>
          </w:p>
          <w:p w14:paraId="20804B2B" w14:textId="77777777" w:rsidR="008610D0" w:rsidRDefault="00000000">
            <w:pPr>
              <w:spacing w:after="60" w:line="276" w:lineRule="auto"/>
            </w:pPr>
            <w:r>
              <w:rPr>
                <w:rFonts w:ascii="맑은 고딕" w:eastAsia="맑은 고딕" w:hAnsi="맑은 고딕" w:cs="맑은 고딕"/>
                <w:b/>
              </w:rPr>
              <w:t>핵심 결과:</w:t>
            </w:r>
            <w:r>
              <w:rPr>
                <w:rFonts w:ascii="맑은 고딕" w:eastAsia="맑은 고딕" w:hAnsi="맑은 고딕" w:cs="맑은 고딕"/>
              </w:rPr>
              <w:t xml:space="preserve"> 수출 충격과 연관되어 안정적으로 관찰된 계정은 요구불예금뿐이다. 수출 YoY가 10%p 하락하면 노출 법인의 요구불예금은 6개월 뒤 비노출 법인보다 약 3.6% 낮게 관찰된다(95% 신뢰구간 약 −5.8% ~ −1.3%). 그 밖의 계정은 방향이 확인되지 않았거나 이 표본으로 확인할 수 있는 범위가 좁았다.</w:t>
            </w:r>
          </w:p>
        </w:tc>
      </w:tr>
      <w:tr w:rsidR="00B62040" w14:paraId="3C0954E2" w14:textId="77777777" w:rsidTr="00B62040">
        <w:trPr>
          <w:trHeight w:val="567"/>
        </w:trPr>
        <w:tc>
          <w:tcPr>
            <w:tcW w:w="10456" w:type="dxa"/>
            <w:shd w:val="clear" w:color="auto" w:fill="E2EFD9" w:themeFill="accent6" w:themeFillTint="33"/>
            <w:vAlign w:val="center"/>
          </w:tcPr>
          <w:p w14:paraId="7B886EA3" w14:textId="77777777" w:rsidR="00B62040" w:rsidRPr="00B62040" w:rsidRDefault="00B62040" w:rsidP="00386315">
            <w:pPr>
              <w:jc w:val="left"/>
              <w:rPr>
                <w:b/>
                <w:bCs/>
              </w:rPr>
            </w:pPr>
            <w:r w:rsidRPr="00B62040">
              <w:rPr>
                <w:rFonts w:hint="eastAsia"/>
                <w:b/>
                <w:bCs/>
              </w:rPr>
              <w:t>프로젝트 주제 문제 정의</w:t>
            </w:r>
          </w:p>
        </w:tc>
      </w:tr>
      <w:tr w:rsidR="00B62040" w14:paraId="012E1C7D" w14:textId="77777777" w:rsidTr="00386315">
        <w:trPr>
          <w:trHeight w:val="567"/>
        </w:trPr>
        <w:tc>
          <w:tcPr>
            <w:tcW w:w="10456" w:type="dxa"/>
            <w:vAlign w:val="center"/>
          </w:tcPr>
          <w:p w14:paraId="4D0A2AB5" w14:textId="77777777" w:rsidR="00B62040" w:rsidRDefault="00B62040" w:rsidP="00386315">
            <w:pPr>
              <w:spacing w:after="60" w:line="276" w:lineRule="auto"/>
              <w:jc w:val="left"/>
            </w:pPr>
            <w:r>
              <w:rPr>
                <w:rFonts w:ascii="맑은 고딕" w:eastAsia="맑은 고딕" w:hAnsi="맑은 고딕" w:cs="맑은 고딕"/>
              </w:rPr>
              <w:t>분석 질문: 지역 수출 경기가 꺾이면 그 영향이 수출입에 노출된 법인의 어느 계좌에, 몇 개월 뒤, 얼마나(%) 나타나는가?</w:t>
            </w:r>
          </w:p>
          <w:p w14:paraId="1A153BF8" w14:textId="77777777" w:rsidR="008610D0" w:rsidRDefault="00000000">
            <w:pPr>
              <w:spacing w:after="60" w:line="276" w:lineRule="auto"/>
            </w:pPr>
            <w:r>
              <w:rPr>
                <w:rFonts w:ascii="맑은 고딕" w:eastAsia="맑은 고딕" w:hAnsi="맑은 고딕" w:cs="맑은 고딕"/>
              </w:rPr>
              <w:t>가설: 지역 수출 증감률이 낮아질수록, 수출입 기업의 계정 잔액이 비교 기업보다 더 크게 변할 것이다. 유의하게 반응하는 계정이 확인되면, 그 결과를 상담 대상 선정과 상품 매칭에 활용한다.</w:t>
            </w:r>
          </w:p>
          <w:p w14:paraId="3BAA673F" w14:textId="77777777" w:rsidR="008610D0" w:rsidRDefault="00000000">
            <w:pPr>
              <w:spacing w:after="60" w:line="276" w:lineRule="auto"/>
            </w:pPr>
            <w:r>
              <w:rPr>
                <w:rFonts w:ascii="맑은 고딕" w:eastAsia="맑은 고딕" w:hAnsi="맑은 고딕" w:cs="맑은 고딕"/>
              </w:rPr>
              <w:t>분석 대상 계정은 가설과 직접 연결되는 계정, 즉 기업의 자금 사정이 악화될 때 잔액이 변동할 것으로 예상되는 계정으로 선정했다.</w:t>
            </w:r>
          </w:p>
          <w:tbl>
            <w:tblPr>
              <w:tblStyle w:val="a5"/>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51"/>
              <w:gridCol w:w="7370"/>
            </w:tblGrid>
            <w:tr w:rsidR="008610D0" w14:paraId="16C852A4" w14:textId="77777777">
              <w:trPr>
                <w:jc w:val="center"/>
              </w:trPr>
              <w:tc>
                <w:tcPr>
                  <w:tcW w:w="2551" w:type="dxa"/>
                  <w:shd w:val="clear" w:color="auto" w:fill="DCE6F1"/>
                </w:tcPr>
                <w:p w14:paraId="1347A0AD" w14:textId="77777777" w:rsidR="008610D0" w:rsidRDefault="00000000">
                  <w:pPr>
                    <w:spacing w:after="20" w:line="264" w:lineRule="auto"/>
                  </w:pPr>
                  <w:r>
                    <w:rPr>
                      <w:rFonts w:ascii="맑은 고딕" w:eastAsia="맑은 고딕" w:hAnsi="맑은 고딕" w:cs="맑은 고딕"/>
                      <w:b/>
                      <w:sz w:val="17"/>
                    </w:rPr>
                    <w:t>계정</w:t>
                  </w:r>
                </w:p>
              </w:tc>
              <w:tc>
                <w:tcPr>
                  <w:tcW w:w="7370" w:type="dxa"/>
                  <w:shd w:val="clear" w:color="auto" w:fill="DCE6F1"/>
                </w:tcPr>
                <w:p w14:paraId="3DEBB695" w14:textId="77777777" w:rsidR="008610D0" w:rsidRDefault="00000000">
                  <w:pPr>
                    <w:spacing w:after="20" w:line="264" w:lineRule="auto"/>
                  </w:pPr>
                  <w:r>
                    <w:rPr>
                      <w:rFonts w:ascii="맑은 고딕" w:eastAsia="맑은 고딕" w:hAnsi="맑은 고딕" w:cs="맑은 고딕"/>
                      <w:b/>
                      <w:sz w:val="17"/>
                    </w:rPr>
                    <w:t>선정 근거 (가설과의 연결)</w:t>
                  </w:r>
                </w:p>
              </w:tc>
            </w:tr>
            <w:tr w:rsidR="008610D0" w14:paraId="2660597E" w14:textId="77777777">
              <w:trPr>
                <w:jc w:val="center"/>
              </w:trPr>
              <w:tc>
                <w:tcPr>
                  <w:tcW w:w="2551" w:type="dxa"/>
                </w:tcPr>
                <w:p w14:paraId="1E170F42" w14:textId="77777777" w:rsidR="008610D0" w:rsidRDefault="00000000">
                  <w:pPr>
                    <w:spacing w:after="20" w:line="264" w:lineRule="auto"/>
                  </w:pPr>
                  <w:r>
                    <w:rPr>
                      <w:rFonts w:ascii="맑은 고딕" w:eastAsia="맑은 고딕" w:hAnsi="맑은 고딕" w:cs="맑은 고딕"/>
                      <w:sz w:val="17"/>
                    </w:rPr>
                    <w:t>요구불예금</w:t>
                  </w:r>
                </w:p>
              </w:tc>
              <w:tc>
                <w:tcPr>
                  <w:tcW w:w="7370" w:type="dxa"/>
                </w:tcPr>
                <w:p w14:paraId="75B11ADC" w14:textId="77777777" w:rsidR="008610D0" w:rsidRDefault="00000000">
                  <w:pPr>
                    <w:spacing w:after="20" w:line="264" w:lineRule="auto"/>
                  </w:pPr>
                  <w:r>
                    <w:rPr>
                      <w:rFonts w:ascii="맑은 고딕" w:eastAsia="맑은 고딕" w:hAnsi="맑은 고딕" w:cs="맑은 고딕"/>
                      <w:sz w:val="17"/>
                    </w:rPr>
                    <w:t>기업의 가장 유동적인 운영자금으로, 자금 사정이 악화되면 가장 먼저 감소할 것으로 예상된다</w:t>
                  </w:r>
                </w:p>
              </w:tc>
            </w:tr>
            <w:tr w:rsidR="008610D0" w14:paraId="73712B19" w14:textId="77777777">
              <w:trPr>
                <w:jc w:val="center"/>
              </w:trPr>
              <w:tc>
                <w:tcPr>
                  <w:tcW w:w="2551" w:type="dxa"/>
                </w:tcPr>
                <w:p w14:paraId="5955FC15" w14:textId="77777777" w:rsidR="008610D0" w:rsidRDefault="00000000">
                  <w:pPr>
                    <w:spacing w:after="20" w:line="264" w:lineRule="auto"/>
                  </w:pPr>
                  <w:r>
                    <w:rPr>
                      <w:rFonts w:ascii="맑은 고딕" w:eastAsia="맑은 고딕" w:hAnsi="맑은 고딕" w:cs="맑은 고딕"/>
                      <w:sz w:val="17"/>
                    </w:rPr>
                    <w:t>운전자금 대출</w:t>
                  </w:r>
                </w:p>
              </w:tc>
              <w:tc>
                <w:tcPr>
                  <w:tcW w:w="7370" w:type="dxa"/>
                </w:tcPr>
                <w:p w14:paraId="52B48C24" w14:textId="77777777" w:rsidR="008610D0" w:rsidRDefault="00000000">
                  <w:pPr>
                    <w:spacing w:after="20" w:line="264" w:lineRule="auto"/>
                  </w:pPr>
                  <w:r>
                    <w:rPr>
                      <w:rFonts w:ascii="맑은 고딕" w:eastAsia="맑은 고딕" w:hAnsi="맑은 고딕" w:cs="맑은 고딕"/>
                      <w:sz w:val="17"/>
                    </w:rPr>
                    <w:t>부족한 운영자금을 보전하기 위해 차입이 증가할 것으로 예상된다</w:t>
                  </w:r>
                </w:p>
              </w:tc>
            </w:tr>
            <w:tr w:rsidR="008610D0" w14:paraId="7084C5BA" w14:textId="77777777">
              <w:trPr>
                <w:jc w:val="center"/>
              </w:trPr>
              <w:tc>
                <w:tcPr>
                  <w:tcW w:w="2551" w:type="dxa"/>
                </w:tcPr>
                <w:p w14:paraId="578F5F1C" w14:textId="77777777" w:rsidR="008610D0" w:rsidRDefault="00000000">
                  <w:pPr>
                    <w:spacing w:after="20" w:line="264" w:lineRule="auto"/>
                  </w:pPr>
                  <w:r>
                    <w:rPr>
                      <w:rFonts w:ascii="맑은 고딕" w:eastAsia="맑은 고딕" w:hAnsi="맑은 고딕" w:cs="맑은 고딕"/>
                      <w:sz w:val="17"/>
                    </w:rPr>
                    <w:t>거치식·적립식예금 (저축성)</w:t>
                  </w:r>
                </w:p>
              </w:tc>
              <w:tc>
                <w:tcPr>
                  <w:tcW w:w="7370" w:type="dxa"/>
                </w:tcPr>
                <w:p w14:paraId="324086EB" w14:textId="77777777" w:rsidR="008610D0" w:rsidRDefault="00000000">
                  <w:pPr>
                    <w:spacing w:after="20" w:line="264" w:lineRule="auto"/>
                  </w:pPr>
                  <w:r>
                    <w:rPr>
                      <w:rFonts w:ascii="맑은 고딕" w:eastAsia="맑은 고딕" w:hAnsi="맑은 고딕" w:cs="맑은 고딕"/>
                      <w:sz w:val="17"/>
                    </w:rPr>
                    <w:t>유동성이 부족할 때 중도 해지되어 운영자금으로 전환될 것으로 예상된다</w:t>
                  </w:r>
                </w:p>
              </w:tc>
            </w:tr>
          </w:tbl>
          <w:p w14:paraId="7E9B492A" w14:textId="77777777" w:rsidR="008610D0" w:rsidRDefault="00000000">
            <w:pPr>
              <w:spacing w:after="60" w:line="276" w:lineRule="auto"/>
            </w:pPr>
            <w:r>
              <w:rPr>
                <w:rFonts w:ascii="맑은 고딕" w:eastAsia="맑은 고딕" w:hAnsi="맑은 고딕" w:cs="맑은 고딕"/>
              </w:rPr>
              <w:lastRenderedPageBreak/>
              <w:t>요구불예금, 운전자금 대출, 거치식예금, 적립식예금의 네 계정은 가설의 논리에서 도출했다. 할인어음, 무역금융, 당좌대출, 외상매출채권은 상품 보유율이 낮아 통계적 검정이 어려우므로 분석 대상에서 제외했다. 입출금 흐름과 외환 실적은 계정 반응이 아니라 요구불예금 감소 경로를 확인하는 보조 지표로 활용했다.</w:t>
            </w:r>
          </w:p>
          <w:p w14:paraId="2652BEC7" w14:textId="77777777" w:rsidR="008610D0" w:rsidRDefault="00000000">
            <w:pPr>
              <w:spacing w:after="60" w:line="276" w:lineRule="auto"/>
            </w:pPr>
            <w:r>
              <w:rPr>
                <w:rFonts w:ascii="맑은 고딕" w:eastAsia="맑은 고딕" w:hAnsi="맑은 고딕" w:cs="맑은 고딕"/>
              </w:rPr>
              <w:t>질문을 세 층으로 나누고, 층마다 이 보고서가 답하는 수준을 정했다.</w:t>
            </w:r>
          </w:p>
          <w:tbl>
            <w:tblPr>
              <w:tblStyle w:val="a5"/>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701"/>
              <w:gridCol w:w="3685"/>
              <w:gridCol w:w="4535"/>
            </w:tblGrid>
            <w:tr w:rsidR="008610D0" w14:paraId="7C95BE26" w14:textId="77777777">
              <w:trPr>
                <w:jc w:val="center"/>
              </w:trPr>
              <w:tc>
                <w:tcPr>
                  <w:tcW w:w="1701" w:type="dxa"/>
                  <w:shd w:val="clear" w:color="auto" w:fill="DCE6F1"/>
                </w:tcPr>
                <w:p w14:paraId="4F6DAF22" w14:textId="77777777" w:rsidR="008610D0" w:rsidRDefault="00000000">
                  <w:pPr>
                    <w:spacing w:after="20" w:line="264" w:lineRule="auto"/>
                  </w:pPr>
                  <w:r>
                    <w:rPr>
                      <w:rFonts w:ascii="맑은 고딕" w:eastAsia="맑은 고딕" w:hAnsi="맑은 고딕" w:cs="맑은 고딕"/>
                      <w:b/>
                      <w:sz w:val="17"/>
                    </w:rPr>
                    <w:t>층</w:t>
                  </w:r>
                </w:p>
              </w:tc>
              <w:tc>
                <w:tcPr>
                  <w:tcW w:w="3685" w:type="dxa"/>
                  <w:shd w:val="clear" w:color="auto" w:fill="DCE6F1"/>
                </w:tcPr>
                <w:p w14:paraId="3DE49932" w14:textId="77777777" w:rsidR="008610D0" w:rsidRDefault="00000000">
                  <w:pPr>
                    <w:spacing w:after="20" w:line="264" w:lineRule="auto"/>
                  </w:pPr>
                  <w:r>
                    <w:rPr>
                      <w:rFonts w:ascii="맑은 고딕" w:eastAsia="맑은 고딕" w:hAnsi="맑은 고딕" w:cs="맑은 고딕"/>
                      <w:b/>
                      <w:sz w:val="17"/>
                    </w:rPr>
                    <w:t>질문</w:t>
                  </w:r>
                </w:p>
              </w:tc>
              <w:tc>
                <w:tcPr>
                  <w:tcW w:w="4535" w:type="dxa"/>
                  <w:shd w:val="clear" w:color="auto" w:fill="DCE6F1"/>
                </w:tcPr>
                <w:p w14:paraId="05D5F7F2" w14:textId="77777777" w:rsidR="008610D0" w:rsidRDefault="00000000">
                  <w:pPr>
                    <w:spacing w:after="20" w:line="264" w:lineRule="auto"/>
                  </w:pPr>
                  <w:r>
                    <w:rPr>
                      <w:rFonts w:ascii="맑은 고딕" w:eastAsia="맑은 고딕" w:hAnsi="맑은 고딕" w:cs="맑은 고딕"/>
                      <w:b/>
                      <w:sz w:val="17"/>
                    </w:rPr>
                    <w:t>이 보고서가 답하는 수준</w:t>
                  </w:r>
                </w:p>
              </w:tc>
            </w:tr>
            <w:tr w:rsidR="008610D0" w14:paraId="6EBBAD29" w14:textId="77777777">
              <w:trPr>
                <w:jc w:val="center"/>
              </w:trPr>
              <w:tc>
                <w:tcPr>
                  <w:tcW w:w="1701" w:type="dxa"/>
                </w:tcPr>
                <w:p w14:paraId="17ACC3B3" w14:textId="77777777" w:rsidR="008610D0" w:rsidRDefault="00000000">
                  <w:pPr>
                    <w:spacing w:after="20" w:line="264" w:lineRule="auto"/>
                  </w:pPr>
                  <w:r>
                    <w:rPr>
                      <w:rFonts w:ascii="맑은 고딕" w:eastAsia="맑은 고딕" w:hAnsi="맑은 고딕" w:cs="맑은 고딕"/>
                      <w:sz w:val="17"/>
                    </w:rPr>
                    <w:t>통계적 관계</w:t>
                  </w:r>
                </w:p>
              </w:tc>
              <w:tc>
                <w:tcPr>
                  <w:tcW w:w="3685" w:type="dxa"/>
                </w:tcPr>
                <w:p w14:paraId="59DC624C" w14:textId="77777777" w:rsidR="008610D0" w:rsidRDefault="00000000">
                  <w:pPr>
                    <w:spacing w:after="20" w:line="264" w:lineRule="auto"/>
                  </w:pPr>
                  <w:r>
                    <w:rPr>
                      <w:rFonts w:ascii="맑은 고딕" w:eastAsia="맑은 고딕" w:hAnsi="맑은 고딕" w:cs="맑은 고딕"/>
                      <w:sz w:val="17"/>
                    </w:rPr>
                    <w:t>수출 경기와 계정 변화가 함께 움직이는가</w:t>
                  </w:r>
                </w:p>
              </w:tc>
              <w:tc>
                <w:tcPr>
                  <w:tcW w:w="4535" w:type="dxa"/>
                </w:tcPr>
                <w:p w14:paraId="76B3E741" w14:textId="77777777" w:rsidR="008610D0" w:rsidRDefault="00000000">
                  <w:pPr>
                    <w:spacing w:after="20" w:line="264" w:lineRule="auto"/>
                  </w:pPr>
                  <w:r>
                    <w:rPr>
                      <w:rFonts w:ascii="맑은 고딕" w:eastAsia="맑은 고딕" w:hAnsi="맑은 고딕" w:cs="맑은 고딕"/>
                      <w:sz w:val="17"/>
                    </w:rPr>
                    <w:t>평균적인 상대 관계(연관성) 추정</w:t>
                  </w:r>
                </w:p>
              </w:tc>
            </w:tr>
            <w:tr w:rsidR="008610D0" w14:paraId="1518BDD3" w14:textId="77777777">
              <w:trPr>
                <w:jc w:val="center"/>
              </w:trPr>
              <w:tc>
                <w:tcPr>
                  <w:tcW w:w="1701" w:type="dxa"/>
                </w:tcPr>
                <w:p w14:paraId="30EEE42C" w14:textId="77777777" w:rsidR="008610D0" w:rsidRDefault="00000000">
                  <w:pPr>
                    <w:spacing w:after="20" w:line="264" w:lineRule="auto"/>
                  </w:pPr>
                  <w:r>
                    <w:rPr>
                      <w:rFonts w:ascii="맑은 고딕" w:eastAsia="맑은 고딕" w:hAnsi="맑은 고딕" w:cs="맑은 고딕"/>
                      <w:sz w:val="17"/>
                    </w:rPr>
                    <w:t>금융적 설명</w:t>
                  </w:r>
                </w:p>
              </w:tc>
              <w:tc>
                <w:tcPr>
                  <w:tcW w:w="3685" w:type="dxa"/>
                </w:tcPr>
                <w:p w14:paraId="57B44393" w14:textId="77777777" w:rsidR="008610D0" w:rsidRDefault="00000000">
                  <w:pPr>
                    <w:spacing w:after="20" w:line="264" w:lineRule="auto"/>
                  </w:pPr>
                  <w:r>
                    <w:rPr>
                      <w:rFonts w:ascii="맑은 고딕" w:eastAsia="맑은 고딕" w:hAnsi="맑은 고딕" w:cs="맑은 고딕"/>
                      <w:sz w:val="17"/>
                    </w:rPr>
                    <w:t>어느 계정이 반응하고, 왜 그런가</w:t>
                  </w:r>
                </w:p>
              </w:tc>
              <w:tc>
                <w:tcPr>
                  <w:tcW w:w="4535" w:type="dxa"/>
                </w:tcPr>
                <w:p w14:paraId="39914534" w14:textId="77777777" w:rsidR="008610D0" w:rsidRDefault="00000000">
                  <w:pPr>
                    <w:spacing w:after="20" w:line="264" w:lineRule="auto"/>
                  </w:pPr>
                  <w:r>
                    <w:rPr>
                      <w:rFonts w:ascii="맑은 고딕" w:eastAsia="맑은 고딕" w:hAnsi="맑은 고딕" w:cs="맑은 고딕"/>
                      <w:sz w:val="17"/>
                    </w:rPr>
                    <w:t>입금·외환 실적 경로 점검(경로는 특정하지 못함)</w:t>
                  </w:r>
                </w:p>
              </w:tc>
            </w:tr>
            <w:tr w:rsidR="008610D0" w14:paraId="335CA517" w14:textId="77777777">
              <w:trPr>
                <w:jc w:val="center"/>
              </w:trPr>
              <w:tc>
                <w:tcPr>
                  <w:tcW w:w="1701" w:type="dxa"/>
                </w:tcPr>
                <w:p w14:paraId="71370AA3" w14:textId="77777777" w:rsidR="008610D0" w:rsidRDefault="00000000">
                  <w:pPr>
                    <w:spacing w:after="20" w:line="264" w:lineRule="auto"/>
                  </w:pPr>
                  <w:r>
                    <w:rPr>
                      <w:rFonts w:ascii="맑은 고딕" w:eastAsia="맑은 고딕" w:hAnsi="맑은 고딕" w:cs="맑은 고딕"/>
                      <w:sz w:val="17"/>
                    </w:rPr>
                    <w:t>업무 활용</w:t>
                  </w:r>
                </w:p>
              </w:tc>
              <w:tc>
                <w:tcPr>
                  <w:tcW w:w="3685" w:type="dxa"/>
                </w:tcPr>
                <w:p w14:paraId="679FF7E3" w14:textId="77777777" w:rsidR="008610D0" w:rsidRDefault="00000000">
                  <w:pPr>
                    <w:spacing w:after="20" w:line="264" w:lineRule="auto"/>
                  </w:pPr>
                  <w:r>
                    <w:rPr>
                      <w:rFonts w:ascii="맑은 고딕" w:eastAsia="맑은 고딕" w:hAnsi="맑은 고딕" w:cs="맑은 고딕"/>
                      <w:sz w:val="17"/>
                    </w:rPr>
                    <w:t>그래서 누구에게 무엇을 제안할 것인가</w:t>
                  </w:r>
                </w:p>
              </w:tc>
              <w:tc>
                <w:tcPr>
                  <w:tcW w:w="4535" w:type="dxa"/>
                </w:tcPr>
                <w:p w14:paraId="7EF5B639" w14:textId="77777777" w:rsidR="008610D0" w:rsidRDefault="00000000">
                  <w:pPr>
                    <w:spacing w:after="20" w:line="264" w:lineRule="auto"/>
                  </w:pPr>
                  <w:r>
                    <w:rPr>
                      <w:rFonts w:ascii="맑은 고딕" w:eastAsia="맑은 고딕" w:hAnsi="맑은 고딕" w:cs="맑은 고딕"/>
                      <w:sz w:val="17"/>
                    </w:rPr>
                    <w:t>규칙 기반 상담 후보 제시</w:t>
                  </w:r>
                </w:p>
              </w:tc>
            </w:tr>
          </w:tbl>
          <w:p w14:paraId="04362AEA" w14:textId="77777777" w:rsidR="008610D0" w:rsidRDefault="008610D0"/>
          <w:p w14:paraId="2D191865" w14:textId="77777777" w:rsidR="008610D0" w:rsidRDefault="008610D0">
            <w:pPr>
              <w:spacing w:after="40" w:line="276" w:lineRule="auto"/>
            </w:pPr>
          </w:p>
          <w:p w14:paraId="36C995D0" w14:textId="77777777" w:rsidR="008610D0" w:rsidRDefault="00000000">
            <w:pPr>
              <w:spacing w:after="60" w:line="276" w:lineRule="auto"/>
            </w:pPr>
            <w:r>
              <w:rPr>
                <w:rFonts w:ascii="맑은 고딕" w:eastAsia="맑은 고딕" w:hAnsi="맑은 고딕" w:cs="맑은 고딕"/>
              </w:rPr>
              <w:t>표현 원칙: 이 보고서는 인과를 입증하지 않으며 "일부 계정에서 연관성이 관찰된다"고 기술한다. 통계적으로 뚜렷하지 않은 결과는 "효과가 없다"로 쓰지 않고, 신뢰구간과 최소검출효과(MDE)로 확인한 범위를 함께 제시한다.</w:t>
            </w:r>
          </w:p>
          <w:p w14:paraId="6E850C19" w14:textId="77777777" w:rsidR="008610D0" w:rsidRDefault="00000000">
            <w:pPr>
              <w:spacing w:after="60" w:line="276" w:lineRule="auto"/>
            </w:pPr>
            <w:r>
              <w:rPr>
                <w:rFonts w:ascii="맑은 고딕" w:eastAsia="맑은 고딕" w:hAnsi="맑은 고딕" w:cs="맑은 고딕"/>
              </w:rPr>
              <w:t>활용 방향: 수출 충격에 안정적으로 반응하는 계좌가 확인되면, 그 신호를 상담 타겟팅과 상품 매칭에 연결한다.</w:t>
            </w:r>
          </w:p>
        </w:tc>
      </w:tr>
      <w:tr w:rsidR="00CF5AEC" w14:paraId="7A0D5C4F" w14:textId="77777777" w:rsidTr="00F1336B">
        <w:trPr>
          <w:trHeight w:val="567"/>
        </w:trPr>
        <w:tc>
          <w:tcPr>
            <w:tcW w:w="10456" w:type="dxa"/>
            <w:shd w:val="clear" w:color="auto" w:fill="E2EFD9" w:themeFill="accent6" w:themeFillTint="33"/>
            <w:vAlign w:val="center"/>
          </w:tcPr>
          <w:p w14:paraId="61078F32" w14:textId="77777777" w:rsidR="00CF5AEC" w:rsidRPr="00F1336B" w:rsidRDefault="00CF5AEC" w:rsidP="00386315">
            <w:pPr>
              <w:jc w:val="left"/>
              <w:rPr>
                <w:b/>
                <w:bCs/>
              </w:rPr>
            </w:pPr>
            <w:r w:rsidRPr="00F1336B">
              <w:rPr>
                <w:rFonts w:hint="eastAsia"/>
                <w:b/>
                <w:bCs/>
              </w:rPr>
              <w:lastRenderedPageBreak/>
              <w:t>현황</w:t>
            </w:r>
          </w:p>
        </w:tc>
      </w:tr>
      <w:tr w:rsidR="00CF5AEC" w14:paraId="3CBC2B65" w14:textId="77777777" w:rsidTr="00386315">
        <w:trPr>
          <w:trHeight w:val="567"/>
        </w:trPr>
        <w:tc>
          <w:tcPr>
            <w:tcW w:w="10456" w:type="dxa"/>
            <w:vAlign w:val="center"/>
          </w:tcPr>
          <w:p w14:paraId="6D9B449F" w14:textId="77777777" w:rsidR="00CF5AEC" w:rsidRDefault="00CF5AEC" w:rsidP="00386315">
            <w:pPr>
              <w:spacing w:before="120" w:after="60" w:line="276" w:lineRule="auto"/>
              <w:jc w:val="left"/>
            </w:pPr>
            <w:r>
              <w:rPr>
                <w:rFonts w:ascii="맑은 고딕" w:eastAsia="맑은 고딕" w:hAnsi="맑은 고딕" w:cs="맑은 고딕"/>
                <w:b/>
                <w:color w:val="1F3864"/>
                <w:sz w:val="21"/>
              </w:rPr>
              <w:t>① 지역 현황</w:t>
            </w:r>
          </w:p>
          <w:p w14:paraId="78A486C3" w14:textId="77777777" w:rsidR="008610D0" w:rsidRDefault="00000000">
            <w:pPr>
              <w:spacing w:after="40" w:line="276" w:lineRule="auto"/>
              <w:ind w:left="283" w:hanging="227"/>
            </w:pPr>
            <w:r>
              <w:rPr>
                <w:rFonts w:ascii="맑은 고딕" w:eastAsia="맑은 고딕" w:hAnsi="맑은 고딕" w:cs="맑은 고딕"/>
              </w:rPr>
              <w:t>• 대구·경북은 제조업 중심으로 수출 비중이 높아, 수출 경기의 변화가 기업 자금 흐름에 빠르게 반영될 수 있는 지역이다.</w:t>
            </w:r>
          </w:p>
          <w:p w14:paraId="5AD2E28C" w14:textId="77777777" w:rsidR="008610D0" w:rsidRDefault="00000000">
            <w:pPr>
              <w:spacing w:after="40" w:line="276" w:lineRule="auto"/>
              <w:ind w:left="283" w:hanging="227"/>
            </w:pPr>
            <w:r>
              <w:rPr>
                <w:rFonts w:ascii="맑은 고딕" w:eastAsia="맑은 고딕" w:hAnsi="맑은 고딕" w:cs="맑은 고딕"/>
              </w:rPr>
              <w:t>• 대구 수출은 21개월 연속 감소했으나(대구일보, 2025-04-20), 이것이 지역 기업의 은행 계좌에 어떻게 나타나는지는 확인된 바가 없었다.</w:t>
            </w:r>
          </w:p>
          <w:p w14:paraId="6749EA80" w14:textId="77777777" w:rsidR="008610D0" w:rsidRDefault="00000000">
            <w:pPr>
              <w:spacing w:before="120" w:after="60" w:line="276" w:lineRule="auto"/>
            </w:pPr>
            <w:r>
              <w:rPr>
                <w:rFonts w:ascii="맑은 고딕" w:eastAsia="맑은 고딕" w:hAnsi="맑은 고딕" w:cs="맑은 고딕"/>
                <w:b/>
                <w:color w:val="1F3864"/>
                <w:sz w:val="21"/>
              </w:rPr>
              <w:t>② 분석 대상 데이터 현황</w:t>
            </w:r>
          </w:p>
          <w:p w14:paraId="19B621F2" w14:textId="77777777" w:rsidR="008610D0" w:rsidRDefault="00000000">
            <w:pPr>
              <w:spacing w:after="40" w:line="276" w:lineRule="auto"/>
              <w:ind w:left="283" w:hanging="227"/>
            </w:pPr>
            <w:r>
              <w:rPr>
                <w:rFonts w:ascii="맑은 고딕" w:eastAsia="맑은 고딕" w:hAnsi="맑은 고딕" w:cs="맑은 고딕"/>
              </w:rPr>
              <w:t xml:space="preserve">• 분석 대상: 대구·경북 법인 </w:t>
            </w:r>
            <w:r>
              <w:rPr>
                <w:rFonts w:ascii="맑은 고딕" w:eastAsia="맑은 고딕" w:hAnsi="맑은 고딕" w:cs="맑은 고딕"/>
                <w:b/>
              </w:rPr>
              <w:t>11,036곳</w:t>
            </w:r>
            <w:r>
              <w:rPr>
                <w:rFonts w:ascii="맑은 고딕" w:eastAsia="맑은 고딕" w:hAnsi="맑은 고딕" w:cs="맑은 고딕"/>
              </w:rPr>
              <w:t xml:space="preserve"> × 36개월(2023-01~2025-12). 이 중 36개월 동안 수출 또는 수입 실적이 한 번이라도 있는 노출 법인 1,034곳, 나머지 10,002곳은 비노출 법인(금융·보험업 제외 시 11,018곳).</w:t>
            </w:r>
          </w:p>
          <w:p w14:paraId="7B40F489" w14:textId="77777777" w:rsidR="008610D0" w:rsidRDefault="00000000">
            <w:pPr>
              <w:spacing w:after="40" w:line="276" w:lineRule="auto"/>
              <w:ind w:left="283" w:hanging="227"/>
            </w:pPr>
            <w:r>
              <w:rPr>
                <w:rFonts w:ascii="맑은 고딕" w:eastAsia="맑은 고딕" w:hAnsi="맑은 고딕" w:cs="맑은 고딕"/>
              </w:rPr>
              <w:t>• 법인이 36개월 내내 끊김 없이 관측되는 비율은 24.4%에 그친다. 외환 실적이 있는 달도 노출 법인 안에서 44.9%뿐이라 실적이 간헐적이다.</w:t>
            </w:r>
          </w:p>
          <w:p w14:paraId="05F231BF" w14:textId="77777777" w:rsidR="008610D0" w:rsidRDefault="00000000">
            <w:pPr>
              <w:spacing w:after="40" w:line="276" w:lineRule="auto"/>
              <w:ind w:left="283" w:hanging="227"/>
            </w:pPr>
            <w:r>
              <w:rPr>
                <w:rFonts w:ascii="맑은 고딕" w:eastAsia="맑은 고딕" w:hAnsi="맑은 고딕" w:cs="맑은 고딕"/>
              </w:rPr>
              <w:t>• 거치식·적립식 예금은 관측의 94~95%가 0이라 계좌를 "유지하는가"가 변화의 대부분을 차지한다. 요구불예금은 90.6%, 운전자금 대출은 81.5%가 양수다.</w:t>
            </w:r>
          </w:p>
          <w:p w14:paraId="376B172C" w14:textId="77777777" w:rsidR="008610D0" w:rsidRDefault="00000000">
            <w:pPr>
              <w:spacing w:before="120" w:after="60" w:line="276" w:lineRule="auto"/>
            </w:pPr>
            <w:r>
              <w:rPr>
                <w:rFonts w:ascii="맑은 고딕" w:eastAsia="맑은 고딕" w:hAnsi="맑은 고딕" w:cs="맑은 고딕"/>
                <w:b/>
                <w:color w:val="1F3864"/>
                <w:sz w:val="21"/>
              </w:rPr>
              <w:t>③ 데이터 해석상의 주의</w:t>
            </w:r>
          </w:p>
          <w:p w14:paraId="2264C1F6" w14:textId="77777777" w:rsidR="008610D0" w:rsidRDefault="00000000">
            <w:pPr>
              <w:spacing w:after="40" w:line="276" w:lineRule="auto"/>
              <w:ind w:left="283" w:hanging="227"/>
            </w:pPr>
            <w:r>
              <w:rPr>
                <w:rFonts w:ascii="맑은 고딕" w:eastAsia="맑은 고딕" w:hAnsi="맑은 고딕" w:cs="맑은 고딕"/>
              </w:rPr>
              <w:t>• 원자료는 유효숫자 2자리로 반올림돼 있어 값이 우연히 같아지는 동률이 흔하다(양수 구간에서도 96% 이상).</w:t>
            </w:r>
          </w:p>
          <w:p w14:paraId="0E71BF14" w14:textId="77777777" w:rsidR="008610D0" w:rsidRDefault="00000000">
            <w:pPr>
              <w:spacing w:after="40" w:line="276" w:lineRule="auto"/>
              <w:ind w:left="283" w:hanging="227"/>
            </w:pPr>
            <w:r>
              <w:rPr>
                <w:rFonts w:ascii="맑은 고딕" w:eastAsia="맑은 고딕" w:hAnsi="맑은 고딕" w:cs="맑은 고딕"/>
              </w:rPr>
              <w:t>• 0값에는 "계좌 미보유", "실제 잔액 0", "기록 누락"이 섞여 있을 수 있으나 데이터로는 구분하지 못했다. 이 점은 "한계 및 향후 과제"에 정리했다.</w:t>
            </w:r>
          </w:p>
        </w:tc>
      </w:tr>
      <w:tr w:rsidR="00CF5AEC" w14:paraId="4DCE6F74" w14:textId="77777777" w:rsidTr="00F1336B">
        <w:trPr>
          <w:trHeight w:val="567"/>
        </w:trPr>
        <w:tc>
          <w:tcPr>
            <w:tcW w:w="10456" w:type="dxa"/>
            <w:shd w:val="clear" w:color="auto" w:fill="E2EFD9" w:themeFill="accent6" w:themeFillTint="33"/>
            <w:vAlign w:val="center"/>
          </w:tcPr>
          <w:p w14:paraId="19D9A653" w14:textId="77777777" w:rsidR="00CF5AEC" w:rsidRPr="00F1336B" w:rsidRDefault="00CF5AEC" w:rsidP="00386315">
            <w:pPr>
              <w:jc w:val="left"/>
              <w:rPr>
                <w:b/>
                <w:bCs/>
              </w:rPr>
            </w:pPr>
            <w:r w:rsidRPr="00F1336B">
              <w:rPr>
                <w:rFonts w:hint="eastAsia"/>
                <w:b/>
                <w:bCs/>
              </w:rPr>
              <w:lastRenderedPageBreak/>
              <w:t>팀 구성 및 역할</w:t>
            </w:r>
          </w:p>
        </w:tc>
      </w:tr>
      <w:tr w:rsidR="00CF5AEC" w14:paraId="4F864891" w14:textId="77777777" w:rsidTr="00386315">
        <w:trPr>
          <w:trHeight w:val="567"/>
        </w:trPr>
        <w:tc>
          <w:tcPr>
            <w:tcW w:w="10456" w:type="dxa"/>
            <w:vAlign w:val="center"/>
          </w:tcPr>
          <w:p w14:paraId="0396A2EA" w14:textId="77777777" w:rsidR="00CF5AEC" w:rsidRDefault="00CF5AEC" w:rsidP="00386315">
            <w:pPr>
              <w:spacing w:after="60" w:line="276" w:lineRule="auto"/>
              <w:jc w:val="left"/>
              <w:rPr>
                <w:b/>
                <w:bCs/>
              </w:rPr>
            </w:pPr>
            <w:r>
              <w:rPr>
                <w:rFonts w:ascii="맑은 고딕" w:eastAsia="맑은 고딕" w:hAnsi="맑은 고딕" w:cs="맑은 고딕"/>
                <w:color w:val="595959"/>
                <w:sz w:val="17"/>
              </w:rPr>
              <w:t>각 팀원은 담당 계정을 분석한 뒤, 동일한 모형과 판정 기준(이중 군집 표준오차, 사전추세 점검, 영업일수 통제)으로 재추정해 결과를 교차 검토하고 하나의 결론으로 통합했다.</w:t>
            </w:r>
          </w:p>
          <w:tbl>
            <w:tblPr>
              <w:tblStyle w:val="a5"/>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134"/>
              <w:gridCol w:w="1361"/>
              <w:gridCol w:w="1701"/>
              <w:gridCol w:w="6009"/>
            </w:tblGrid>
            <w:tr w:rsidR="008610D0" w14:paraId="649FEC3A" w14:textId="77777777">
              <w:trPr>
                <w:jc w:val="center"/>
              </w:trPr>
              <w:tc>
                <w:tcPr>
                  <w:tcW w:w="1134" w:type="dxa"/>
                  <w:shd w:val="clear" w:color="auto" w:fill="DCE6F1"/>
                </w:tcPr>
                <w:p w14:paraId="44F4A274" w14:textId="77777777" w:rsidR="008610D0" w:rsidRDefault="00000000">
                  <w:pPr>
                    <w:spacing w:after="20" w:line="264" w:lineRule="auto"/>
                  </w:pPr>
                  <w:r>
                    <w:rPr>
                      <w:rFonts w:ascii="맑은 고딕" w:eastAsia="맑은 고딕" w:hAnsi="맑은 고딕" w:cs="맑은 고딕"/>
                      <w:b/>
                      <w:sz w:val="17"/>
                    </w:rPr>
                    <w:t>이름</w:t>
                  </w:r>
                </w:p>
              </w:tc>
              <w:tc>
                <w:tcPr>
                  <w:tcW w:w="1361" w:type="dxa"/>
                  <w:shd w:val="clear" w:color="auto" w:fill="DCE6F1"/>
                </w:tcPr>
                <w:p w14:paraId="780925DD" w14:textId="77777777" w:rsidR="008610D0" w:rsidRDefault="00000000">
                  <w:pPr>
                    <w:spacing w:after="20" w:line="264" w:lineRule="auto"/>
                  </w:pPr>
                  <w:r>
                    <w:rPr>
                      <w:rFonts w:ascii="맑은 고딕" w:eastAsia="맑은 고딕" w:hAnsi="맑은 고딕" w:cs="맑은 고딕"/>
                      <w:b/>
                      <w:sz w:val="17"/>
                    </w:rPr>
                    <w:t>구분</w:t>
                  </w:r>
                </w:p>
              </w:tc>
              <w:tc>
                <w:tcPr>
                  <w:tcW w:w="1701" w:type="dxa"/>
                  <w:shd w:val="clear" w:color="auto" w:fill="DCE6F1"/>
                </w:tcPr>
                <w:p w14:paraId="11FE7471" w14:textId="77777777" w:rsidR="008610D0" w:rsidRDefault="00000000">
                  <w:pPr>
                    <w:spacing w:after="20" w:line="264" w:lineRule="auto"/>
                  </w:pPr>
                  <w:r>
                    <w:rPr>
                      <w:rFonts w:ascii="맑은 고딕" w:eastAsia="맑은 고딕" w:hAnsi="맑은 고딕" w:cs="맑은 고딕"/>
                      <w:b/>
                      <w:sz w:val="17"/>
                    </w:rPr>
                    <w:t>담당 영역</w:t>
                  </w:r>
                </w:p>
              </w:tc>
              <w:tc>
                <w:tcPr>
                  <w:tcW w:w="6009" w:type="dxa"/>
                  <w:shd w:val="clear" w:color="auto" w:fill="DCE6F1"/>
                </w:tcPr>
                <w:p w14:paraId="69C5CEEB" w14:textId="77777777" w:rsidR="008610D0" w:rsidRDefault="00000000">
                  <w:pPr>
                    <w:spacing w:after="20" w:line="264" w:lineRule="auto"/>
                  </w:pPr>
                  <w:r>
                    <w:rPr>
                      <w:rFonts w:ascii="맑은 고딕" w:eastAsia="맑은 고딕" w:hAnsi="맑은 고딕" w:cs="맑은 고딕"/>
                      <w:b/>
                      <w:sz w:val="17"/>
                    </w:rPr>
                    <w:t>주요 업무</w:t>
                  </w:r>
                </w:p>
              </w:tc>
            </w:tr>
            <w:tr w:rsidR="008610D0" w14:paraId="42A82CBA" w14:textId="77777777">
              <w:trPr>
                <w:jc w:val="center"/>
              </w:trPr>
              <w:tc>
                <w:tcPr>
                  <w:tcW w:w="1134" w:type="dxa"/>
                </w:tcPr>
                <w:p w14:paraId="66366B9F" w14:textId="77777777" w:rsidR="008610D0" w:rsidRDefault="00000000">
                  <w:pPr>
                    <w:spacing w:after="20" w:line="264" w:lineRule="auto"/>
                  </w:pPr>
                  <w:r>
                    <w:rPr>
                      <w:rFonts w:ascii="맑은 고딕" w:eastAsia="맑은 고딕" w:hAnsi="맑은 고딕" w:cs="맑은 고딕"/>
                      <w:sz w:val="17"/>
                    </w:rPr>
                    <w:t>신다혜</w:t>
                  </w:r>
                </w:p>
              </w:tc>
              <w:tc>
                <w:tcPr>
                  <w:tcW w:w="1361" w:type="dxa"/>
                </w:tcPr>
                <w:p w14:paraId="50CBAAF2" w14:textId="77777777" w:rsidR="008610D0" w:rsidRDefault="00000000">
                  <w:pPr>
                    <w:spacing w:after="20" w:line="264" w:lineRule="auto"/>
                  </w:pPr>
                  <w:r>
                    <w:rPr>
                      <w:rFonts w:ascii="맑은 고딕" w:eastAsia="맑은 고딕" w:hAnsi="맑은 고딕" w:cs="맑은 고딕"/>
                      <w:sz w:val="17"/>
                    </w:rPr>
                    <w:t>팀장</w:t>
                  </w:r>
                </w:p>
              </w:tc>
              <w:tc>
                <w:tcPr>
                  <w:tcW w:w="1701" w:type="dxa"/>
                </w:tcPr>
                <w:p w14:paraId="3069ED3E" w14:textId="77777777" w:rsidR="008610D0" w:rsidRDefault="00000000">
                  <w:pPr>
                    <w:spacing w:after="20" w:line="264" w:lineRule="auto"/>
                  </w:pPr>
                  <w:r>
                    <w:rPr>
                      <w:rFonts w:ascii="맑은 고딕" w:eastAsia="맑은 고딕" w:hAnsi="맑은 고딕" w:cs="맑은 고딕"/>
                      <w:sz w:val="17"/>
                    </w:rPr>
                    <w:t>저축성예금</w:t>
                  </w:r>
                </w:p>
              </w:tc>
              <w:tc>
                <w:tcPr>
                  <w:tcW w:w="6009" w:type="dxa"/>
                </w:tcPr>
                <w:p w14:paraId="6ABF2981" w14:textId="77777777" w:rsidR="008610D0" w:rsidRDefault="00000000">
                  <w:pPr>
                    <w:spacing w:after="20" w:line="264" w:lineRule="auto"/>
                  </w:pPr>
                  <w:r>
                    <w:rPr>
                      <w:rFonts w:ascii="맑은 고딕" w:eastAsia="맑은 고딕" w:hAnsi="맑은 고딕" w:cs="맑은 고딕"/>
                      <w:sz w:val="17"/>
                    </w:rPr>
                    <w:t>팀 운영과 일정 관리, 거치식·적립식예금 분석</w:t>
                  </w:r>
                </w:p>
              </w:tc>
            </w:tr>
            <w:tr w:rsidR="008610D0" w14:paraId="0F31AD7A" w14:textId="77777777">
              <w:trPr>
                <w:jc w:val="center"/>
              </w:trPr>
              <w:tc>
                <w:tcPr>
                  <w:tcW w:w="1134" w:type="dxa"/>
                </w:tcPr>
                <w:p w14:paraId="48C8C6DE" w14:textId="77777777" w:rsidR="008610D0" w:rsidRDefault="00000000">
                  <w:pPr>
                    <w:spacing w:after="20" w:line="264" w:lineRule="auto"/>
                  </w:pPr>
                  <w:r>
                    <w:rPr>
                      <w:rFonts w:ascii="맑은 고딕" w:eastAsia="맑은 고딕" w:hAnsi="맑은 고딕" w:cs="맑은 고딕"/>
                      <w:sz w:val="17"/>
                    </w:rPr>
                    <w:t>허민영</w:t>
                  </w:r>
                </w:p>
              </w:tc>
              <w:tc>
                <w:tcPr>
                  <w:tcW w:w="1361" w:type="dxa"/>
                </w:tcPr>
                <w:p w14:paraId="598210AF" w14:textId="77777777" w:rsidR="008610D0" w:rsidRDefault="00000000">
                  <w:pPr>
                    <w:spacing w:after="20" w:line="264" w:lineRule="auto"/>
                  </w:pPr>
                  <w:r>
                    <w:rPr>
                      <w:rFonts w:ascii="맑은 고딕" w:eastAsia="맑은 고딕" w:hAnsi="맑은 고딕" w:cs="맑은 고딕"/>
                      <w:sz w:val="17"/>
                    </w:rPr>
                    <w:t>팀원(분석)</w:t>
                  </w:r>
                </w:p>
              </w:tc>
              <w:tc>
                <w:tcPr>
                  <w:tcW w:w="1701" w:type="dxa"/>
                </w:tcPr>
                <w:p w14:paraId="6DC6E1D6" w14:textId="77777777" w:rsidR="008610D0" w:rsidRDefault="00000000">
                  <w:pPr>
                    <w:spacing w:after="20" w:line="264" w:lineRule="auto"/>
                  </w:pPr>
                  <w:r>
                    <w:rPr>
                      <w:rFonts w:ascii="맑은 고딕" w:eastAsia="맑은 고딕" w:hAnsi="맑은 고딕" w:cs="맑은 고딕"/>
                      <w:sz w:val="17"/>
                    </w:rPr>
                    <w:t>요구불·통합</w:t>
                  </w:r>
                </w:p>
              </w:tc>
              <w:tc>
                <w:tcPr>
                  <w:tcW w:w="6009" w:type="dxa"/>
                </w:tcPr>
                <w:p w14:paraId="01D2CDE6" w14:textId="77777777" w:rsidR="008610D0" w:rsidRDefault="00000000">
                  <w:pPr>
                    <w:spacing w:after="20" w:line="264" w:lineRule="auto"/>
                  </w:pPr>
                  <w:r>
                    <w:rPr>
                      <w:rFonts w:ascii="맑은 고딕" w:eastAsia="맑은 고딕" w:hAnsi="맑은 고딕" w:cs="맑은 고딕"/>
                      <w:sz w:val="17"/>
                    </w:rPr>
                    <w:t>요구불예금 전이 분석, 공통 사양 재추정과 최종 보고서, 상품 매칭 모델</w:t>
                  </w:r>
                </w:p>
              </w:tc>
            </w:tr>
            <w:tr w:rsidR="008610D0" w14:paraId="5B9CA0A7" w14:textId="77777777">
              <w:trPr>
                <w:jc w:val="center"/>
              </w:trPr>
              <w:tc>
                <w:tcPr>
                  <w:tcW w:w="1134" w:type="dxa"/>
                </w:tcPr>
                <w:p w14:paraId="7FD8C848" w14:textId="77777777" w:rsidR="008610D0" w:rsidRDefault="00000000">
                  <w:pPr>
                    <w:spacing w:after="20" w:line="264" w:lineRule="auto"/>
                  </w:pPr>
                  <w:r>
                    <w:rPr>
                      <w:rFonts w:ascii="맑은 고딕" w:eastAsia="맑은 고딕" w:hAnsi="맑은 고딕" w:cs="맑은 고딕"/>
                      <w:sz w:val="17"/>
                    </w:rPr>
                    <w:t>이성진</w:t>
                  </w:r>
                </w:p>
              </w:tc>
              <w:tc>
                <w:tcPr>
                  <w:tcW w:w="1361" w:type="dxa"/>
                </w:tcPr>
                <w:p w14:paraId="3A887462" w14:textId="77777777" w:rsidR="008610D0" w:rsidRDefault="00000000">
                  <w:pPr>
                    <w:spacing w:after="20" w:line="264" w:lineRule="auto"/>
                  </w:pPr>
                  <w:r>
                    <w:rPr>
                      <w:rFonts w:ascii="맑은 고딕" w:eastAsia="맑은 고딕" w:hAnsi="맑은 고딕" w:cs="맑은 고딕"/>
                      <w:sz w:val="17"/>
                    </w:rPr>
                    <w:t>팀원(분석)</w:t>
                  </w:r>
                </w:p>
              </w:tc>
              <w:tc>
                <w:tcPr>
                  <w:tcW w:w="1701" w:type="dxa"/>
                </w:tcPr>
                <w:p w14:paraId="1FE5A1C1" w14:textId="77777777" w:rsidR="008610D0" w:rsidRDefault="00000000">
                  <w:pPr>
                    <w:spacing w:after="20" w:line="264" w:lineRule="auto"/>
                  </w:pPr>
                  <w:r>
                    <w:rPr>
                      <w:rFonts w:ascii="맑은 고딕" w:eastAsia="맑은 고딕" w:hAnsi="맑은 고딕" w:cs="맑은 고딕"/>
                      <w:sz w:val="17"/>
                    </w:rPr>
                    <w:t>여신·업종</w:t>
                  </w:r>
                </w:p>
              </w:tc>
              <w:tc>
                <w:tcPr>
                  <w:tcW w:w="6009" w:type="dxa"/>
                </w:tcPr>
                <w:p w14:paraId="477B2DE6" w14:textId="77777777" w:rsidR="008610D0" w:rsidRDefault="00000000">
                  <w:pPr>
                    <w:spacing w:after="20" w:line="264" w:lineRule="auto"/>
                  </w:pPr>
                  <w:r>
                    <w:rPr>
                      <w:rFonts w:ascii="맑은 고딕" w:eastAsia="맑은 고딕" w:hAnsi="맑은 고딕" w:cs="맑은 고딕"/>
                      <w:sz w:val="17"/>
                    </w:rPr>
                    <w:t>운전자금 대출 분석, 성향점수매칭, 분석 결과 발표자료·대시보드</w:t>
                  </w:r>
                </w:p>
              </w:tc>
            </w:tr>
            <w:tr w:rsidR="008610D0" w14:paraId="6C3FE6AB" w14:textId="77777777">
              <w:trPr>
                <w:jc w:val="center"/>
              </w:trPr>
              <w:tc>
                <w:tcPr>
                  <w:tcW w:w="1134" w:type="dxa"/>
                </w:tcPr>
                <w:p w14:paraId="22CC072D" w14:textId="77777777" w:rsidR="008610D0" w:rsidRDefault="00000000">
                  <w:pPr>
                    <w:spacing w:after="20" w:line="264" w:lineRule="auto"/>
                  </w:pPr>
                  <w:r>
                    <w:rPr>
                      <w:rFonts w:ascii="맑은 고딕" w:eastAsia="맑은 고딕" w:hAnsi="맑은 고딕" w:cs="맑은 고딕"/>
                      <w:sz w:val="17"/>
                    </w:rPr>
                    <w:t>전유환</w:t>
                  </w:r>
                </w:p>
              </w:tc>
              <w:tc>
                <w:tcPr>
                  <w:tcW w:w="1361" w:type="dxa"/>
                </w:tcPr>
                <w:p w14:paraId="083C2164" w14:textId="77777777" w:rsidR="008610D0" w:rsidRDefault="00000000">
                  <w:pPr>
                    <w:spacing w:after="20" w:line="264" w:lineRule="auto"/>
                  </w:pPr>
                  <w:r>
                    <w:rPr>
                      <w:rFonts w:ascii="맑은 고딕" w:eastAsia="맑은 고딕" w:hAnsi="맑은 고딕" w:cs="맑은 고딕"/>
                      <w:sz w:val="17"/>
                    </w:rPr>
                    <w:t>팀원(분석)</w:t>
                  </w:r>
                </w:p>
              </w:tc>
              <w:tc>
                <w:tcPr>
                  <w:tcW w:w="1701" w:type="dxa"/>
                </w:tcPr>
                <w:p w14:paraId="05D9BD38" w14:textId="77777777" w:rsidR="008610D0" w:rsidRDefault="00000000">
                  <w:pPr>
                    <w:spacing w:after="20" w:line="264" w:lineRule="auto"/>
                  </w:pPr>
                  <w:r>
                    <w:rPr>
                      <w:rFonts w:ascii="맑은 고딕" w:eastAsia="맑은 고딕" w:hAnsi="맑은 고딕" w:cs="맑은 고딕"/>
                      <w:sz w:val="17"/>
                    </w:rPr>
                    <w:t>여신·업종</w:t>
                  </w:r>
                </w:p>
              </w:tc>
              <w:tc>
                <w:tcPr>
                  <w:tcW w:w="6009" w:type="dxa"/>
                </w:tcPr>
                <w:p w14:paraId="0D3CB030" w14:textId="77777777" w:rsidR="008610D0" w:rsidRDefault="00000000">
                  <w:pPr>
                    <w:spacing w:after="20" w:line="264" w:lineRule="auto"/>
                  </w:pPr>
                  <w:r>
                    <w:rPr>
                      <w:rFonts w:ascii="맑은 고딕" w:eastAsia="맑은 고딕" w:hAnsi="맑은 고딕" w:cs="맑은 고딕"/>
                      <w:sz w:val="17"/>
                    </w:rPr>
                    <w:t>운전자금 대출 분석, 여러 시차 결합검정, 검정력 검토</w:t>
                  </w:r>
                </w:p>
              </w:tc>
            </w:tr>
            <w:tr w:rsidR="008610D0" w14:paraId="1FD9EA69" w14:textId="77777777">
              <w:trPr>
                <w:jc w:val="center"/>
              </w:trPr>
              <w:tc>
                <w:tcPr>
                  <w:tcW w:w="1134" w:type="dxa"/>
                </w:tcPr>
                <w:p w14:paraId="6A812807" w14:textId="77777777" w:rsidR="008610D0" w:rsidRDefault="00000000">
                  <w:pPr>
                    <w:spacing w:after="20" w:line="264" w:lineRule="auto"/>
                  </w:pPr>
                  <w:r>
                    <w:rPr>
                      <w:rFonts w:ascii="맑은 고딕" w:eastAsia="맑은 고딕" w:hAnsi="맑은 고딕" w:cs="맑은 고딕"/>
                      <w:sz w:val="17"/>
                    </w:rPr>
                    <w:t>장재열</w:t>
                  </w:r>
                </w:p>
              </w:tc>
              <w:tc>
                <w:tcPr>
                  <w:tcW w:w="1361" w:type="dxa"/>
                </w:tcPr>
                <w:p w14:paraId="77E982C2" w14:textId="77777777" w:rsidR="008610D0" w:rsidRDefault="00000000">
                  <w:pPr>
                    <w:spacing w:after="20" w:line="264" w:lineRule="auto"/>
                  </w:pPr>
                  <w:r>
                    <w:rPr>
                      <w:rFonts w:ascii="맑은 고딕" w:eastAsia="맑은 고딕" w:hAnsi="맑은 고딕" w:cs="맑은 고딕"/>
                      <w:sz w:val="17"/>
                    </w:rPr>
                    <w:t>팀원(데이터)</w:t>
                  </w:r>
                </w:p>
              </w:tc>
              <w:tc>
                <w:tcPr>
                  <w:tcW w:w="1701" w:type="dxa"/>
                </w:tcPr>
                <w:p w14:paraId="544A5419" w14:textId="77777777" w:rsidR="008610D0" w:rsidRDefault="00000000">
                  <w:pPr>
                    <w:spacing w:after="20" w:line="264" w:lineRule="auto"/>
                  </w:pPr>
                  <w:r>
                    <w:rPr>
                      <w:rFonts w:ascii="맑은 고딕" w:eastAsia="맑은 고딕" w:hAnsi="맑은 고딕" w:cs="맑은 고딕"/>
                      <w:sz w:val="17"/>
                    </w:rPr>
                    <w:t>외부 데이터</w:t>
                  </w:r>
                </w:p>
              </w:tc>
              <w:tc>
                <w:tcPr>
                  <w:tcW w:w="6009" w:type="dxa"/>
                </w:tcPr>
                <w:p w14:paraId="4289143B" w14:textId="77777777" w:rsidR="008610D0" w:rsidRDefault="00000000">
                  <w:pPr>
                    <w:spacing w:after="20" w:line="264" w:lineRule="auto"/>
                  </w:pPr>
                  <w:r>
                    <w:rPr>
                      <w:rFonts w:ascii="맑은 고딕" w:eastAsia="맑은 고딕" w:hAnsi="맑은 고딕" w:cs="맑은 고딕"/>
                      <w:sz w:val="17"/>
                    </w:rPr>
                    <w:t>외부 데이터 결합, 이론 정립</w:t>
                  </w:r>
                </w:p>
              </w:tc>
            </w:tr>
          </w:tbl>
          <w:p w14:paraId="060282DC" w14:textId="77777777" w:rsidR="008610D0" w:rsidRDefault="008610D0"/>
          <w:p w14:paraId="2962D4B1" w14:textId="77777777" w:rsidR="008610D0" w:rsidRDefault="008610D0">
            <w:pPr>
              <w:spacing w:after="40" w:line="276" w:lineRule="auto"/>
            </w:pPr>
          </w:p>
        </w:tc>
      </w:tr>
      <w:tr w:rsidR="00CF5AEC" w14:paraId="63EB8960" w14:textId="77777777" w:rsidTr="00F1336B">
        <w:trPr>
          <w:trHeight w:val="567"/>
        </w:trPr>
        <w:tc>
          <w:tcPr>
            <w:tcW w:w="10456" w:type="dxa"/>
            <w:shd w:val="clear" w:color="auto" w:fill="E2EFD9" w:themeFill="accent6" w:themeFillTint="33"/>
            <w:vAlign w:val="center"/>
          </w:tcPr>
          <w:p w14:paraId="6D9ABA57" w14:textId="77777777" w:rsidR="00CF5AEC" w:rsidRPr="00F1336B" w:rsidRDefault="00CF5AEC" w:rsidP="00386315">
            <w:pPr>
              <w:jc w:val="left"/>
              <w:rPr>
                <w:b/>
                <w:bCs/>
              </w:rPr>
            </w:pPr>
            <w:r w:rsidRPr="00F1336B">
              <w:rPr>
                <w:rFonts w:hint="eastAsia"/>
                <w:b/>
                <w:bCs/>
              </w:rPr>
              <w:t>진행 일정</w:t>
            </w:r>
          </w:p>
        </w:tc>
      </w:tr>
      <w:tr w:rsidR="00CF5AEC" w14:paraId="3B8C4793" w14:textId="77777777" w:rsidTr="00386315">
        <w:trPr>
          <w:trHeight w:val="567"/>
        </w:trPr>
        <w:tc>
          <w:tcPr>
            <w:tcW w:w="10456" w:type="dxa"/>
            <w:vAlign w:val="center"/>
          </w:tcPr>
          <w:p w14:paraId="5E0205C2" w14:textId="77777777" w:rsidR="00CF5AEC" w:rsidRDefault="00CF5AEC" w:rsidP="00386315">
            <w:pPr>
              <w:jc w:val="left"/>
            </w:pPr>
          </w:p>
          <w:tbl>
            <w:tblPr>
              <w:tblStyle w:val="a5"/>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474"/>
              <w:gridCol w:w="1814"/>
              <w:gridCol w:w="6917"/>
            </w:tblGrid>
            <w:tr w:rsidR="008610D0" w14:paraId="4EF5C406" w14:textId="77777777">
              <w:trPr>
                <w:jc w:val="center"/>
              </w:trPr>
              <w:tc>
                <w:tcPr>
                  <w:tcW w:w="1474" w:type="dxa"/>
                  <w:shd w:val="clear" w:color="auto" w:fill="DCE6F1"/>
                </w:tcPr>
                <w:p w14:paraId="0EA3D42C" w14:textId="77777777" w:rsidR="008610D0" w:rsidRDefault="00000000">
                  <w:pPr>
                    <w:spacing w:after="20" w:line="264" w:lineRule="auto"/>
                  </w:pPr>
                  <w:r>
                    <w:rPr>
                      <w:rFonts w:ascii="맑은 고딕" w:eastAsia="맑은 고딕" w:hAnsi="맑은 고딕" w:cs="맑은 고딕"/>
                      <w:b/>
                      <w:sz w:val="17"/>
                    </w:rPr>
                    <w:t>일자</w:t>
                  </w:r>
                </w:p>
              </w:tc>
              <w:tc>
                <w:tcPr>
                  <w:tcW w:w="1814" w:type="dxa"/>
                  <w:shd w:val="clear" w:color="auto" w:fill="DCE6F1"/>
                </w:tcPr>
                <w:p w14:paraId="3E0F56A7" w14:textId="77777777" w:rsidR="008610D0" w:rsidRDefault="00000000">
                  <w:pPr>
                    <w:spacing w:after="20" w:line="264" w:lineRule="auto"/>
                  </w:pPr>
                  <w:r>
                    <w:rPr>
                      <w:rFonts w:ascii="맑은 고딕" w:eastAsia="맑은 고딕" w:hAnsi="맑은 고딕" w:cs="맑은 고딕"/>
                      <w:b/>
                      <w:sz w:val="17"/>
                    </w:rPr>
                    <w:t>단계</w:t>
                  </w:r>
                </w:p>
              </w:tc>
              <w:tc>
                <w:tcPr>
                  <w:tcW w:w="6917" w:type="dxa"/>
                  <w:shd w:val="clear" w:color="auto" w:fill="DCE6F1"/>
                </w:tcPr>
                <w:p w14:paraId="6D7C271F" w14:textId="77777777" w:rsidR="008610D0" w:rsidRDefault="00000000">
                  <w:pPr>
                    <w:spacing w:after="20" w:line="264" w:lineRule="auto"/>
                  </w:pPr>
                  <w:r>
                    <w:rPr>
                      <w:rFonts w:ascii="맑은 고딕" w:eastAsia="맑은 고딕" w:hAnsi="맑은 고딕" w:cs="맑은 고딕"/>
                      <w:b/>
                      <w:sz w:val="17"/>
                    </w:rPr>
                    <w:t>주요 내용</w:t>
                  </w:r>
                </w:p>
              </w:tc>
            </w:tr>
            <w:tr w:rsidR="008610D0" w14:paraId="274409CD" w14:textId="77777777">
              <w:trPr>
                <w:jc w:val="center"/>
              </w:trPr>
              <w:tc>
                <w:tcPr>
                  <w:tcW w:w="1474" w:type="dxa"/>
                </w:tcPr>
                <w:p w14:paraId="456E0C72" w14:textId="77777777" w:rsidR="008610D0" w:rsidRDefault="00000000">
                  <w:pPr>
                    <w:spacing w:after="20" w:line="264" w:lineRule="auto"/>
                  </w:pPr>
                  <w:r>
                    <w:rPr>
                      <w:rFonts w:ascii="맑은 고딕" w:eastAsia="맑은 고딕" w:hAnsi="맑은 고딕" w:cs="맑은 고딕"/>
                      <w:sz w:val="17"/>
                    </w:rPr>
                    <w:t>9/21</w:t>
                  </w:r>
                </w:p>
              </w:tc>
              <w:tc>
                <w:tcPr>
                  <w:tcW w:w="1814" w:type="dxa"/>
                </w:tcPr>
                <w:p w14:paraId="29E04B54" w14:textId="77777777" w:rsidR="008610D0" w:rsidRDefault="00000000">
                  <w:pPr>
                    <w:spacing w:after="20" w:line="264" w:lineRule="auto"/>
                  </w:pPr>
                  <w:r>
                    <w:rPr>
                      <w:rFonts w:ascii="맑은 고딕" w:eastAsia="맑은 고딕" w:hAnsi="맑은 고딕" w:cs="맑은 고딕"/>
                      <w:sz w:val="17"/>
                    </w:rPr>
                    <w:t>착수</w:t>
                  </w:r>
                </w:p>
              </w:tc>
              <w:tc>
                <w:tcPr>
                  <w:tcW w:w="6917" w:type="dxa"/>
                </w:tcPr>
                <w:p w14:paraId="1CB6AE29" w14:textId="77777777" w:rsidR="008610D0" w:rsidRDefault="00000000">
                  <w:pPr>
                    <w:spacing w:after="20" w:line="264" w:lineRule="auto"/>
                  </w:pPr>
                  <w:r>
                    <w:rPr>
                      <w:rFonts w:ascii="맑은 고딕" w:eastAsia="맑은 고딕" w:hAnsi="맑은 고딕" w:cs="맑은 고딕"/>
                      <w:sz w:val="17"/>
                    </w:rPr>
                    <w:t>대구 수출 21개월 연속 감소 보도를 계기로 주제 선정, 가설과 질문 범위(통계적 관계·금융적 설명·업무 활용) 정의</w:t>
                  </w:r>
                </w:p>
              </w:tc>
            </w:tr>
            <w:tr w:rsidR="008610D0" w14:paraId="5FB8F1BF" w14:textId="77777777">
              <w:trPr>
                <w:jc w:val="center"/>
              </w:trPr>
              <w:tc>
                <w:tcPr>
                  <w:tcW w:w="1474" w:type="dxa"/>
                </w:tcPr>
                <w:p w14:paraId="7838CC12" w14:textId="77777777" w:rsidR="008610D0" w:rsidRDefault="00000000">
                  <w:pPr>
                    <w:spacing w:after="20" w:line="264" w:lineRule="auto"/>
                  </w:pPr>
                  <w:r>
                    <w:rPr>
                      <w:rFonts w:ascii="맑은 고딕" w:eastAsia="맑은 고딕" w:hAnsi="맑은 고딕" w:cs="맑은 고딕"/>
                      <w:sz w:val="17"/>
                    </w:rPr>
                    <w:t>착수 이후</w:t>
                  </w:r>
                </w:p>
              </w:tc>
              <w:tc>
                <w:tcPr>
                  <w:tcW w:w="1814" w:type="dxa"/>
                </w:tcPr>
                <w:p w14:paraId="35F9BD22" w14:textId="77777777" w:rsidR="008610D0" w:rsidRDefault="00000000">
                  <w:pPr>
                    <w:spacing w:after="20" w:line="264" w:lineRule="auto"/>
                  </w:pPr>
                  <w:r>
                    <w:rPr>
                      <w:rFonts w:ascii="맑은 고딕" w:eastAsia="맑은 고딕" w:hAnsi="맑은 고딕" w:cs="맑은 고딕"/>
                      <w:sz w:val="17"/>
                    </w:rPr>
                    <w:t>계정별 분석</w:t>
                  </w:r>
                </w:p>
              </w:tc>
              <w:tc>
                <w:tcPr>
                  <w:tcW w:w="6917" w:type="dxa"/>
                </w:tcPr>
                <w:p w14:paraId="48D99F16" w14:textId="77777777" w:rsidR="008610D0" w:rsidRDefault="00000000">
                  <w:pPr>
                    <w:spacing w:after="20" w:line="264" w:lineRule="auto"/>
                  </w:pPr>
                  <w:r>
                    <w:rPr>
                      <w:rFonts w:ascii="맑은 고딕" w:eastAsia="맑은 고딕" w:hAnsi="맑은 고딕" w:cs="맑은 고딕"/>
                      <w:sz w:val="17"/>
                    </w:rPr>
                    <w:t>담당 영역별로 요구불·저축성·운전자금 대출 분석, 외부 데이터(K-stat 수출 통계·영업일수 달력·환율) 결합</w:t>
                  </w:r>
                </w:p>
              </w:tc>
            </w:tr>
            <w:tr w:rsidR="008610D0" w14:paraId="3DDC3481" w14:textId="77777777">
              <w:trPr>
                <w:jc w:val="center"/>
              </w:trPr>
              <w:tc>
                <w:tcPr>
                  <w:tcW w:w="1474" w:type="dxa"/>
                </w:tcPr>
                <w:p w14:paraId="551F15A9" w14:textId="77777777" w:rsidR="008610D0" w:rsidRDefault="00000000">
                  <w:pPr>
                    <w:spacing w:after="20" w:line="264" w:lineRule="auto"/>
                  </w:pPr>
                  <w:r>
                    <w:rPr>
                      <w:rFonts w:ascii="맑은 고딕" w:eastAsia="맑은 고딕" w:hAnsi="맑은 고딕" w:cs="맑은 고딕"/>
                      <w:sz w:val="17"/>
                    </w:rPr>
                    <w:t>통합 단계</w:t>
                  </w:r>
                </w:p>
              </w:tc>
              <w:tc>
                <w:tcPr>
                  <w:tcW w:w="1814" w:type="dxa"/>
                </w:tcPr>
                <w:p w14:paraId="248ED61A" w14:textId="77777777" w:rsidR="008610D0" w:rsidRDefault="00000000">
                  <w:pPr>
                    <w:spacing w:after="20" w:line="264" w:lineRule="auto"/>
                  </w:pPr>
                  <w:r>
                    <w:rPr>
                      <w:rFonts w:ascii="맑은 고딕" w:eastAsia="맑은 고딕" w:hAnsi="맑은 고딕" w:cs="맑은 고딕"/>
                      <w:sz w:val="17"/>
                    </w:rPr>
                    <w:t>공통 사양 재추정</w:t>
                  </w:r>
                </w:p>
              </w:tc>
              <w:tc>
                <w:tcPr>
                  <w:tcW w:w="6917" w:type="dxa"/>
                </w:tcPr>
                <w:p w14:paraId="16B877E4" w14:textId="77777777" w:rsidR="008610D0" w:rsidRDefault="00000000">
                  <w:pPr>
                    <w:spacing w:after="20" w:line="264" w:lineRule="auto"/>
                  </w:pPr>
                  <w:r>
                    <w:rPr>
                      <w:rFonts w:ascii="맑은 고딕" w:eastAsia="맑은 고딕" w:hAnsi="맑은 고딕" w:cs="맑은 고딕"/>
                      <w:sz w:val="17"/>
                    </w:rPr>
                    <w:t>동일한 모형(시차별 패널회귀)과 판정 기준(이중 군집 표준오차, Holm 보정, 사전추세)으로 재추정해 하나의 결론으로 통합</w:t>
                  </w:r>
                </w:p>
              </w:tc>
            </w:tr>
            <w:tr w:rsidR="008610D0" w14:paraId="3604BC53" w14:textId="77777777">
              <w:trPr>
                <w:jc w:val="center"/>
              </w:trPr>
              <w:tc>
                <w:tcPr>
                  <w:tcW w:w="1474" w:type="dxa"/>
                </w:tcPr>
                <w:p w14:paraId="43D70810" w14:textId="77777777" w:rsidR="008610D0" w:rsidRDefault="00000000">
                  <w:pPr>
                    <w:spacing w:after="20" w:line="264" w:lineRule="auto"/>
                  </w:pPr>
                  <w:r>
                    <w:rPr>
                      <w:rFonts w:ascii="맑은 고딕" w:eastAsia="맑은 고딕" w:hAnsi="맑은 고딕" w:cs="맑은 고딕"/>
                      <w:sz w:val="17"/>
                    </w:rPr>
                    <w:t>10/2</w:t>
                  </w:r>
                </w:p>
              </w:tc>
              <w:tc>
                <w:tcPr>
                  <w:tcW w:w="1814" w:type="dxa"/>
                </w:tcPr>
                <w:p w14:paraId="2B5D276E" w14:textId="77777777" w:rsidR="008610D0" w:rsidRDefault="00000000">
                  <w:pPr>
                    <w:spacing w:after="20" w:line="264" w:lineRule="auto"/>
                  </w:pPr>
                  <w:r>
                    <w:rPr>
                      <w:rFonts w:ascii="맑은 고딕" w:eastAsia="맑은 고딕" w:hAnsi="맑은 고딕" w:cs="맑은 고딕"/>
                      <w:sz w:val="17"/>
                    </w:rPr>
                    <w:t>파일럿 설계</w:t>
                  </w:r>
                </w:p>
              </w:tc>
              <w:tc>
                <w:tcPr>
                  <w:tcW w:w="6917" w:type="dxa"/>
                </w:tcPr>
                <w:p w14:paraId="2FBE63BB" w14:textId="77777777" w:rsidR="008610D0" w:rsidRDefault="00000000">
                  <w:pPr>
                    <w:spacing w:after="20" w:line="264" w:lineRule="auto"/>
                  </w:pPr>
                  <w:r>
                    <w:rPr>
                      <w:rFonts w:ascii="맑은 고딕" w:eastAsia="맑은 고딕" w:hAnsi="맑은 고딕" w:cs="맑은 고딕"/>
                      <w:sz w:val="17"/>
                    </w:rPr>
                    <w:t>B안(주지표: 요구불 잔액 유지율) 파일럿 설계서 작성</w:t>
                  </w:r>
                </w:p>
              </w:tc>
            </w:tr>
            <w:tr w:rsidR="008610D0" w14:paraId="54A85717" w14:textId="77777777">
              <w:trPr>
                <w:jc w:val="center"/>
              </w:trPr>
              <w:tc>
                <w:tcPr>
                  <w:tcW w:w="1474" w:type="dxa"/>
                </w:tcPr>
                <w:p w14:paraId="6EB98940" w14:textId="77777777" w:rsidR="008610D0" w:rsidRDefault="00000000">
                  <w:pPr>
                    <w:spacing w:after="20" w:line="264" w:lineRule="auto"/>
                  </w:pPr>
                  <w:r>
                    <w:rPr>
                      <w:rFonts w:ascii="맑은 고딕" w:eastAsia="맑은 고딕" w:hAnsi="맑은 고딕" w:cs="맑은 고딕"/>
                      <w:sz w:val="17"/>
                    </w:rPr>
                    <w:t>10/7</w:t>
                  </w:r>
                </w:p>
              </w:tc>
              <w:tc>
                <w:tcPr>
                  <w:tcW w:w="1814" w:type="dxa"/>
                </w:tcPr>
                <w:p w14:paraId="5ED358EE" w14:textId="77777777" w:rsidR="008610D0" w:rsidRDefault="00000000">
                  <w:pPr>
                    <w:spacing w:after="20" w:line="264" w:lineRule="auto"/>
                  </w:pPr>
                  <w:r>
                    <w:rPr>
                      <w:rFonts w:ascii="맑은 고딕" w:eastAsia="맑은 고딕" w:hAnsi="맑은 고딕" w:cs="맑은 고딕"/>
                      <w:sz w:val="17"/>
                    </w:rPr>
                    <w:t>발표</w:t>
                  </w:r>
                </w:p>
              </w:tc>
              <w:tc>
                <w:tcPr>
                  <w:tcW w:w="6917" w:type="dxa"/>
                </w:tcPr>
                <w:p w14:paraId="6D0785E3" w14:textId="77777777" w:rsidR="008610D0" w:rsidRDefault="00000000">
                  <w:pPr>
                    <w:spacing w:after="20" w:line="264" w:lineRule="auto"/>
                  </w:pPr>
                  <w:r>
                    <w:rPr>
                      <w:rFonts w:ascii="맑은 고딕" w:eastAsia="맑은 고딕" w:hAnsi="맑은 고딕" w:cs="맑은 고딕"/>
                      <w:sz w:val="17"/>
                    </w:rPr>
                    <w:t>최종 발표</w:t>
                  </w:r>
                </w:p>
              </w:tc>
            </w:tr>
          </w:tbl>
          <w:p w14:paraId="5921F07C" w14:textId="77777777" w:rsidR="008610D0" w:rsidRDefault="008610D0"/>
          <w:p w14:paraId="0613AACE" w14:textId="77777777" w:rsidR="008610D0" w:rsidRDefault="008610D0">
            <w:pPr>
              <w:spacing w:after="40" w:line="276" w:lineRule="auto"/>
            </w:pPr>
          </w:p>
        </w:tc>
      </w:tr>
      <w:tr w:rsidR="00CF5AEC" w14:paraId="6E2F7E45" w14:textId="77777777" w:rsidTr="00F1336B">
        <w:trPr>
          <w:trHeight w:val="567"/>
        </w:trPr>
        <w:tc>
          <w:tcPr>
            <w:tcW w:w="10456" w:type="dxa"/>
            <w:shd w:val="clear" w:color="auto" w:fill="E2EFD9" w:themeFill="accent6" w:themeFillTint="33"/>
            <w:vAlign w:val="center"/>
          </w:tcPr>
          <w:p w14:paraId="0FA2A8B9" w14:textId="77777777" w:rsidR="00CF5AEC" w:rsidRPr="00F1336B" w:rsidRDefault="00CF5AEC" w:rsidP="00386315">
            <w:pPr>
              <w:jc w:val="left"/>
              <w:rPr>
                <w:rFonts w:eastAsiaTheme="minorHAnsi"/>
                <w:b/>
                <w:bCs/>
                <w:szCs w:val="20"/>
              </w:rPr>
            </w:pPr>
            <w:r w:rsidRPr="00F1336B">
              <w:rPr>
                <w:rFonts w:eastAsiaTheme="minorHAnsi" w:hint="eastAsia"/>
                <w:b/>
                <w:bCs/>
                <w:szCs w:val="20"/>
              </w:rPr>
              <w:t>프로젝트 목표</w:t>
            </w:r>
          </w:p>
        </w:tc>
      </w:tr>
      <w:tr w:rsidR="00CF5AEC" w14:paraId="2F5D7DBC" w14:textId="77777777" w:rsidTr="00386315">
        <w:trPr>
          <w:trHeight w:val="567"/>
        </w:trPr>
        <w:tc>
          <w:tcPr>
            <w:tcW w:w="10456" w:type="dxa"/>
            <w:vAlign w:val="center"/>
          </w:tcPr>
          <w:p w14:paraId="2F0C1EB2" w14:textId="77777777" w:rsidR="00CF5AEC" w:rsidRDefault="00CF5AEC" w:rsidP="00386315">
            <w:pPr>
              <w:spacing w:after="40" w:line="276" w:lineRule="auto"/>
              <w:ind w:left="283" w:hanging="227"/>
              <w:jc w:val="left"/>
              <w:rPr>
                <w:rFonts w:ascii="Pretendard" w:eastAsia="Pretendard" w:hAnsi="Pretendard"/>
                <w:b/>
                <w:bCs/>
                <w:sz w:val="22"/>
              </w:rPr>
            </w:pPr>
            <w:r>
              <w:rPr>
                <w:rFonts w:ascii="맑은 고딕" w:eastAsia="맑은 고딕" w:hAnsi="맑은 고딕" w:cs="맑은 고딕"/>
              </w:rPr>
              <w:t xml:space="preserve">• </w:t>
            </w:r>
            <w:r>
              <w:rPr>
                <w:rFonts w:ascii="맑은 고딕" w:eastAsia="맑은 고딕" w:hAnsi="맑은 고딕" w:cs="맑은 고딕"/>
                <w:b/>
              </w:rPr>
              <w:t>목표 1 (통계적 확인):</w:t>
            </w:r>
            <w:r>
              <w:rPr>
                <w:rFonts w:ascii="맑은 고딕" w:eastAsia="맑은 고딕" w:hAnsi="맑은 고딕" w:cs="맑은 고딕"/>
              </w:rPr>
              <w:t xml:space="preserve"> 지역 수출 충격이 노출 법인의 요구불예금·저축성예금·운전자금 대출·입출금과 연관되는지, 연관된다면 몇 개월 뒤 몇 %인지를 같은 기준으로 추정하고 증거 강도별로 구분한다.</w:t>
            </w:r>
          </w:p>
          <w:p w14:paraId="7F024F6D" w14:textId="77777777" w:rsidR="008610D0" w:rsidRDefault="00000000">
            <w:pPr>
              <w:spacing w:after="40" w:line="276" w:lineRule="auto"/>
              <w:ind w:left="283" w:hanging="227"/>
            </w:pPr>
            <w:r>
              <w:rPr>
                <w:rFonts w:ascii="맑은 고딕" w:eastAsia="맑은 고딕" w:hAnsi="맑은 고딕" w:cs="맑은 고딕"/>
              </w:rPr>
              <w:t>• 목표 2 (확인 범위의 명시): 뚜렷하지 않은 결과는 "없다"고 단정하지 않고, 신뢰구간과 최소검출효과(MDE)로 이 표본이 확인할 수 있는 범위를 함께 제시한다.</w:t>
            </w:r>
          </w:p>
          <w:p w14:paraId="450440D5" w14:textId="77777777" w:rsidR="008610D0" w:rsidRDefault="00000000">
            <w:pPr>
              <w:spacing w:after="40" w:line="276" w:lineRule="auto"/>
              <w:ind w:left="283" w:hanging="227"/>
              <w:rPr>
                <w:rFonts w:ascii="맑은 고딕" w:eastAsia="맑은 고딕" w:hAnsi="맑은 고딕" w:cs="맑은 고딕"/>
              </w:rPr>
            </w:pPr>
            <w:r>
              <w:rPr>
                <w:rFonts w:ascii="맑은 고딕" w:eastAsia="맑은 고딕" w:hAnsi="맑은 고딕" w:cs="맑은 고딕"/>
              </w:rPr>
              <w:t xml:space="preserve">• </w:t>
            </w:r>
            <w:r>
              <w:rPr>
                <w:rFonts w:ascii="맑은 고딕" w:eastAsia="맑은 고딕" w:hAnsi="맑은 고딕" w:cs="맑은 고딕"/>
                <w:b/>
              </w:rPr>
              <w:t>목표 3 (업무 활용):</w:t>
            </w:r>
            <w:r>
              <w:rPr>
                <w:rFonts w:ascii="맑은 고딕" w:eastAsia="맑은 고딕" w:hAnsi="맑은 고딕" w:cs="맑은 고딕"/>
              </w:rPr>
              <w:t xml:space="preserve"> 확인된 범위 안에서 영업 담당자가 언제(국면)·누구에게(세그먼트·페르소나)·무엇을(유형에 맞는 기업상품 최대 3개) 상담할지 정리하는 상담 후보 제안 도구를 구현하고, 그 효과를 검증할 파일럿을 설계한다.</w:t>
            </w:r>
          </w:p>
          <w:p w14:paraId="3086A58A" w14:textId="77777777" w:rsidR="00F55391" w:rsidRDefault="00F55391">
            <w:pPr>
              <w:spacing w:after="40" w:line="276" w:lineRule="auto"/>
              <w:ind w:left="283" w:hanging="227"/>
            </w:pPr>
          </w:p>
          <w:p w14:paraId="092725D8" w14:textId="77777777" w:rsidR="00F55391" w:rsidRDefault="00F55391">
            <w:pPr>
              <w:spacing w:after="40" w:line="276" w:lineRule="auto"/>
              <w:ind w:left="283" w:hanging="227"/>
            </w:pPr>
          </w:p>
          <w:p w14:paraId="5DD83BED" w14:textId="77777777" w:rsidR="00F55391" w:rsidRDefault="00F55391">
            <w:pPr>
              <w:spacing w:after="40" w:line="276" w:lineRule="auto"/>
              <w:ind w:left="283" w:hanging="227"/>
            </w:pPr>
          </w:p>
          <w:p w14:paraId="16AE14B7" w14:textId="77777777" w:rsidR="00F55391" w:rsidRDefault="00F55391">
            <w:pPr>
              <w:spacing w:after="40" w:line="276" w:lineRule="auto"/>
              <w:ind w:left="283" w:hanging="227"/>
              <w:rPr>
                <w:rFonts w:hint="eastAsia"/>
              </w:rPr>
            </w:pPr>
          </w:p>
        </w:tc>
      </w:tr>
      <w:tr w:rsidR="00CF5AEC" w14:paraId="045D33A1" w14:textId="77777777" w:rsidTr="00F1336B">
        <w:trPr>
          <w:trHeight w:val="567"/>
        </w:trPr>
        <w:tc>
          <w:tcPr>
            <w:tcW w:w="10456" w:type="dxa"/>
            <w:shd w:val="clear" w:color="auto" w:fill="E2EFD9" w:themeFill="accent6" w:themeFillTint="33"/>
            <w:vAlign w:val="center"/>
          </w:tcPr>
          <w:p w14:paraId="30AD5330" w14:textId="77777777" w:rsidR="00CF5AEC" w:rsidRPr="00F1336B" w:rsidRDefault="00CF5AEC" w:rsidP="00386315">
            <w:pPr>
              <w:jc w:val="left"/>
              <w:rPr>
                <w:rFonts w:eastAsiaTheme="minorHAnsi"/>
              </w:rPr>
            </w:pPr>
            <w:r w:rsidRPr="00F1336B">
              <w:rPr>
                <w:rFonts w:eastAsiaTheme="minorHAnsi" w:hint="eastAsia"/>
                <w:b/>
                <w:bCs/>
              </w:rPr>
              <w:lastRenderedPageBreak/>
              <w:t>데이터</w:t>
            </w:r>
          </w:p>
        </w:tc>
      </w:tr>
      <w:tr w:rsidR="00CF5AEC" w14:paraId="573F6C87" w14:textId="77777777" w:rsidTr="00386315">
        <w:trPr>
          <w:trHeight w:val="567"/>
        </w:trPr>
        <w:tc>
          <w:tcPr>
            <w:tcW w:w="10456" w:type="dxa"/>
            <w:vAlign w:val="center"/>
          </w:tcPr>
          <w:p w14:paraId="06925D24" w14:textId="77777777" w:rsidR="00CF5AEC" w:rsidRPr="00F1336B" w:rsidRDefault="00F1336B" w:rsidP="00F1336B">
            <w:pPr>
              <w:spacing w:before="120" w:after="60" w:line="276" w:lineRule="auto"/>
              <w:rPr>
                <w:rFonts w:eastAsiaTheme="minorHAnsi"/>
                <w:szCs w:val="20"/>
              </w:rPr>
            </w:pPr>
            <w:r>
              <w:rPr>
                <w:rFonts w:ascii="맑은 고딕" w:eastAsia="맑은 고딕" w:hAnsi="맑은 고딕" w:cs="맑은 고딕"/>
                <w:b/>
                <w:color w:val="1F3864"/>
                <w:sz w:val="21"/>
              </w:rPr>
              <w:t>① 데이터 명세</w:t>
            </w:r>
          </w:p>
          <w:tbl>
            <w:tblPr>
              <w:tblStyle w:val="a5"/>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701"/>
              <w:gridCol w:w="5102"/>
              <w:gridCol w:w="3402"/>
            </w:tblGrid>
            <w:tr w:rsidR="008610D0" w14:paraId="2302590E" w14:textId="77777777">
              <w:trPr>
                <w:jc w:val="center"/>
              </w:trPr>
              <w:tc>
                <w:tcPr>
                  <w:tcW w:w="1701" w:type="dxa"/>
                  <w:shd w:val="clear" w:color="auto" w:fill="DCE6F1"/>
                </w:tcPr>
                <w:p w14:paraId="380BE3A7" w14:textId="77777777" w:rsidR="008610D0" w:rsidRDefault="00000000">
                  <w:pPr>
                    <w:spacing w:after="20" w:line="264" w:lineRule="auto"/>
                  </w:pPr>
                  <w:r>
                    <w:rPr>
                      <w:rFonts w:ascii="맑은 고딕" w:eastAsia="맑은 고딕" w:hAnsi="맑은 고딕" w:cs="맑은 고딕"/>
                      <w:b/>
                      <w:sz w:val="17"/>
                    </w:rPr>
                    <w:t>데이터</w:t>
                  </w:r>
                </w:p>
              </w:tc>
              <w:tc>
                <w:tcPr>
                  <w:tcW w:w="5102" w:type="dxa"/>
                  <w:shd w:val="clear" w:color="auto" w:fill="DCE6F1"/>
                </w:tcPr>
                <w:p w14:paraId="3B2952A3" w14:textId="77777777" w:rsidR="008610D0" w:rsidRDefault="00000000">
                  <w:pPr>
                    <w:spacing w:after="20" w:line="264" w:lineRule="auto"/>
                  </w:pPr>
                  <w:r>
                    <w:rPr>
                      <w:rFonts w:ascii="맑은 고딕" w:eastAsia="맑은 고딕" w:hAnsi="맑은 고딕" w:cs="맑은 고딕"/>
                      <w:b/>
                      <w:sz w:val="17"/>
                    </w:rPr>
                    <w:t>내용</w:t>
                  </w:r>
                </w:p>
              </w:tc>
              <w:tc>
                <w:tcPr>
                  <w:tcW w:w="3402" w:type="dxa"/>
                  <w:shd w:val="clear" w:color="auto" w:fill="DCE6F1"/>
                </w:tcPr>
                <w:p w14:paraId="3B54104E" w14:textId="77777777" w:rsidR="008610D0" w:rsidRDefault="00000000">
                  <w:pPr>
                    <w:spacing w:after="20" w:line="264" w:lineRule="auto"/>
                  </w:pPr>
                  <w:r>
                    <w:rPr>
                      <w:rFonts w:ascii="맑은 고딕" w:eastAsia="맑은 고딕" w:hAnsi="맑은 고딕" w:cs="맑은 고딕"/>
                      <w:b/>
                      <w:sz w:val="17"/>
                    </w:rPr>
                    <w:t>범위·기간</w:t>
                  </w:r>
                </w:p>
              </w:tc>
            </w:tr>
            <w:tr w:rsidR="008610D0" w14:paraId="583B69E6" w14:textId="77777777">
              <w:trPr>
                <w:jc w:val="center"/>
              </w:trPr>
              <w:tc>
                <w:tcPr>
                  <w:tcW w:w="1701" w:type="dxa"/>
                </w:tcPr>
                <w:p w14:paraId="2C1F23F6" w14:textId="77777777" w:rsidR="008610D0" w:rsidRDefault="00000000">
                  <w:pPr>
                    <w:spacing w:after="20" w:line="264" w:lineRule="auto"/>
                  </w:pPr>
                  <w:r>
                    <w:rPr>
                      <w:rFonts w:ascii="맑은 고딕" w:eastAsia="맑은 고딕" w:hAnsi="맑은 고딕" w:cs="맑은 고딕"/>
                      <w:sz w:val="17"/>
                    </w:rPr>
                    <w:t>은행 법인 데이터</w:t>
                  </w:r>
                </w:p>
              </w:tc>
              <w:tc>
                <w:tcPr>
                  <w:tcW w:w="5102" w:type="dxa"/>
                </w:tcPr>
                <w:p w14:paraId="41B35ED9" w14:textId="77777777" w:rsidR="008610D0" w:rsidRDefault="00000000">
                  <w:pPr>
                    <w:spacing w:after="20" w:line="264" w:lineRule="auto"/>
                  </w:pPr>
                  <w:r>
                    <w:rPr>
                      <w:rFonts w:ascii="맑은 고딕" w:eastAsia="맑은 고딕" w:hAnsi="맑은 고딕" w:cs="맑은 고딕"/>
                      <w:sz w:val="17"/>
                    </w:rPr>
                    <w:t>iM뱅크 교육용 법인 익명 데이터. 월말 잔액, 월 흐름, 좌수·건수 구간값, 업종·지역, 외환(수출·수입) 실적</w:t>
                  </w:r>
                </w:p>
              </w:tc>
              <w:tc>
                <w:tcPr>
                  <w:tcW w:w="3402" w:type="dxa"/>
                </w:tcPr>
                <w:p w14:paraId="194A7371" w14:textId="77777777" w:rsidR="008610D0" w:rsidRDefault="00000000">
                  <w:pPr>
                    <w:spacing w:after="20" w:line="264" w:lineRule="auto"/>
                  </w:pPr>
                  <w:r>
                    <w:rPr>
                      <w:rFonts w:ascii="맑은 고딕" w:eastAsia="맑은 고딕" w:hAnsi="맑은 고딕" w:cs="맑은 고딕"/>
                      <w:sz w:val="17"/>
                    </w:rPr>
                    <w:t>대구·경북 iM뱅크 거래 법인 11,036곳(표본이 아닌 전수) × 36개월(2023-01~2025-12). 금융·보험업 제외 시 11,018곳</w:t>
                  </w:r>
                </w:p>
              </w:tc>
            </w:tr>
            <w:tr w:rsidR="008610D0" w14:paraId="4DD4BB93" w14:textId="77777777">
              <w:trPr>
                <w:jc w:val="center"/>
              </w:trPr>
              <w:tc>
                <w:tcPr>
                  <w:tcW w:w="1701" w:type="dxa"/>
                </w:tcPr>
                <w:p w14:paraId="7A5A9111" w14:textId="77777777" w:rsidR="008610D0" w:rsidRDefault="00000000">
                  <w:pPr>
                    <w:spacing w:after="20" w:line="264" w:lineRule="auto"/>
                  </w:pPr>
                  <w:r>
                    <w:rPr>
                      <w:rFonts w:ascii="맑은 고딕" w:eastAsia="맑은 고딕" w:hAnsi="맑은 고딕" w:cs="맑은 고딕"/>
                      <w:sz w:val="17"/>
                    </w:rPr>
                    <w:t>공식 수출 통계</w:t>
                  </w:r>
                </w:p>
              </w:tc>
              <w:tc>
                <w:tcPr>
                  <w:tcW w:w="5102" w:type="dxa"/>
                </w:tcPr>
                <w:p w14:paraId="7F7C2452" w14:textId="77777777" w:rsidR="008610D0" w:rsidRDefault="00000000">
                  <w:pPr>
                    <w:spacing w:after="20" w:line="264" w:lineRule="auto"/>
                  </w:pPr>
                  <w:r>
                    <w:rPr>
                      <w:rFonts w:ascii="맑은 고딕" w:eastAsia="맑은 고딕" w:hAnsi="맑은 고딕" w:cs="맑은 고딕"/>
                      <w:sz w:val="17"/>
                    </w:rPr>
                    <w:t>한국무역협회 K-stat, 관세청 HS4 품목 수출입 통계 (지역·업종별 충격 구성)</w:t>
                  </w:r>
                </w:p>
              </w:tc>
              <w:tc>
                <w:tcPr>
                  <w:tcW w:w="3402" w:type="dxa"/>
                </w:tcPr>
                <w:p w14:paraId="588A5466" w14:textId="77777777" w:rsidR="008610D0" w:rsidRDefault="00000000">
                  <w:pPr>
                    <w:spacing w:after="20" w:line="264" w:lineRule="auto"/>
                  </w:pPr>
                  <w:r>
                    <w:rPr>
                      <w:rFonts w:ascii="맑은 고딕" w:eastAsia="맑은 고딕" w:hAnsi="맑은 고딕" w:cs="맑은 고딕"/>
                      <w:sz w:val="17"/>
                    </w:rPr>
                    <w:t>대구·경북, 2022~2025</w:t>
                  </w:r>
                </w:p>
              </w:tc>
            </w:tr>
            <w:tr w:rsidR="008610D0" w14:paraId="26A1C45F" w14:textId="77777777">
              <w:trPr>
                <w:jc w:val="center"/>
              </w:trPr>
              <w:tc>
                <w:tcPr>
                  <w:tcW w:w="1701" w:type="dxa"/>
                </w:tcPr>
                <w:p w14:paraId="752CCD2B" w14:textId="77777777" w:rsidR="008610D0" w:rsidRDefault="00000000">
                  <w:pPr>
                    <w:spacing w:after="20" w:line="264" w:lineRule="auto"/>
                  </w:pPr>
                  <w:r>
                    <w:rPr>
                      <w:rFonts w:ascii="맑은 고딕" w:eastAsia="맑은 고딕" w:hAnsi="맑은 고딕" w:cs="맑은 고딕"/>
                      <w:sz w:val="17"/>
                    </w:rPr>
                    <w:t>영업일수 달력</w:t>
                  </w:r>
                </w:p>
              </w:tc>
              <w:tc>
                <w:tcPr>
                  <w:tcW w:w="5102" w:type="dxa"/>
                </w:tcPr>
                <w:p w14:paraId="52C7D17F" w14:textId="77777777" w:rsidR="008610D0" w:rsidRDefault="00000000">
                  <w:pPr>
                    <w:spacing w:after="20" w:line="264" w:lineRule="auto"/>
                  </w:pPr>
                  <w:r>
                    <w:rPr>
                      <w:rFonts w:ascii="맑은 고딕" w:eastAsia="맑은 고딕" w:hAnsi="맑은 고딕" w:cs="맑은 고딕"/>
                      <w:sz w:val="17"/>
                    </w:rPr>
                    <w:t>팀 공휴일 목록 기반 자체 작성 (팀 배포 달력과 대조 완료)</w:t>
                  </w:r>
                </w:p>
              </w:tc>
              <w:tc>
                <w:tcPr>
                  <w:tcW w:w="3402" w:type="dxa"/>
                </w:tcPr>
                <w:p w14:paraId="56BCDE1C" w14:textId="77777777" w:rsidR="008610D0" w:rsidRDefault="00000000">
                  <w:pPr>
                    <w:spacing w:after="20" w:line="264" w:lineRule="auto"/>
                  </w:pPr>
                  <w:r>
                    <w:rPr>
                      <w:rFonts w:ascii="맑은 고딕" w:eastAsia="맑은 고딕" w:hAnsi="맑은 고딕" w:cs="맑은 고딕"/>
                      <w:sz w:val="17"/>
                    </w:rPr>
                    <w:t>2022~2025</w:t>
                  </w:r>
                </w:p>
              </w:tc>
            </w:tr>
            <w:tr w:rsidR="008610D0" w14:paraId="1AC3F5A1" w14:textId="77777777">
              <w:trPr>
                <w:jc w:val="center"/>
              </w:trPr>
              <w:tc>
                <w:tcPr>
                  <w:tcW w:w="1701" w:type="dxa"/>
                </w:tcPr>
                <w:p w14:paraId="26F72F14" w14:textId="77777777" w:rsidR="008610D0" w:rsidRDefault="00000000">
                  <w:pPr>
                    <w:spacing w:after="20" w:line="264" w:lineRule="auto"/>
                  </w:pPr>
                  <w:r>
                    <w:rPr>
                      <w:rFonts w:ascii="맑은 고딕" w:eastAsia="맑은 고딕" w:hAnsi="맑은 고딕" w:cs="맑은 고딕"/>
                      <w:sz w:val="17"/>
                    </w:rPr>
                    <w:t>환율</w:t>
                  </w:r>
                </w:p>
              </w:tc>
              <w:tc>
                <w:tcPr>
                  <w:tcW w:w="5102" w:type="dxa"/>
                </w:tcPr>
                <w:p w14:paraId="73D5DF70" w14:textId="77777777" w:rsidR="008610D0" w:rsidRDefault="00000000">
                  <w:pPr>
                    <w:spacing w:after="20" w:line="264" w:lineRule="auto"/>
                  </w:pPr>
                  <w:r>
                    <w:rPr>
                      <w:rFonts w:ascii="맑은 고딕" w:eastAsia="맑은 고딕" w:hAnsi="맑은 고딕" w:cs="맑은 고딕"/>
                      <w:sz w:val="17"/>
                    </w:rPr>
                    <w:t>한국은행 ECOS 원/달러 매매기준율 (강건성 점검의 통제변수)</w:t>
                  </w:r>
                </w:p>
              </w:tc>
              <w:tc>
                <w:tcPr>
                  <w:tcW w:w="3402" w:type="dxa"/>
                </w:tcPr>
                <w:p w14:paraId="6EE9CF55" w14:textId="77777777" w:rsidR="008610D0" w:rsidRDefault="00000000">
                  <w:pPr>
                    <w:spacing w:after="20" w:line="264" w:lineRule="auto"/>
                  </w:pPr>
                  <w:r>
                    <w:rPr>
                      <w:rFonts w:ascii="맑은 고딕" w:eastAsia="맑은 고딕" w:hAnsi="맑은 고딕" w:cs="맑은 고딕"/>
                      <w:sz w:val="17"/>
                    </w:rPr>
                    <w:t>2021~2025</w:t>
                  </w:r>
                </w:p>
              </w:tc>
            </w:tr>
          </w:tbl>
          <w:p w14:paraId="6AB2DDCE" w14:textId="77777777" w:rsidR="008610D0" w:rsidRDefault="008610D0"/>
          <w:p w14:paraId="6AF40A24" w14:textId="77777777" w:rsidR="008610D0" w:rsidRDefault="008610D0">
            <w:pPr>
              <w:spacing w:after="40" w:line="276" w:lineRule="auto"/>
            </w:pPr>
          </w:p>
          <w:p w14:paraId="2F35ECE8" w14:textId="77777777" w:rsidR="008610D0" w:rsidRDefault="00000000">
            <w:pPr>
              <w:spacing w:before="120" w:after="60" w:line="276" w:lineRule="auto"/>
            </w:pPr>
            <w:r>
              <w:rPr>
                <w:rFonts w:ascii="맑은 고딕" w:eastAsia="맑은 고딕" w:hAnsi="맑은 고딕" w:cs="맑은 고딕"/>
                <w:b/>
                <w:color w:val="1F3864"/>
                <w:sz w:val="21"/>
              </w:rPr>
              <w:t>② 주요 변수 정의</w:t>
            </w:r>
          </w:p>
          <w:tbl>
            <w:tblPr>
              <w:tblStyle w:val="a5"/>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701"/>
              <w:gridCol w:w="4819"/>
              <w:gridCol w:w="3685"/>
            </w:tblGrid>
            <w:tr w:rsidR="008610D0" w14:paraId="1B8266CD" w14:textId="77777777">
              <w:trPr>
                <w:jc w:val="center"/>
              </w:trPr>
              <w:tc>
                <w:tcPr>
                  <w:tcW w:w="1701" w:type="dxa"/>
                  <w:shd w:val="clear" w:color="auto" w:fill="DCE6F1"/>
                </w:tcPr>
                <w:p w14:paraId="42CE546D" w14:textId="77777777" w:rsidR="008610D0" w:rsidRDefault="00000000">
                  <w:pPr>
                    <w:spacing w:after="20" w:line="264" w:lineRule="auto"/>
                  </w:pPr>
                  <w:r>
                    <w:rPr>
                      <w:rFonts w:ascii="맑은 고딕" w:eastAsia="맑은 고딕" w:hAnsi="맑은 고딕" w:cs="맑은 고딕"/>
                      <w:b/>
                      <w:sz w:val="17"/>
                    </w:rPr>
                    <w:t>변수</w:t>
                  </w:r>
                </w:p>
              </w:tc>
              <w:tc>
                <w:tcPr>
                  <w:tcW w:w="4819" w:type="dxa"/>
                  <w:shd w:val="clear" w:color="auto" w:fill="DCE6F1"/>
                </w:tcPr>
                <w:p w14:paraId="0089B2C4" w14:textId="77777777" w:rsidR="008610D0" w:rsidRDefault="00000000">
                  <w:pPr>
                    <w:spacing w:after="20" w:line="264" w:lineRule="auto"/>
                  </w:pPr>
                  <w:r>
                    <w:rPr>
                      <w:rFonts w:ascii="맑은 고딕" w:eastAsia="맑은 고딕" w:hAnsi="맑은 고딕" w:cs="맑은 고딕"/>
                      <w:b/>
                      <w:sz w:val="17"/>
                    </w:rPr>
                    <w:t>정의</w:t>
                  </w:r>
                </w:p>
              </w:tc>
              <w:tc>
                <w:tcPr>
                  <w:tcW w:w="3685" w:type="dxa"/>
                  <w:shd w:val="clear" w:color="auto" w:fill="DCE6F1"/>
                </w:tcPr>
                <w:p w14:paraId="3D9BC286" w14:textId="77777777" w:rsidR="008610D0" w:rsidRDefault="00000000">
                  <w:pPr>
                    <w:spacing w:after="20" w:line="264" w:lineRule="auto"/>
                  </w:pPr>
                  <w:r>
                    <w:rPr>
                      <w:rFonts w:ascii="맑은 고딕" w:eastAsia="맑은 고딕" w:hAnsi="맑은 고딕" w:cs="맑은 고딕"/>
                      <w:b/>
                      <w:sz w:val="17"/>
                    </w:rPr>
                    <w:t>비고</w:t>
                  </w:r>
                </w:p>
              </w:tc>
            </w:tr>
            <w:tr w:rsidR="008610D0" w14:paraId="39249BB0" w14:textId="77777777">
              <w:trPr>
                <w:jc w:val="center"/>
              </w:trPr>
              <w:tc>
                <w:tcPr>
                  <w:tcW w:w="1701" w:type="dxa"/>
                </w:tcPr>
                <w:p w14:paraId="74AE766D" w14:textId="77777777" w:rsidR="008610D0" w:rsidRDefault="00000000">
                  <w:pPr>
                    <w:spacing w:after="20" w:line="264" w:lineRule="auto"/>
                  </w:pPr>
                  <w:r>
                    <w:rPr>
                      <w:rFonts w:ascii="맑은 고딕" w:eastAsia="맑은 고딕" w:hAnsi="맑은 고딕" w:cs="맑은 고딕"/>
                      <w:sz w:val="17"/>
                    </w:rPr>
                    <w:t>외환 노출(E)</w:t>
                  </w:r>
                </w:p>
              </w:tc>
              <w:tc>
                <w:tcPr>
                  <w:tcW w:w="4819" w:type="dxa"/>
                </w:tcPr>
                <w:p w14:paraId="64021707" w14:textId="77777777" w:rsidR="008610D0" w:rsidRDefault="00000000">
                  <w:pPr>
                    <w:spacing w:after="20" w:line="264" w:lineRule="auto"/>
                  </w:pPr>
                  <w:r>
                    <w:rPr>
                      <w:rFonts w:ascii="맑은 고딕" w:eastAsia="맑은 고딕" w:hAnsi="맑은 고딕" w:cs="맑은 고딕"/>
                      <w:sz w:val="17"/>
                    </w:rPr>
                    <w:t>36개월 중 수출 또는 수입 실적이 1회 이상이면 1 (1,034곳)</w:t>
                  </w:r>
                </w:p>
              </w:tc>
              <w:tc>
                <w:tcPr>
                  <w:tcW w:w="3685" w:type="dxa"/>
                </w:tcPr>
                <w:p w14:paraId="3F3A42E2" w14:textId="77777777" w:rsidR="008610D0" w:rsidRDefault="00000000">
                  <w:pPr>
                    <w:spacing w:after="20" w:line="264" w:lineRule="auto"/>
                  </w:pPr>
                  <w:r>
                    <w:rPr>
                      <w:rFonts w:ascii="맑은 고딕" w:eastAsia="맑은 고딕" w:hAnsi="맑은 고딕" w:cs="맑은 고딕"/>
                      <w:sz w:val="17"/>
                    </w:rPr>
                    <w:t>법인 단위로 시간에 따라 변하지 않아, 충격 후 거래를 멈춘 법인이 처치군에서 빠지는 문제를 막음</w:t>
                  </w:r>
                </w:p>
              </w:tc>
            </w:tr>
            <w:tr w:rsidR="008610D0" w14:paraId="28E7AEDD" w14:textId="77777777">
              <w:trPr>
                <w:jc w:val="center"/>
              </w:trPr>
              <w:tc>
                <w:tcPr>
                  <w:tcW w:w="1701" w:type="dxa"/>
                </w:tcPr>
                <w:p w14:paraId="4C7582A2" w14:textId="77777777" w:rsidR="008610D0" w:rsidRDefault="00000000">
                  <w:pPr>
                    <w:spacing w:after="20" w:line="264" w:lineRule="auto"/>
                  </w:pPr>
                  <w:r>
                    <w:rPr>
                      <w:rFonts w:ascii="맑은 고딕" w:eastAsia="맑은 고딕" w:hAnsi="맑은 고딕" w:cs="맑은 고딕"/>
                      <w:sz w:val="17"/>
                    </w:rPr>
                    <w:t>수출 충격(shock)</w:t>
                  </w:r>
                </w:p>
              </w:tc>
              <w:tc>
                <w:tcPr>
                  <w:tcW w:w="4819" w:type="dxa"/>
                </w:tcPr>
                <w:p w14:paraId="53215692" w14:textId="77777777" w:rsidR="008610D0" w:rsidRDefault="00000000">
                  <w:pPr>
                    <w:spacing w:after="20" w:line="264" w:lineRule="auto"/>
                  </w:pPr>
                  <w:r>
                    <w:rPr>
                      <w:rFonts w:ascii="맑은 고딕" w:eastAsia="맑은 고딕" w:hAnsi="맑은 고딕" w:cs="맑은 고딕"/>
                      <w:sz w:val="17"/>
                    </w:rPr>
                    <w:t>대구·경북 월별 수출 YoY(전년동월비)에서 영업일수 효과를 뺀 보정 YoY</w:t>
                  </w:r>
                </w:p>
              </w:tc>
              <w:tc>
                <w:tcPr>
                  <w:tcW w:w="3685" w:type="dxa"/>
                </w:tcPr>
                <w:p w14:paraId="4102F116" w14:textId="77777777" w:rsidR="008610D0" w:rsidRDefault="00000000">
                  <w:pPr>
                    <w:spacing w:after="20" w:line="264" w:lineRule="auto"/>
                  </w:pPr>
                  <w:r>
                    <w:rPr>
                      <w:rFonts w:ascii="맑은 고딕" w:eastAsia="맑은 고딕" w:hAnsi="맑은 고딕" w:cs="맑은 고딕"/>
                      <w:sz w:val="17"/>
                    </w:rPr>
                    <w:t>영업일 1일당 약 4.46%p 움직임. 72개(지역×월) 관측</w:t>
                  </w:r>
                </w:p>
              </w:tc>
            </w:tr>
            <w:tr w:rsidR="008610D0" w14:paraId="1C446B0A" w14:textId="77777777">
              <w:trPr>
                <w:jc w:val="center"/>
              </w:trPr>
              <w:tc>
                <w:tcPr>
                  <w:tcW w:w="1701" w:type="dxa"/>
                </w:tcPr>
                <w:p w14:paraId="5B2C0DE7" w14:textId="77777777" w:rsidR="008610D0" w:rsidRDefault="00000000">
                  <w:pPr>
                    <w:spacing w:after="20" w:line="264" w:lineRule="auto"/>
                  </w:pPr>
                  <w:r>
                    <w:rPr>
                      <w:rFonts w:ascii="맑은 고딕" w:eastAsia="맑은 고딕" w:hAnsi="맑은 고딕" w:cs="맑은 고딕"/>
                      <w:sz w:val="17"/>
                    </w:rPr>
                    <w:t>결과변수(y)</w:t>
                  </w:r>
                </w:p>
              </w:tc>
              <w:tc>
                <w:tcPr>
                  <w:tcW w:w="4819" w:type="dxa"/>
                </w:tcPr>
                <w:p w14:paraId="441E4AE8" w14:textId="77777777" w:rsidR="008610D0" w:rsidRDefault="00000000">
                  <w:pPr>
                    <w:spacing w:after="20" w:line="264" w:lineRule="auto"/>
                  </w:pPr>
                  <w:r>
                    <w:rPr>
                      <w:rFonts w:ascii="맑은 고딕" w:eastAsia="맑은 고딕" w:hAnsi="맑은 고딕" w:cs="맑은 고딕"/>
                      <w:sz w:val="17"/>
                    </w:rPr>
                    <w:t>요구불예금·거치식·적립식예금·운전자금 대출·요구불 입금 잔액(또는 흐름)</w:t>
                  </w:r>
                </w:p>
              </w:tc>
              <w:tc>
                <w:tcPr>
                  <w:tcW w:w="3685" w:type="dxa"/>
                </w:tcPr>
                <w:p w14:paraId="592C8703" w14:textId="77777777" w:rsidR="008610D0" w:rsidRDefault="00000000">
                  <w:pPr>
                    <w:spacing w:after="20" w:line="264" w:lineRule="auto"/>
                  </w:pPr>
                  <w:r>
                    <w:rPr>
                      <w:rFonts w:ascii="맑은 고딕" w:eastAsia="맑은 고딕" w:hAnsi="맑은 고딕" w:cs="맑은 고딕"/>
                      <w:sz w:val="17"/>
                    </w:rPr>
                    <w:t>ln(y+1) 변환 후 충격 직전 달 대비 변화</w:t>
                  </w:r>
                </w:p>
              </w:tc>
            </w:tr>
            <w:tr w:rsidR="008610D0" w14:paraId="12776119" w14:textId="77777777">
              <w:trPr>
                <w:jc w:val="center"/>
              </w:trPr>
              <w:tc>
                <w:tcPr>
                  <w:tcW w:w="1701" w:type="dxa"/>
                </w:tcPr>
                <w:p w14:paraId="07CB1629" w14:textId="77777777" w:rsidR="008610D0" w:rsidRDefault="00000000">
                  <w:pPr>
                    <w:spacing w:after="20" w:line="264" w:lineRule="auto"/>
                  </w:pPr>
                  <w:r>
                    <w:rPr>
                      <w:rFonts w:ascii="맑은 고딕" w:eastAsia="맑은 고딕" w:hAnsi="맑은 고딕" w:cs="맑은 고딕"/>
                      <w:sz w:val="17"/>
                    </w:rPr>
                    <w:t>시차(h)</w:t>
                  </w:r>
                </w:p>
              </w:tc>
              <w:tc>
                <w:tcPr>
                  <w:tcW w:w="4819" w:type="dxa"/>
                </w:tcPr>
                <w:p w14:paraId="151DC6DD" w14:textId="77777777" w:rsidR="008610D0" w:rsidRDefault="00000000">
                  <w:pPr>
                    <w:spacing w:after="20" w:line="264" w:lineRule="auto"/>
                  </w:pPr>
                  <w:r>
                    <w:rPr>
                      <w:rFonts w:ascii="맑은 고딕" w:eastAsia="맑은 고딕" w:hAnsi="맑은 고딕" w:cs="맑은 고딕"/>
                      <w:sz w:val="17"/>
                    </w:rPr>
                    <w:t>충격 후 경과 개월 (0~12). 판정 시차는 h=6</w:t>
                  </w:r>
                </w:p>
              </w:tc>
              <w:tc>
                <w:tcPr>
                  <w:tcW w:w="3685" w:type="dxa"/>
                </w:tcPr>
                <w:p w14:paraId="3262C6F5" w14:textId="77777777" w:rsidR="008610D0" w:rsidRDefault="00000000">
                  <w:pPr>
                    <w:spacing w:after="20" w:line="264" w:lineRule="auto"/>
                  </w:pPr>
                  <w:r>
                    <w:rPr>
                      <w:rFonts w:ascii="맑은 고딕" w:eastAsia="맑은 고딕" w:hAnsi="맑은 고딕" w:cs="맑은 고딕"/>
                      <w:sz w:val="17"/>
                    </w:rPr>
                    <w:t>사전에 고정</w:t>
                  </w:r>
                </w:p>
              </w:tc>
            </w:tr>
          </w:tbl>
          <w:p w14:paraId="664265DF" w14:textId="77777777" w:rsidR="008610D0" w:rsidRDefault="008610D0">
            <w:pPr>
              <w:spacing w:after="40" w:line="276" w:lineRule="auto"/>
              <w:rPr>
                <w:rFonts w:hint="eastAsia"/>
              </w:rPr>
            </w:pPr>
          </w:p>
          <w:p w14:paraId="1C4B1553" w14:textId="77777777" w:rsidR="008610D0" w:rsidRDefault="00000000">
            <w:pPr>
              <w:spacing w:before="120" w:after="60" w:line="276" w:lineRule="auto"/>
            </w:pPr>
            <w:r>
              <w:rPr>
                <w:rFonts w:ascii="맑은 고딕" w:eastAsia="맑은 고딕" w:hAnsi="맑은 고딕" w:cs="맑은 고딕"/>
                <w:b/>
                <w:color w:val="1F3864"/>
                <w:sz w:val="21"/>
              </w:rPr>
              <w:t>③ 데이터 정합성 점검</w:t>
            </w:r>
          </w:p>
          <w:p w14:paraId="077DC78E" w14:textId="77777777" w:rsidR="008610D0" w:rsidRDefault="00000000">
            <w:pPr>
              <w:spacing w:after="40" w:line="276" w:lineRule="auto"/>
              <w:ind w:left="283" w:hanging="227"/>
            </w:pPr>
            <w:r>
              <w:rPr>
                <w:rFonts w:ascii="맑은 고딕" w:eastAsia="맑은 고딕" w:hAnsi="맑은 고딕" w:cs="맑은 고딕"/>
              </w:rPr>
              <w:t xml:space="preserve">• </w:t>
            </w:r>
            <w:r>
              <w:rPr>
                <w:rFonts w:ascii="맑은 고딕" w:eastAsia="맑은 고딕" w:hAnsi="맑은 고딕" w:cs="맑은 고딕"/>
                <w:b/>
              </w:rPr>
              <w:t>영업일수:</w:t>
            </w:r>
            <w:r>
              <w:rPr>
                <w:rFonts w:ascii="맑은 고딕" w:eastAsia="맑은 고딕" w:hAnsi="맑은 고딕" w:cs="맑은 고딕"/>
              </w:rPr>
              <w:t xml:space="preserve"> 자체 달력과 팀 배포 달력을 36개월 전체로 대조한 결과 완전 일치(Pearson r = 1.000, 월별 차이 0일).</w:t>
            </w:r>
          </w:p>
          <w:p w14:paraId="7F5D411D" w14:textId="77777777" w:rsidR="008610D0" w:rsidRDefault="00000000">
            <w:pPr>
              <w:spacing w:after="40" w:line="276" w:lineRule="auto"/>
              <w:ind w:left="283" w:hanging="227"/>
            </w:pPr>
            <w:r>
              <w:rPr>
                <w:rFonts w:ascii="맑은 고딕" w:eastAsia="맑은 고딕" w:hAnsi="맑은 고딕" w:cs="맑은 고딕"/>
              </w:rPr>
              <w:t xml:space="preserve">• </w:t>
            </w:r>
            <w:r>
              <w:rPr>
                <w:rFonts w:ascii="맑은 고딕" w:eastAsia="맑은 고딕" w:hAnsi="맑은 고딕" w:cs="맑은 고딕"/>
                <w:b/>
              </w:rPr>
              <w:t>금액 단위:</w:t>
            </w:r>
            <w:r>
              <w:rPr>
                <w:rFonts w:ascii="맑은 고딕" w:eastAsia="맑은 고딕" w:hAnsi="맑은 고딕" w:cs="맑은 고딕"/>
              </w:rPr>
              <w:t xml:space="preserve"> 모든 금액을 원 단위로 통일했다. 잔액이 0에서 양수로 바뀌는 경우 로그값이 15~20 범위로 크게 변하는 것은 단위 통일에 따른 정상적인 결과다.</w:t>
            </w:r>
          </w:p>
          <w:p w14:paraId="3797EE05" w14:textId="77777777" w:rsidR="008610D0" w:rsidRDefault="00000000">
            <w:pPr>
              <w:spacing w:after="40" w:line="276" w:lineRule="auto"/>
              <w:ind w:left="283" w:hanging="227"/>
            </w:pPr>
            <w:r>
              <w:rPr>
                <w:rFonts w:ascii="맑은 고딕" w:eastAsia="맑은 고딕" w:hAnsi="맑은 고딕" w:cs="맑은 고딕"/>
              </w:rPr>
              <w:t xml:space="preserve">• </w:t>
            </w:r>
            <w:r>
              <w:rPr>
                <w:rFonts w:ascii="맑은 고딕" w:eastAsia="맑은 고딕" w:hAnsi="맑은 고딕" w:cs="맑은 고딕"/>
                <w:b/>
              </w:rPr>
              <w:t>대표값·이상치:</w:t>
            </w:r>
            <w:r>
              <w:rPr>
                <w:rFonts w:ascii="맑은 고딕" w:eastAsia="맑은 고딕" w:hAnsi="맑은 고딕" w:cs="맑은 고딕"/>
              </w:rPr>
              <w:t xml:space="preserve"> 요구불 잔액은 평균(121.4)이 중앙값(7.4)의 약 16배로 극단적으로 치우쳐 있어, 대표값은 중앙값으로 보고하고 잔액은 로그(ln)로 변환해 비율 변화(%)로 해석했다. 로그 변환 후 IQR 울타리(Q3 + 1.5 × IQR) 밖 비율은 외환 수출 실적 11.11%, 수입 실적 9.96%, 당좌대출 6.50%, 여신한도 2.86%이고 나머지 25개 변수는 0.05~2.4%였다. 대형 법인에서 비롯된 분포의 긴 꼬리로 판단해 원자료를 유지했고, 외환 실적은 0.01~0.1 수준의 간헐적·소액 실적이 정상 패턴이라 이상치로 보지 않았다.</w:t>
            </w:r>
          </w:p>
          <w:p w14:paraId="5A9312A7" w14:textId="4B7FE643" w:rsidR="00F55391" w:rsidRPr="00F55391" w:rsidRDefault="00000000" w:rsidP="00F55391">
            <w:pPr>
              <w:spacing w:after="40" w:line="276" w:lineRule="auto"/>
              <w:ind w:left="283" w:hanging="227"/>
              <w:rPr>
                <w:rFonts w:ascii="맑은 고딕" w:eastAsia="맑은 고딕" w:hAnsi="맑은 고딕" w:cs="맑은 고딕" w:hint="eastAsia"/>
              </w:rPr>
            </w:pPr>
            <w:r>
              <w:rPr>
                <w:rFonts w:ascii="맑은 고딕" w:eastAsia="맑은 고딕" w:hAnsi="맑은 고딕" w:cs="맑은 고딕"/>
              </w:rPr>
              <w:t xml:space="preserve">• </w:t>
            </w:r>
            <w:r>
              <w:rPr>
                <w:rFonts w:ascii="맑은 고딕" w:eastAsia="맑은 고딕" w:hAnsi="맑은 고딕" w:cs="맑은 고딕"/>
                <w:b/>
              </w:rPr>
              <w:t>0이 많은 계정:</w:t>
            </w:r>
            <w:r>
              <w:rPr>
                <w:rFonts w:ascii="맑은 고딕" w:eastAsia="맑은 고딕" w:hAnsi="맑은 고딕" w:cs="맑은 고딕"/>
              </w:rPr>
              <w:t xml:space="preserve"> 잔액이 0인 비율은 요구불 9.4%, 운전자금 대출 18.5%, 외환 실적(노출 법인·월) 55.1%, 저축성예금 94.5%다. 정규분포를 가정하는 검정의 전제가 성립하지 않으므로 비모수 검정과 보유 여부 분석을 병행했다.</w:t>
            </w:r>
          </w:p>
        </w:tc>
      </w:tr>
      <w:tr w:rsidR="00CF5AEC" w14:paraId="4AAC51FE" w14:textId="77777777" w:rsidTr="00F1336B">
        <w:trPr>
          <w:trHeight w:val="567"/>
        </w:trPr>
        <w:tc>
          <w:tcPr>
            <w:tcW w:w="10456" w:type="dxa"/>
            <w:shd w:val="clear" w:color="auto" w:fill="E2EFD9" w:themeFill="accent6" w:themeFillTint="33"/>
            <w:vAlign w:val="center"/>
          </w:tcPr>
          <w:p w14:paraId="37336B68" w14:textId="77777777" w:rsidR="00CF5AEC" w:rsidRDefault="00CF5AEC" w:rsidP="00386315">
            <w:pPr>
              <w:jc w:val="left"/>
            </w:pPr>
            <w:r>
              <w:rPr>
                <w:rFonts w:hint="eastAsia"/>
                <w:b/>
                <w:bCs/>
              </w:rPr>
              <w:lastRenderedPageBreak/>
              <w:t>진행 내용</w:t>
            </w:r>
          </w:p>
        </w:tc>
      </w:tr>
      <w:tr w:rsidR="00CF5AEC" w14:paraId="7FE2FDAB" w14:textId="77777777" w:rsidTr="00386315">
        <w:trPr>
          <w:trHeight w:val="567"/>
        </w:trPr>
        <w:tc>
          <w:tcPr>
            <w:tcW w:w="10456" w:type="dxa"/>
            <w:vAlign w:val="center"/>
          </w:tcPr>
          <w:p w14:paraId="4FD2559D" w14:textId="77777777" w:rsidR="00CF5AEC" w:rsidRPr="003844D7" w:rsidRDefault="00F1336B" w:rsidP="00F1336B">
            <w:pPr>
              <w:spacing w:before="120" w:after="60" w:line="276" w:lineRule="auto"/>
            </w:pPr>
            <w:r>
              <w:rPr>
                <w:rFonts w:ascii="맑은 고딕" w:eastAsia="맑은 고딕" w:hAnsi="맑은 고딕" w:cs="맑은 고딕"/>
                <w:b/>
                <w:color w:val="1F3864"/>
                <w:sz w:val="21"/>
              </w:rPr>
              <w:t>① 분석 흐름</w:t>
            </w:r>
          </w:p>
          <w:p w14:paraId="532B47CB" w14:textId="77777777" w:rsidR="008610D0" w:rsidRDefault="00000000">
            <w:pPr>
              <w:spacing w:after="40" w:line="276" w:lineRule="auto"/>
              <w:ind w:left="283" w:hanging="227"/>
            </w:pPr>
            <w:r>
              <w:rPr>
                <w:rFonts w:ascii="맑은 고딕" w:eastAsia="맑은 고딕" w:hAnsi="맑은 고딕" w:cs="맑은 고딕"/>
              </w:rPr>
              <w:t xml:space="preserve">• </w:t>
            </w:r>
            <w:r>
              <w:rPr>
                <w:rFonts w:ascii="맑은 고딕" w:eastAsia="맑은 고딕" w:hAnsi="맑은 고딕" w:cs="맑은 고딕"/>
                <w:b/>
              </w:rPr>
              <w:t>1단계 – 대상 정의:</w:t>
            </w:r>
            <w:r>
              <w:rPr>
                <w:rFonts w:ascii="맑은 고딕" w:eastAsia="맑은 고딕" w:hAnsi="맑은 고딕" w:cs="맑은 고딕"/>
              </w:rPr>
              <w:t xml:space="preserve"> 대구·경북 법인을 36개월 중 수출입 실적 유무로 노출(1,034곳)과 비노출(10,002곳)로 나누고, 분류는 분석 기간 내내 고정했다. 충격 이후 거래를 중단한 법인이 노출 집단에서 누락되는 것을 막기 위해서다.</w:t>
            </w:r>
          </w:p>
          <w:p w14:paraId="3E6E15D5" w14:textId="77777777" w:rsidR="008610D0" w:rsidRDefault="00000000">
            <w:pPr>
              <w:spacing w:after="40" w:line="276" w:lineRule="auto"/>
              <w:ind w:left="283" w:hanging="227"/>
            </w:pPr>
            <w:r>
              <w:rPr>
                <w:rFonts w:ascii="맑은 고딕" w:eastAsia="맑은 고딕" w:hAnsi="맑은 고딕" w:cs="맑은 고딕"/>
              </w:rPr>
              <w:t xml:space="preserve">• </w:t>
            </w:r>
            <w:r>
              <w:rPr>
                <w:rFonts w:ascii="맑은 고딕" w:eastAsia="맑은 고딕" w:hAnsi="맑은 고딕" w:cs="맑은 고딕"/>
                <w:b/>
              </w:rPr>
              <w:t>2단계 – 기초 비교 검정:</w:t>
            </w:r>
            <w:r>
              <w:rPr>
                <w:rFonts w:ascii="맑은 고딕" w:eastAsia="맑은 고딕" w:hAnsi="맑은 고딕" w:cs="맑은 고딕"/>
              </w:rPr>
              <w:t xml:space="preserve"> 카이제곱 독립성 검정, Mann-Whitney U 검정, Kruskal-Wallis 검정, 일원분산분석으로 노출·비노출 집단의 차이와 국면별 수준 차이를 확인했다.</w:t>
            </w:r>
          </w:p>
          <w:p w14:paraId="2048531D" w14:textId="77777777" w:rsidR="008610D0" w:rsidRDefault="00000000">
            <w:pPr>
              <w:spacing w:after="40" w:line="276" w:lineRule="auto"/>
              <w:ind w:left="283" w:hanging="227"/>
            </w:pPr>
            <w:r>
              <w:rPr>
                <w:rFonts w:ascii="맑은 고딕" w:eastAsia="맑은 고딕" w:hAnsi="맑은 고딕" w:cs="맑은 고딕"/>
              </w:rPr>
              <w:t xml:space="preserve">• </w:t>
            </w:r>
            <w:r>
              <w:rPr>
                <w:rFonts w:ascii="맑은 고딕" w:eastAsia="맑은 고딕" w:hAnsi="맑은 고딕" w:cs="맑은 고딕"/>
                <w:b/>
              </w:rPr>
              <w:t>3단계 – 충격 구성:</w:t>
            </w:r>
            <w:r>
              <w:rPr>
                <w:rFonts w:ascii="맑은 고딕" w:eastAsia="맑은 고딕" w:hAnsi="맑은 고딕" w:cs="맑은 고딕"/>
              </w:rPr>
              <w:t xml:space="preserve"> 대구·경북 월별 수출 YoY를 영업일수로 보정해 연속형 충격 변수로 만들었다.</w:t>
            </w:r>
          </w:p>
          <w:p w14:paraId="11A944FF" w14:textId="77777777" w:rsidR="008610D0" w:rsidRDefault="00000000">
            <w:pPr>
              <w:spacing w:after="40" w:line="276" w:lineRule="auto"/>
              <w:ind w:left="283" w:hanging="227"/>
            </w:pPr>
            <w:r>
              <w:rPr>
                <w:rFonts w:ascii="맑은 고딕" w:eastAsia="맑은 고딕" w:hAnsi="맑은 고딕" w:cs="맑은 고딕"/>
              </w:rPr>
              <w:t xml:space="preserve">• </w:t>
            </w:r>
            <w:r>
              <w:rPr>
                <w:rFonts w:ascii="맑은 고딕" w:eastAsia="맑은 고딕" w:hAnsi="맑은 고딕" w:cs="맑은 고딕"/>
                <w:b/>
              </w:rPr>
              <w:t>4단계 – 계정별 전이 추정:</w:t>
            </w:r>
            <w:r>
              <w:rPr>
                <w:rFonts w:ascii="맑은 고딕" w:eastAsia="맑은 고딕" w:hAnsi="맑은 고딕" w:cs="맑은 고딕"/>
              </w:rPr>
              <w:t xml:space="preserve"> 국소투영(Local Projection, LP; Jordà 2005)으로 충격 후 h개월 뒤 노출–비노출 변화 차이(β3)를 추정했다.</w:t>
            </w:r>
          </w:p>
          <w:p w14:paraId="25C8ACBA" w14:textId="77777777" w:rsidR="008610D0" w:rsidRDefault="00000000">
            <w:pPr>
              <w:spacing w:after="40" w:line="276" w:lineRule="auto"/>
              <w:ind w:left="283" w:hanging="227"/>
            </w:pPr>
            <w:r>
              <w:rPr>
                <w:rFonts w:ascii="맑은 고딕" w:eastAsia="맑은 고딕" w:hAnsi="맑은 고딕" w:cs="맑은 고딕"/>
              </w:rPr>
              <w:t xml:space="preserve">• </w:t>
            </w:r>
            <w:r>
              <w:rPr>
                <w:rFonts w:ascii="맑은 고딕" w:eastAsia="맑은 고딕" w:hAnsi="맑은 고딕" w:cs="맑은 고딕"/>
                <w:b/>
              </w:rPr>
              <w:t>5단계 – 증거 강도 판정:</w:t>
            </w:r>
            <w:r>
              <w:rPr>
                <w:rFonts w:ascii="맑은 고딕" w:eastAsia="맑은 고딕" w:hAnsi="맑은 고딕" w:cs="맑은 고딕"/>
              </w:rPr>
              <w:t xml:space="preserve"> 다중검정 보정(Holm), 사전추세·위약(placebo) 검정, 성향점수매칭·원본 YoY·양수 잔액 등 강건성 점검, 검정력·최소검출효과(MDE)로 증거 강도를 판정했다.</w:t>
            </w:r>
          </w:p>
          <w:p w14:paraId="1E9716FE" w14:textId="77777777" w:rsidR="008610D0" w:rsidRDefault="00000000">
            <w:pPr>
              <w:spacing w:after="40" w:line="276" w:lineRule="auto"/>
              <w:ind w:left="283" w:hanging="227"/>
            </w:pPr>
            <w:r>
              <w:rPr>
                <w:rFonts w:ascii="맑은 고딕" w:eastAsia="맑은 고딕" w:hAnsi="맑은 고딕" w:cs="맑은 고딕"/>
              </w:rPr>
              <w:t>• 6단계 – 상품 매칭·파일럿 설계: 국면은 공식 수출통계로 판정하고, 확인된 결과(요구불)만 상담 우선순위에 반영하는 규칙 기반 상담 후보 제안 도구를 구현했다. 도구의 효과는 무작위 배정 파일럿으로 검증하도록 설계했다.</w:t>
            </w:r>
          </w:p>
          <w:p w14:paraId="2559C353" w14:textId="77777777" w:rsidR="008610D0" w:rsidRDefault="00000000">
            <w:pPr>
              <w:spacing w:before="120" w:after="60" w:line="276" w:lineRule="auto"/>
            </w:pPr>
            <w:r>
              <w:rPr>
                <w:rFonts w:ascii="맑은 고딕" w:eastAsia="맑은 고딕" w:hAnsi="맑은 고딕" w:cs="맑은 고딕"/>
                <w:b/>
                <w:color w:val="1F3864"/>
                <w:sz w:val="21"/>
              </w:rPr>
              <w:t>② 분석 정의서 (공통 사양)</w:t>
            </w:r>
          </w:p>
          <w:tbl>
            <w:tblPr>
              <w:tblStyle w:val="a5"/>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701"/>
              <w:gridCol w:w="8504"/>
            </w:tblGrid>
            <w:tr w:rsidR="008610D0" w14:paraId="26CE98C3" w14:textId="77777777">
              <w:trPr>
                <w:jc w:val="center"/>
              </w:trPr>
              <w:tc>
                <w:tcPr>
                  <w:tcW w:w="1701" w:type="dxa"/>
                  <w:shd w:val="clear" w:color="auto" w:fill="DCE6F1"/>
                </w:tcPr>
                <w:p w14:paraId="7FA711B4" w14:textId="77777777" w:rsidR="008610D0" w:rsidRDefault="00000000">
                  <w:pPr>
                    <w:spacing w:after="20" w:line="264" w:lineRule="auto"/>
                  </w:pPr>
                  <w:r>
                    <w:rPr>
                      <w:rFonts w:ascii="맑은 고딕" w:eastAsia="맑은 고딕" w:hAnsi="맑은 고딕" w:cs="맑은 고딕"/>
                      <w:b/>
                      <w:sz w:val="17"/>
                    </w:rPr>
                    <w:t>항목</w:t>
                  </w:r>
                </w:p>
              </w:tc>
              <w:tc>
                <w:tcPr>
                  <w:tcW w:w="8504" w:type="dxa"/>
                  <w:shd w:val="clear" w:color="auto" w:fill="DCE6F1"/>
                </w:tcPr>
                <w:p w14:paraId="475F1C54" w14:textId="77777777" w:rsidR="008610D0" w:rsidRDefault="00000000">
                  <w:pPr>
                    <w:spacing w:after="20" w:line="264" w:lineRule="auto"/>
                  </w:pPr>
                  <w:r>
                    <w:rPr>
                      <w:rFonts w:ascii="맑은 고딕" w:eastAsia="맑은 고딕" w:hAnsi="맑은 고딕" w:cs="맑은 고딕"/>
                      <w:b/>
                      <w:sz w:val="17"/>
                    </w:rPr>
                    <w:t>내용</w:t>
                  </w:r>
                </w:p>
              </w:tc>
            </w:tr>
            <w:tr w:rsidR="008610D0" w14:paraId="070F57A6" w14:textId="77777777">
              <w:trPr>
                <w:jc w:val="center"/>
              </w:trPr>
              <w:tc>
                <w:tcPr>
                  <w:tcW w:w="1701" w:type="dxa"/>
                </w:tcPr>
                <w:p w14:paraId="5EC726F0" w14:textId="77777777" w:rsidR="008610D0" w:rsidRDefault="00000000">
                  <w:pPr>
                    <w:spacing w:after="20" w:line="264" w:lineRule="auto"/>
                  </w:pPr>
                  <w:r>
                    <w:rPr>
                      <w:rFonts w:ascii="맑은 고딕" w:eastAsia="맑은 고딕" w:hAnsi="맑은 고딕" w:cs="맑은 고딕"/>
                      <w:sz w:val="17"/>
                    </w:rPr>
                    <w:t>모형</w:t>
                  </w:r>
                </w:p>
              </w:tc>
              <w:tc>
                <w:tcPr>
                  <w:tcW w:w="8504" w:type="dxa"/>
                </w:tcPr>
                <w:p w14:paraId="192DA493" w14:textId="77777777" w:rsidR="008610D0" w:rsidRDefault="00000000">
                  <w:pPr>
                    <w:spacing w:after="20" w:line="264" w:lineRule="auto"/>
                  </w:pPr>
                  <w:r>
                    <w:rPr>
                      <w:rFonts w:ascii="맑은 고딕" w:eastAsia="맑은 고딕" w:hAnsi="맑은 고딕" w:cs="맑은 고딕"/>
                      <w:sz w:val="17"/>
                    </w:rPr>
                    <w:t>ln(y[t+h]+1) − ln(y[t−1]+1) = 법인 고정효과 + 지역×연월 고정효과 + β3·(노출×충격) + γ·(노출×영업일수 전년동월차)</w:t>
                  </w:r>
                </w:p>
              </w:tc>
            </w:tr>
            <w:tr w:rsidR="008610D0" w14:paraId="006D35DF" w14:textId="77777777">
              <w:trPr>
                <w:jc w:val="center"/>
              </w:trPr>
              <w:tc>
                <w:tcPr>
                  <w:tcW w:w="1701" w:type="dxa"/>
                </w:tcPr>
                <w:p w14:paraId="72A23047" w14:textId="77777777" w:rsidR="008610D0" w:rsidRDefault="00000000">
                  <w:pPr>
                    <w:spacing w:after="20" w:line="264" w:lineRule="auto"/>
                  </w:pPr>
                  <w:r>
                    <w:rPr>
                      <w:rFonts w:ascii="맑은 고딕" w:eastAsia="맑은 고딕" w:hAnsi="맑은 고딕" w:cs="맑은 고딕"/>
                      <w:sz w:val="17"/>
                    </w:rPr>
                    <w:t>핵심 계수</w:t>
                  </w:r>
                </w:p>
              </w:tc>
              <w:tc>
                <w:tcPr>
                  <w:tcW w:w="8504" w:type="dxa"/>
                </w:tcPr>
                <w:p w14:paraId="5322FDBE" w14:textId="77777777" w:rsidR="008610D0" w:rsidRDefault="00000000">
                  <w:pPr>
                    <w:spacing w:after="20" w:line="264" w:lineRule="auto"/>
                  </w:pPr>
                  <w:r>
                    <w:rPr>
                      <w:rFonts w:ascii="맑은 고딕" w:eastAsia="맑은 고딕" w:hAnsi="맑은 고딕" w:cs="맑은 고딕"/>
                      <w:sz w:val="17"/>
                    </w:rPr>
                    <w:t>β3: 충격이 클 때 노출 법인이 비노출 법인보다 더 변한 정도</w:t>
                  </w:r>
                </w:p>
              </w:tc>
            </w:tr>
            <w:tr w:rsidR="008610D0" w14:paraId="5A620A4F" w14:textId="77777777">
              <w:trPr>
                <w:jc w:val="center"/>
              </w:trPr>
              <w:tc>
                <w:tcPr>
                  <w:tcW w:w="1701" w:type="dxa"/>
                </w:tcPr>
                <w:p w14:paraId="78B8694D" w14:textId="77777777" w:rsidR="008610D0" w:rsidRDefault="00000000">
                  <w:pPr>
                    <w:spacing w:after="20" w:line="264" w:lineRule="auto"/>
                  </w:pPr>
                  <w:r>
                    <w:rPr>
                      <w:rFonts w:ascii="맑은 고딕" w:eastAsia="맑은 고딕" w:hAnsi="맑은 고딕" w:cs="맑은 고딕"/>
                      <w:sz w:val="17"/>
                    </w:rPr>
                    <w:t>보고 단위</w:t>
                  </w:r>
                </w:p>
              </w:tc>
              <w:tc>
                <w:tcPr>
                  <w:tcW w:w="8504" w:type="dxa"/>
                </w:tcPr>
                <w:p w14:paraId="55AC9F24" w14:textId="77777777" w:rsidR="008610D0" w:rsidRDefault="00000000">
                  <w:pPr>
                    <w:spacing w:after="20" w:line="264" w:lineRule="auto"/>
                  </w:pPr>
                  <w:r>
                    <w:rPr>
                      <w:rFonts w:ascii="맑은 고딕" w:eastAsia="맑은 고딕" w:hAnsi="맑은 고딕" w:cs="맑은 고딕"/>
                      <w:sz w:val="17"/>
                    </w:rPr>
                    <w:t>수출 YoY 10%p 하락 시 노출–비노출 차이(%) = (exp(−0.1·β3) − 1) × 100</w:t>
                  </w:r>
                </w:p>
              </w:tc>
            </w:tr>
            <w:tr w:rsidR="008610D0" w14:paraId="35AAF3FA" w14:textId="77777777">
              <w:trPr>
                <w:jc w:val="center"/>
              </w:trPr>
              <w:tc>
                <w:tcPr>
                  <w:tcW w:w="1701" w:type="dxa"/>
                </w:tcPr>
                <w:p w14:paraId="7E32578E" w14:textId="77777777" w:rsidR="008610D0" w:rsidRDefault="00000000">
                  <w:pPr>
                    <w:spacing w:after="20" w:line="264" w:lineRule="auto"/>
                  </w:pPr>
                  <w:r>
                    <w:rPr>
                      <w:rFonts w:ascii="맑은 고딕" w:eastAsia="맑은 고딕" w:hAnsi="맑은 고딕" w:cs="맑은 고딕"/>
                      <w:sz w:val="17"/>
                    </w:rPr>
                    <w:t>표준오차·신뢰구간</w:t>
                  </w:r>
                </w:p>
              </w:tc>
              <w:tc>
                <w:tcPr>
                  <w:tcW w:w="8504" w:type="dxa"/>
                </w:tcPr>
                <w:p w14:paraId="6C55E123" w14:textId="77777777" w:rsidR="008610D0" w:rsidRDefault="00000000">
                  <w:pPr>
                    <w:spacing w:after="20" w:line="264" w:lineRule="auto"/>
                  </w:pPr>
                  <w:r>
                    <w:rPr>
                      <w:rFonts w:ascii="맑은 고딕" w:eastAsia="맑은 고딕" w:hAnsi="맑은 고딕" w:cs="맑은 고딕"/>
                      <w:sz w:val="17"/>
                    </w:rPr>
                    <w:t>법인 × 연월 이중 군집(two-way cluster). 95% 신뢰구간 = β ± 2.048 × SE, 0을 포함하지 않으면 귀무가설 기각</w:t>
                  </w:r>
                </w:p>
              </w:tc>
            </w:tr>
            <w:tr w:rsidR="008610D0" w14:paraId="2EB1F397" w14:textId="77777777">
              <w:trPr>
                <w:jc w:val="center"/>
              </w:trPr>
              <w:tc>
                <w:tcPr>
                  <w:tcW w:w="1701" w:type="dxa"/>
                </w:tcPr>
                <w:p w14:paraId="7A5E85D3" w14:textId="77777777" w:rsidR="008610D0" w:rsidRDefault="00000000">
                  <w:pPr>
                    <w:spacing w:after="20" w:line="264" w:lineRule="auto"/>
                  </w:pPr>
                  <w:r>
                    <w:rPr>
                      <w:rFonts w:ascii="맑은 고딕" w:eastAsia="맑은 고딕" w:hAnsi="맑은 고딕" w:cs="맑은 고딕"/>
                      <w:sz w:val="17"/>
                    </w:rPr>
                    <w:t>다중검정</w:t>
                  </w:r>
                </w:p>
              </w:tc>
              <w:tc>
                <w:tcPr>
                  <w:tcW w:w="8504" w:type="dxa"/>
                </w:tcPr>
                <w:p w14:paraId="1740DED9" w14:textId="77777777" w:rsidR="008610D0" w:rsidRDefault="00000000">
                  <w:pPr>
                    <w:spacing w:after="20" w:line="264" w:lineRule="auto"/>
                  </w:pPr>
                  <w:r>
                    <w:rPr>
                      <w:rFonts w:ascii="맑은 고딕" w:eastAsia="맑은 고딕" w:hAnsi="맑은 고딕" w:cs="맑은 고딕"/>
                      <w:sz w:val="17"/>
                    </w:rPr>
                    <w:t>계정별로 시차(h=1~12)에 걸쳐 Holm 보정</w:t>
                  </w:r>
                </w:p>
              </w:tc>
            </w:tr>
            <w:tr w:rsidR="008610D0" w14:paraId="4D1A44CE" w14:textId="77777777">
              <w:trPr>
                <w:jc w:val="center"/>
              </w:trPr>
              <w:tc>
                <w:tcPr>
                  <w:tcW w:w="1701" w:type="dxa"/>
                </w:tcPr>
                <w:p w14:paraId="7BDAA9A4" w14:textId="77777777" w:rsidR="008610D0" w:rsidRDefault="00000000">
                  <w:pPr>
                    <w:spacing w:after="20" w:line="264" w:lineRule="auto"/>
                  </w:pPr>
                  <w:r>
                    <w:rPr>
                      <w:rFonts w:ascii="맑은 고딕" w:eastAsia="맑은 고딕" w:hAnsi="맑은 고딕" w:cs="맑은 고딕"/>
                      <w:sz w:val="17"/>
                    </w:rPr>
                    <w:t>강건성</w:t>
                  </w:r>
                </w:p>
              </w:tc>
              <w:tc>
                <w:tcPr>
                  <w:tcW w:w="8504" w:type="dxa"/>
                </w:tcPr>
                <w:p w14:paraId="0EAAE4DA" w14:textId="77777777" w:rsidR="008610D0" w:rsidRDefault="00000000">
                  <w:pPr>
                    <w:spacing w:after="20" w:line="264" w:lineRule="auto"/>
                  </w:pPr>
                  <w:r>
                    <w:rPr>
                      <w:rFonts w:ascii="맑은 고딕" w:eastAsia="맑은 고딕" w:hAnsi="맑은 고딕" w:cs="맑은 고딕"/>
                      <w:sz w:val="17"/>
                    </w:rPr>
                    <w:t>사전추세(충격 전 6개월), 위약 검정(무작위 200회 비교), 성향점수매칭(PSM 1:3), 원본 YoY, 양수 잔액만, 수입만 하는 법인, 2023년 기준 노출 정의, 환율 통제</w:t>
                  </w:r>
                </w:p>
              </w:tc>
            </w:tr>
            <w:tr w:rsidR="008610D0" w14:paraId="412E6A07" w14:textId="77777777">
              <w:trPr>
                <w:jc w:val="center"/>
              </w:trPr>
              <w:tc>
                <w:tcPr>
                  <w:tcW w:w="1701" w:type="dxa"/>
                </w:tcPr>
                <w:p w14:paraId="03CE62DD" w14:textId="77777777" w:rsidR="008610D0" w:rsidRDefault="00000000">
                  <w:pPr>
                    <w:spacing w:after="20" w:line="264" w:lineRule="auto"/>
                  </w:pPr>
                  <w:r>
                    <w:rPr>
                      <w:rFonts w:ascii="맑은 고딕" w:eastAsia="맑은 고딕" w:hAnsi="맑은 고딕" w:cs="맑은 고딕"/>
                      <w:sz w:val="17"/>
                    </w:rPr>
                    <w:t>증거 등급</w:t>
                  </w:r>
                </w:p>
              </w:tc>
              <w:tc>
                <w:tcPr>
                  <w:tcW w:w="8504" w:type="dxa"/>
                </w:tcPr>
                <w:p w14:paraId="1FB36B77" w14:textId="77777777" w:rsidR="008610D0" w:rsidRDefault="00000000">
                  <w:pPr>
                    <w:spacing w:after="20" w:line="264" w:lineRule="auto"/>
                  </w:pPr>
                  <w:r>
                    <w:rPr>
                      <w:rFonts w:ascii="맑은 고딕" w:eastAsia="맑은 고딕" w:hAnsi="맑은 고딕" w:cs="맑은 고딕"/>
                      <w:sz w:val="17"/>
                    </w:rPr>
                    <w:t>확정(Holm 보정 후에도 유의 + 사전추세 없음) / 약한 연관(단일 검정에서만 유의) / 확인 안 됨(귀무가설을 기각하지 못함, "효과 없음"과 다름) / 탐색적 / 설계·미검증</w:t>
                  </w:r>
                </w:p>
              </w:tc>
            </w:tr>
          </w:tbl>
          <w:p w14:paraId="2CA6786B" w14:textId="77777777" w:rsidR="008610D0" w:rsidRDefault="008610D0"/>
          <w:p w14:paraId="09666D9A" w14:textId="77777777" w:rsidR="008610D0" w:rsidRDefault="008610D0">
            <w:pPr>
              <w:spacing w:after="40" w:line="276" w:lineRule="auto"/>
            </w:pPr>
          </w:p>
          <w:p w14:paraId="3987606C" w14:textId="77777777" w:rsidR="008610D0" w:rsidRDefault="00000000">
            <w:pPr>
              <w:spacing w:before="120" w:after="60" w:line="276" w:lineRule="auto"/>
            </w:pPr>
            <w:r>
              <w:rPr>
                <w:rFonts w:ascii="맑은 고딕" w:eastAsia="맑은 고딕" w:hAnsi="맑은 고딕" w:cs="맑은 고딕"/>
                <w:b/>
                <w:color w:val="1F3864"/>
                <w:sz w:val="21"/>
              </w:rPr>
              <w:t>③ 분석 과정에서 바뀐 점 (최종 결론 기준으로 정리)</w:t>
            </w:r>
          </w:p>
          <w:p w14:paraId="198AE0E9" w14:textId="1B969FE5" w:rsidR="00F55391" w:rsidRPr="00F55391" w:rsidRDefault="00000000">
            <w:pPr>
              <w:spacing w:after="60" w:line="276" w:lineRule="auto"/>
              <w:rPr>
                <w:rFonts w:ascii="맑은 고딕" w:eastAsia="맑은 고딕" w:hAnsi="맑은 고딕" w:cs="맑은 고딕" w:hint="eastAsia"/>
                <w:sz w:val="19"/>
              </w:rPr>
            </w:pPr>
            <w:r>
              <w:rPr>
                <w:rFonts w:ascii="맑은 고딕" w:eastAsia="맑은 고딕" w:hAnsi="맑은 고딕" w:cs="맑은 고딕"/>
                <w:sz w:val="19"/>
              </w:rPr>
              <w:t>팀원별로 담당 계정을 분석한 뒤, 동일한 모형과 판정 기준으로 재추정해 하나의 결론으로 통합했다. 본 보고서의 결과는 모두 위 공통 사양으로 재추정한 최종 결과다. 검토 과정에서 근거가 확인되지 않아 제외한 방법은 다음과 같다. 법인별 내부거래 데이터 기반 성장모멘텀 점수(백테스트 3회 모두 무신호 또는 역신호), 은행 거래 데이터 자체 신호(위약 검정 미통과), 총수출 + 중소기업수출 조합(대구에서 두 지표가 무관, r=0.07)은 최종 결론과 활용 모델에서 제외했다.</w:t>
            </w:r>
          </w:p>
        </w:tc>
      </w:tr>
      <w:tr w:rsidR="00CF5AEC" w14:paraId="73257ADE" w14:textId="77777777" w:rsidTr="00F1336B">
        <w:trPr>
          <w:trHeight w:val="567"/>
        </w:trPr>
        <w:tc>
          <w:tcPr>
            <w:tcW w:w="10456" w:type="dxa"/>
            <w:shd w:val="clear" w:color="auto" w:fill="E2EFD9" w:themeFill="accent6" w:themeFillTint="33"/>
            <w:vAlign w:val="center"/>
          </w:tcPr>
          <w:p w14:paraId="422A7DB6" w14:textId="77777777" w:rsidR="00CF5AEC" w:rsidRPr="00F1336B" w:rsidRDefault="00CF5AEC" w:rsidP="00386315">
            <w:pPr>
              <w:jc w:val="left"/>
              <w:rPr>
                <w:b/>
                <w:bCs/>
              </w:rPr>
            </w:pPr>
            <w:r w:rsidRPr="00F1336B">
              <w:rPr>
                <w:rFonts w:hint="eastAsia"/>
                <w:b/>
                <w:bCs/>
              </w:rPr>
              <w:lastRenderedPageBreak/>
              <w:t>분석</w:t>
            </w:r>
            <w:r w:rsidR="00F1336B">
              <w:rPr>
                <w:rFonts w:hint="eastAsia"/>
                <w:b/>
                <w:bCs/>
              </w:rPr>
              <w:t xml:space="preserve"> </w:t>
            </w:r>
            <w:r w:rsidRPr="00F1336B">
              <w:rPr>
                <w:rFonts w:hint="eastAsia"/>
                <w:b/>
                <w:bCs/>
              </w:rPr>
              <w:t>결과</w:t>
            </w:r>
          </w:p>
        </w:tc>
      </w:tr>
      <w:tr w:rsidR="00CF5AEC" w14:paraId="56923061" w14:textId="77777777" w:rsidTr="00386315">
        <w:trPr>
          <w:trHeight w:val="567"/>
        </w:trPr>
        <w:tc>
          <w:tcPr>
            <w:tcW w:w="10456" w:type="dxa"/>
            <w:vAlign w:val="center"/>
          </w:tcPr>
          <w:p w14:paraId="7FE788FC" w14:textId="77777777" w:rsidR="00F1336B" w:rsidRPr="009679C3" w:rsidRDefault="00F1336B" w:rsidP="00386315">
            <w:pPr>
              <w:spacing w:after="60" w:line="276" w:lineRule="auto"/>
              <w:jc w:val="left"/>
            </w:pPr>
            <w:r>
              <w:rPr>
                <w:rFonts w:ascii="맑은 고딕" w:eastAsia="맑은 고딕" w:hAnsi="맑은 고딕" w:cs="맑은 고딕"/>
              </w:rPr>
              <w:t>요약: 수출 충격과 연관되어 안정적으로 관찰된 계정은 요구불예금뿐이다. 나머지 계정은 방향이 확인되지 않았거나, 이 표본으로 확인할 수 있는 범위가 좁았다. 모든 계정에 같은 공통 사양(h=6 사전 고정)을 적용했고, ① 충격 변수 ② 기초 비교 검정 ③ 계정별 추정치 ④ 확인 가능한 범위(검정력·MDE) ⑤ 요구불예금 시차별 반응 ⑥ 매칭 점검 ⑦ 종합 판단 ⑧ 경로 점검 ⑨ 상품 매칭 ⑩ 파일럿 검증 설계 순으로 정리했다.</w:t>
            </w:r>
          </w:p>
          <w:p w14:paraId="707F32F1" w14:textId="77777777" w:rsidR="008610D0" w:rsidRDefault="00000000">
            <w:pPr>
              <w:spacing w:before="120" w:after="60" w:line="276" w:lineRule="auto"/>
            </w:pPr>
            <w:r>
              <w:rPr>
                <w:rFonts w:ascii="맑은 고딕" w:eastAsia="맑은 고딕" w:hAnsi="맑은 고딕" w:cs="맑은 고딕"/>
                <w:b/>
                <w:color w:val="1F3864"/>
                <w:sz w:val="21"/>
              </w:rPr>
              <w:t>① 충격 변수: 대구·경북 수출 YoY</w:t>
            </w:r>
          </w:p>
          <w:p w14:paraId="5AD22A15" w14:textId="77777777" w:rsidR="008610D0" w:rsidRDefault="00000000">
            <w:pPr>
              <w:spacing w:after="60" w:line="276" w:lineRule="auto"/>
            </w:pPr>
            <w:r>
              <w:rPr>
                <w:rFonts w:ascii="맑은 고딕" w:eastAsia="맑은 고딕" w:hAnsi="맑은 고딕" w:cs="맑은 고딕"/>
              </w:rPr>
              <w:t>분석의 충격 변수는 대구·경북의 월별 수출 YoY(한국무역협회 K-stat)에서 영업일수 효과(영업일 1일당 약 4.46%p)를 뺀 보정 YoY다. 관측은 지역×월 72개다. 대구 수출은 21개월 연속 감소했다(대구일보, 2025-04-20).</w:t>
            </w:r>
          </w:p>
          <w:p w14:paraId="4BA53C13" w14:textId="77777777" w:rsidR="008610D0" w:rsidRDefault="00000000">
            <w:pPr>
              <w:spacing w:before="120" w:after="60" w:line="276" w:lineRule="auto"/>
            </w:pPr>
            <w:r>
              <w:rPr>
                <w:rFonts w:ascii="맑은 고딕" w:eastAsia="맑은 고딕" w:hAnsi="맑은 고딕" w:cs="맑은 고딕"/>
                <w:b/>
                <w:color w:val="1F3864"/>
                <w:sz w:val="21"/>
              </w:rPr>
              <w:t>② 기초 비교 검정 (교육 과정 기법)</w:t>
            </w:r>
          </w:p>
          <w:p w14:paraId="1CFE7394" w14:textId="77777777" w:rsidR="008610D0" w:rsidRDefault="00000000">
            <w:pPr>
              <w:spacing w:after="60" w:line="276" w:lineRule="auto"/>
            </w:pPr>
            <w:r>
              <w:rPr>
                <w:rFonts w:ascii="맑은 고딕" w:eastAsia="맑은 고딕" w:hAnsi="맑은 고딕" w:cs="맑은 고딕"/>
              </w:rPr>
              <w:t>회귀분석에 앞서, 교육 과정에서 다룬 검정으로 노출 법인과 비노출 법인의 차이를 확인했다.</w:t>
            </w:r>
          </w:p>
          <w:tbl>
            <w:tblPr>
              <w:tblStyle w:val="a5"/>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71"/>
              <w:gridCol w:w="2154"/>
              <w:gridCol w:w="2438"/>
              <w:gridCol w:w="3742"/>
            </w:tblGrid>
            <w:tr w:rsidR="008610D0" w14:paraId="59A9E1D8" w14:textId="77777777">
              <w:trPr>
                <w:jc w:val="center"/>
              </w:trPr>
              <w:tc>
                <w:tcPr>
                  <w:tcW w:w="1871" w:type="dxa"/>
                  <w:shd w:val="clear" w:color="auto" w:fill="DCE6F1"/>
                </w:tcPr>
                <w:p w14:paraId="68A4C3F6" w14:textId="77777777" w:rsidR="008610D0" w:rsidRDefault="00000000">
                  <w:pPr>
                    <w:spacing w:after="20" w:line="264" w:lineRule="auto"/>
                  </w:pPr>
                  <w:r>
                    <w:rPr>
                      <w:rFonts w:ascii="맑은 고딕" w:eastAsia="맑은 고딕" w:hAnsi="맑은 고딕" w:cs="맑은 고딕"/>
                      <w:b/>
                      <w:sz w:val="16"/>
                    </w:rPr>
                    <w:t>검정</w:t>
                  </w:r>
                </w:p>
              </w:tc>
              <w:tc>
                <w:tcPr>
                  <w:tcW w:w="2154" w:type="dxa"/>
                  <w:shd w:val="clear" w:color="auto" w:fill="DCE6F1"/>
                </w:tcPr>
                <w:p w14:paraId="13FEB459" w14:textId="77777777" w:rsidR="008610D0" w:rsidRDefault="00000000">
                  <w:pPr>
                    <w:spacing w:after="20" w:line="264" w:lineRule="auto"/>
                  </w:pPr>
                  <w:r>
                    <w:rPr>
                      <w:rFonts w:ascii="맑은 고딕" w:eastAsia="맑은 고딕" w:hAnsi="맑은 고딕" w:cs="맑은 고딕"/>
                      <w:b/>
                      <w:sz w:val="16"/>
                    </w:rPr>
                    <w:t>비교 대상</w:t>
                  </w:r>
                </w:p>
              </w:tc>
              <w:tc>
                <w:tcPr>
                  <w:tcW w:w="2438" w:type="dxa"/>
                  <w:shd w:val="clear" w:color="auto" w:fill="DCE6F1"/>
                </w:tcPr>
                <w:p w14:paraId="2D59771A" w14:textId="77777777" w:rsidR="008610D0" w:rsidRDefault="00000000">
                  <w:pPr>
                    <w:spacing w:after="20" w:line="264" w:lineRule="auto"/>
                  </w:pPr>
                  <w:r>
                    <w:rPr>
                      <w:rFonts w:ascii="맑은 고딕" w:eastAsia="맑은 고딕" w:hAnsi="맑은 고딕" w:cs="맑은 고딕"/>
                      <w:b/>
                      <w:sz w:val="16"/>
                    </w:rPr>
                    <w:t>결과</w:t>
                  </w:r>
                </w:p>
              </w:tc>
              <w:tc>
                <w:tcPr>
                  <w:tcW w:w="3742" w:type="dxa"/>
                  <w:shd w:val="clear" w:color="auto" w:fill="DCE6F1"/>
                </w:tcPr>
                <w:p w14:paraId="5C3ADFD5" w14:textId="77777777" w:rsidR="008610D0" w:rsidRDefault="00000000">
                  <w:pPr>
                    <w:spacing w:after="20" w:line="264" w:lineRule="auto"/>
                  </w:pPr>
                  <w:r>
                    <w:rPr>
                      <w:rFonts w:ascii="맑은 고딕" w:eastAsia="맑은 고딕" w:hAnsi="맑은 고딕" w:cs="맑은 고딕"/>
                      <w:b/>
                      <w:sz w:val="16"/>
                    </w:rPr>
                    <w:t>읽는 법</w:t>
                  </w:r>
                </w:p>
              </w:tc>
            </w:tr>
            <w:tr w:rsidR="008610D0" w14:paraId="1540D2DB" w14:textId="77777777">
              <w:trPr>
                <w:jc w:val="center"/>
              </w:trPr>
              <w:tc>
                <w:tcPr>
                  <w:tcW w:w="1871" w:type="dxa"/>
                </w:tcPr>
                <w:p w14:paraId="6549F1C9" w14:textId="77777777" w:rsidR="008610D0" w:rsidRDefault="00000000">
                  <w:pPr>
                    <w:spacing w:after="20" w:line="264" w:lineRule="auto"/>
                  </w:pPr>
                  <w:r>
                    <w:rPr>
                      <w:rFonts w:ascii="맑은 고딕" w:eastAsia="맑은 고딕" w:hAnsi="맑은 고딕" w:cs="맑은 고딕"/>
                      <w:sz w:val="16"/>
                    </w:rPr>
                    <w:t>카이제곱 독립성 검정</w:t>
                  </w:r>
                </w:p>
              </w:tc>
              <w:tc>
                <w:tcPr>
                  <w:tcW w:w="2154" w:type="dxa"/>
                </w:tcPr>
                <w:p w14:paraId="60CD8F73" w14:textId="77777777" w:rsidR="008610D0" w:rsidRDefault="00000000">
                  <w:pPr>
                    <w:spacing w:after="20" w:line="264" w:lineRule="auto"/>
                  </w:pPr>
                  <w:r>
                    <w:rPr>
                      <w:rFonts w:ascii="맑은 고딕" w:eastAsia="맑은 고딕" w:hAnsi="맑은 고딕" w:cs="맑은 고딕"/>
                      <w:sz w:val="16"/>
                    </w:rPr>
                    <w:t>업종 대분류 × 노출 여부(법인 단위)</w:t>
                  </w:r>
                </w:p>
              </w:tc>
              <w:tc>
                <w:tcPr>
                  <w:tcW w:w="2438" w:type="dxa"/>
                </w:tcPr>
                <w:p w14:paraId="49050A0A" w14:textId="77777777" w:rsidR="008610D0" w:rsidRDefault="00000000">
                  <w:pPr>
                    <w:spacing w:after="20" w:line="264" w:lineRule="auto"/>
                  </w:pPr>
                  <w:r>
                    <w:rPr>
                      <w:rFonts w:ascii="맑은 고딕" w:eastAsia="맑은 고딕" w:hAnsi="맑은 고딕" w:cs="맑은 고딕"/>
                      <w:sz w:val="16"/>
                    </w:rPr>
                    <w:t>χ²=929.21, 자유도 6, p&lt;0.001, Cramér's V 0.29</w:t>
                  </w:r>
                </w:p>
              </w:tc>
              <w:tc>
                <w:tcPr>
                  <w:tcW w:w="3742" w:type="dxa"/>
                </w:tcPr>
                <w:p w14:paraId="615F049D" w14:textId="77777777" w:rsidR="008610D0" w:rsidRDefault="00000000">
                  <w:pPr>
                    <w:spacing w:after="20" w:line="264" w:lineRule="auto"/>
                  </w:pPr>
                  <w:r>
                    <w:rPr>
                      <w:rFonts w:ascii="맑은 고딕" w:eastAsia="맑은 고딕" w:hAnsi="맑은 고딕" w:cs="맑은 고딕"/>
                      <w:sz w:val="16"/>
                    </w:rPr>
                    <w:t>제조업이 노출 쪽으로 크게 쏠린다(표준화잔차 +22.2; 제조업 노출 법인은 기대 345곳, 실제 757곳으로 노출 1,034곳의 대부분이 제조업). 표본이 커서 p값은 작게 나오므로 연관의 크기는 V로 읽으며, 중간 정도의 연관이다</w:t>
                  </w:r>
                </w:p>
              </w:tc>
            </w:tr>
            <w:tr w:rsidR="008610D0" w14:paraId="70BC2D8F" w14:textId="77777777">
              <w:trPr>
                <w:jc w:val="center"/>
              </w:trPr>
              <w:tc>
                <w:tcPr>
                  <w:tcW w:w="1871" w:type="dxa"/>
                </w:tcPr>
                <w:p w14:paraId="72E5CA89" w14:textId="77777777" w:rsidR="008610D0" w:rsidRDefault="00000000">
                  <w:pPr>
                    <w:spacing w:after="20" w:line="264" w:lineRule="auto"/>
                  </w:pPr>
                  <w:r>
                    <w:rPr>
                      <w:rFonts w:ascii="맑은 고딕" w:eastAsia="맑은 고딕" w:hAnsi="맑은 고딕" w:cs="맑은 고딕"/>
                      <w:sz w:val="16"/>
                    </w:rPr>
                    <w:t>Mann-Whitney U 검정</w:t>
                  </w:r>
                </w:p>
              </w:tc>
              <w:tc>
                <w:tcPr>
                  <w:tcW w:w="2154" w:type="dxa"/>
                </w:tcPr>
                <w:p w14:paraId="7497E5B3" w14:textId="77777777" w:rsidR="008610D0" w:rsidRDefault="00000000">
                  <w:pPr>
                    <w:spacing w:after="20" w:line="264" w:lineRule="auto"/>
                  </w:pPr>
                  <w:r>
                    <w:rPr>
                      <w:rFonts w:ascii="맑은 고딕" w:eastAsia="맑은 고딕" w:hAnsi="맑은 고딕" w:cs="맑은 고딕"/>
                      <w:sz w:val="16"/>
                    </w:rPr>
                    <w:t>노출 vs 비노출 요구불 수준(법인 단위)</w:t>
                  </w:r>
                </w:p>
              </w:tc>
              <w:tc>
                <w:tcPr>
                  <w:tcW w:w="2438" w:type="dxa"/>
                </w:tcPr>
                <w:p w14:paraId="0253EEA8" w14:textId="77777777" w:rsidR="008610D0" w:rsidRDefault="00000000">
                  <w:pPr>
                    <w:spacing w:after="20" w:line="264" w:lineRule="auto"/>
                  </w:pPr>
                  <w:r>
                    <w:rPr>
                      <w:rFonts w:ascii="맑은 고딕" w:eastAsia="맑은 고딕" w:hAnsi="맑은 고딕" w:cs="맑은 고딕"/>
                      <w:sz w:val="16"/>
                    </w:rPr>
                    <w:t>중앙값 6,230만원 vs 1,250만원(U=7,283,860), p&lt;0.001</w:t>
                  </w:r>
                </w:p>
              </w:tc>
              <w:tc>
                <w:tcPr>
                  <w:tcW w:w="3742" w:type="dxa"/>
                </w:tcPr>
                <w:p w14:paraId="68F7426D" w14:textId="77777777" w:rsidR="008610D0" w:rsidRDefault="00000000">
                  <w:pPr>
                    <w:spacing w:after="20" w:line="264" w:lineRule="auto"/>
                  </w:pPr>
                  <w:r>
                    <w:rPr>
                      <w:rFonts w:ascii="맑은 고딕" w:eastAsia="맑은 고딕" w:hAnsi="맑은 고딕" w:cs="맑은 고딕"/>
                      <w:sz w:val="16"/>
                    </w:rPr>
                    <w:t>노출 집단의 요구불 수준이 처음부터 약 5배 크다. 수준을 단순 비교할 수 없어 변화율을 쓰는 시차별 회귀를 사용했다</w:t>
                  </w:r>
                </w:p>
              </w:tc>
            </w:tr>
            <w:tr w:rsidR="008610D0" w14:paraId="733DA1B7" w14:textId="77777777">
              <w:trPr>
                <w:jc w:val="center"/>
              </w:trPr>
              <w:tc>
                <w:tcPr>
                  <w:tcW w:w="1871" w:type="dxa"/>
                </w:tcPr>
                <w:p w14:paraId="7E2CAF3F" w14:textId="77777777" w:rsidR="008610D0" w:rsidRDefault="00000000">
                  <w:pPr>
                    <w:spacing w:after="20" w:line="264" w:lineRule="auto"/>
                  </w:pPr>
                  <w:r>
                    <w:rPr>
                      <w:rFonts w:ascii="맑은 고딕" w:eastAsia="맑은 고딕" w:hAnsi="맑은 고딕" w:cs="맑은 고딕"/>
                      <w:sz w:val="16"/>
                    </w:rPr>
                    <w:t>Kruskal-Wallis 검정 / 일원분산분석(ANOVA)</w:t>
                  </w:r>
                </w:p>
              </w:tc>
              <w:tc>
                <w:tcPr>
                  <w:tcW w:w="2154" w:type="dxa"/>
                </w:tcPr>
                <w:p w14:paraId="134BFE19" w14:textId="77777777" w:rsidR="008610D0" w:rsidRDefault="00000000">
                  <w:pPr>
                    <w:spacing w:after="20" w:line="264" w:lineRule="auto"/>
                  </w:pPr>
                  <w:r>
                    <w:rPr>
                      <w:rFonts w:ascii="맑은 고딕" w:eastAsia="맑은 고딕" w:hAnsi="맑은 고딕" w:cs="맑은 고딕"/>
                      <w:sz w:val="16"/>
                    </w:rPr>
                    <w:t>국면별 요구불 수준(지역×연월 72개: 깊은 하락 10·하락 38·증가 24)</w:t>
                  </w:r>
                </w:p>
              </w:tc>
              <w:tc>
                <w:tcPr>
                  <w:tcW w:w="2438" w:type="dxa"/>
                </w:tcPr>
                <w:p w14:paraId="655FC272" w14:textId="77777777" w:rsidR="008610D0" w:rsidRDefault="00000000">
                  <w:pPr>
                    <w:spacing w:after="20" w:line="264" w:lineRule="auto"/>
                  </w:pPr>
                  <w:r>
                    <w:rPr>
                      <w:rFonts w:ascii="맑은 고딕" w:eastAsia="맑은 고딕" w:hAnsi="맑은 고딕" w:cs="맑은 고딕"/>
                      <w:sz w:val="16"/>
                    </w:rPr>
                    <w:t>H=5.48, p=0.064 / F=1.74, p=0.18</w:t>
                  </w:r>
                </w:p>
              </w:tc>
              <w:tc>
                <w:tcPr>
                  <w:tcW w:w="3742" w:type="dxa"/>
                </w:tcPr>
                <w:p w14:paraId="25B3868D" w14:textId="77777777" w:rsidR="008610D0" w:rsidRDefault="00000000">
                  <w:pPr>
                    <w:spacing w:after="20" w:line="264" w:lineRule="auto"/>
                  </w:pPr>
                  <w:r>
                    <w:rPr>
                      <w:rFonts w:ascii="맑은 고딕" w:eastAsia="맑은 고딕" w:hAnsi="맑은 고딕" w:cs="맑은 고딕"/>
                      <w:sz w:val="16"/>
                    </w:rPr>
                    <w:t>둘 다 유의하지 않다(국면별 중앙값 112.4·118.7·124.7). 수준 비교로는 국면별 차이가 드러나지 않았다</w:t>
                  </w:r>
                </w:p>
              </w:tc>
            </w:tr>
          </w:tbl>
          <w:p w14:paraId="1E71E929" w14:textId="77777777" w:rsidR="008610D0" w:rsidRDefault="008610D0"/>
          <w:p w14:paraId="130A9128" w14:textId="77777777" w:rsidR="008610D0" w:rsidRDefault="008610D0">
            <w:pPr>
              <w:spacing w:after="40" w:line="276" w:lineRule="auto"/>
            </w:pPr>
          </w:p>
          <w:p w14:paraId="251E529A" w14:textId="77777777" w:rsidR="008610D0" w:rsidRDefault="00000000">
            <w:pPr>
              <w:spacing w:after="60" w:line="276" w:lineRule="auto"/>
            </w:pPr>
            <w:r>
              <w:rPr>
                <w:rFonts w:ascii="맑은 고딕" w:eastAsia="맑은 고딕" w:hAnsi="맑은 고딕" w:cs="맑은 고딕"/>
              </w:rPr>
              <w:t>이 검정들은 집단 간 수준을 비교한 것이다. 노출 법인과 비노출 법인의 변화 차이는 아래 ③~⑤의 시차별 회귀로 추정했다.</w:t>
            </w:r>
          </w:p>
          <w:p w14:paraId="753EE85B" w14:textId="77777777" w:rsidR="00F55391" w:rsidRDefault="00F55391">
            <w:pPr>
              <w:spacing w:before="120" w:after="60" w:line="276" w:lineRule="auto"/>
              <w:rPr>
                <w:rFonts w:ascii="맑은 고딕" w:eastAsia="맑은 고딕" w:hAnsi="맑은 고딕" w:cs="맑은 고딕"/>
                <w:b/>
                <w:color w:val="1F3864"/>
                <w:sz w:val="21"/>
              </w:rPr>
            </w:pPr>
          </w:p>
          <w:p w14:paraId="7FB93A0C" w14:textId="77777777" w:rsidR="00F55391" w:rsidRDefault="00F55391">
            <w:pPr>
              <w:spacing w:before="120" w:after="60" w:line="276" w:lineRule="auto"/>
              <w:rPr>
                <w:rFonts w:ascii="맑은 고딕" w:eastAsia="맑은 고딕" w:hAnsi="맑은 고딕" w:cs="맑은 고딕"/>
                <w:b/>
                <w:color w:val="1F3864"/>
                <w:sz w:val="21"/>
              </w:rPr>
            </w:pPr>
          </w:p>
          <w:p w14:paraId="71D41792" w14:textId="77777777" w:rsidR="00F55391" w:rsidRDefault="00F55391">
            <w:pPr>
              <w:spacing w:before="120" w:after="60" w:line="276" w:lineRule="auto"/>
              <w:rPr>
                <w:rFonts w:ascii="맑은 고딕" w:eastAsia="맑은 고딕" w:hAnsi="맑은 고딕" w:cs="맑은 고딕"/>
                <w:b/>
                <w:color w:val="1F3864"/>
                <w:sz w:val="21"/>
              </w:rPr>
            </w:pPr>
          </w:p>
          <w:p w14:paraId="3D7B9861" w14:textId="77777777" w:rsidR="00F55391" w:rsidRDefault="00F55391">
            <w:pPr>
              <w:spacing w:before="120" w:after="60" w:line="276" w:lineRule="auto"/>
              <w:rPr>
                <w:rFonts w:ascii="맑은 고딕" w:eastAsia="맑은 고딕" w:hAnsi="맑은 고딕" w:cs="맑은 고딕"/>
                <w:b/>
                <w:color w:val="1F3864"/>
                <w:sz w:val="21"/>
              </w:rPr>
            </w:pPr>
          </w:p>
          <w:p w14:paraId="72BA9724" w14:textId="77777777" w:rsidR="00F55391" w:rsidRDefault="00F55391">
            <w:pPr>
              <w:spacing w:before="120" w:after="60" w:line="276" w:lineRule="auto"/>
              <w:rPr>
                <w:rFonts w:ascii="맑은 고딕" w:eastAsia="맑은 고딕" w:hAnsi="맑은 고딕" w:cs="맑은 고딕"/>
                <w:b/>
                <w:color w:val="1F3864"/>
                <w:sz w:val="21"/>
              </w:rPr>
            </w:pPr>
          </w:p>
          <w:p w14:paraId="28EE30DB" w14:textId="77777777" w:rsidR="00F55391" w:rsidRDefault="00F55391">
            <w:pPr>
              <w:spacing w:before="120" w:after="60" w:line="276" w:lineRule="auto"/>
              <w:rPr>
                <w:rFonts w:ascii="맑은 고딕" w:eastAsia="맑은 고딕" w:hAnsi="맑은 고딕" w:cs="맑은 고딕"/>
                <w:b/>
                <w:color w:val="1F3864"/>
                <w:sz w:val="21"/>
              </w:rPr>
            </w:pPr>
          </w:p>
          <w:p w14:paraId="0C1645EC" w14:textId="77777777" w:rsidR="00F55391" w:rsidRDefault="00F55391">
            <w:pPr>
              <w:spacing w:before="120" w:after="60" w:line="276" w:lineRule="auto"/>
              <w:rPr>
                <w:rFonts w:ascii="맑은 고딕" w:eastAsia="맑은 고딕" w:hAnsi="맑은 고딕" w:cs="맑은 고딕"/>
                <w:b/>
                <w:color w:val="1F3864"/>
                <w:sz w:val="21"/>
              </w:rPr>
            </w:pPr>
          </w:p>
          <w:p w14:paraId="09D42865" w14:textId="77777777" w:rsidR="00F55391" w:rsidRDefault="00F55391">
            <w:pPr>
              <w:spacing w:before="120" w:after="60" w:line="276" w:lineRule="auto"/>
              <w:rPr>
                <w:rFonts w:ascii="맑은 고딕" w:eastAsia="맑은 고딕" w:hAnsi="맑은 고딕" w:cs="맑은 고딕"/>
                <w:b/>
                <w:color w:val="1F3864"/>
                <w:sz w:val="21"/>
              </w:rPr>
            </w:pPr>
          </w:p>
          <w:p w14:paraId="17539BFD" w14:textId="4D8531CB" w:rsidR="008610D0" w:rsidRDefault="00000000">
            <w:pPr>
              <w:spacing w:before="120" w:after="60" w:line="276" w:lineRule="auto"/>
            </w:pPr>
            <w:r>
              <w:rPr>
                <w:rFonts w:ascii="맑은 고딕" w:eastAsia="맑은 고딕" w:hAnsi="맑은 고딕" w:cs="맑은 고딕"/>
                <w:b/>
                <w:color w:val="1F3864"/>
                <w:sz w:val="21"/>
              </w:rPr>
              <w:lastRenderedPageBreak/>
              <w:t>③ 계정별 추정치와 95% 신뢰구간</w:t>
            </w:r>
          </w:p>
          <w:p w14:paraId="7D93FBAB" w14:textId="77777777" w:rsidR="008610D0" w:rsidRDefault="00000000">
            <w:pPr>
              <w:spacing w:after="40" w:line="276" w:lineRule="auto"/>
              <w:jc w:val="center"/>
            </w:pPr>
            <w:r>
              <w:rPr>
                <w:noProof/>
              </w:rPr>
              <w:drawing>
                <wp:inline distT="0" distB="0" distL="0" distR="0" wp14:anchorId="6C000B22" wp14:editId="58B7F66F">
                  <wp:extent cx="4860000" cy="26894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i.png"/>
                          <pic:cNvPicPr/>
                        </pic:nvPicPr>
                        <pic:blipFill>
                          <a:blip r:embed="rId8"/>
                          <a:stretch>
                            <a:fillRect/>
                          </a:stretch>
                        </pic:blipFill>
                        <pic:spPr>
                          <a:xfrm>
                            <a:off x="0" y="0"/>
                            <a:ext cx="4860000" cy="2689419"/>
                          </a:xfrm>
                          <a:prstGeom prst="rect">
                            <a:avLst/>
                          </a:prstGeom>
                        </pic:spPr>
                      </pic:pic>
                    </a:graphicData>
                  </a:graphic>
                </wp:inline>
              </w:drawing>
            </w:r>
          </w:p>
          <w:p w14:paraId="312AC941" w14:textId="77777777" w:rsidR="008610D0" w:rsidRDefault="00000000">
            <w:pPr>
              <w:spacing w:after="60" w:line="276" w:lineRule="auto"/>
            </w:pPr>
            <w:r>
              <w:rPr>
                <w:rFonts w:ascii="맑은 고딕" w:eastAsia="맑은 고딕" w:hAnsi="맑은 고딕" w:cs="맑은 고딕"/>
                <w:color w:val="595959"/>
                <w:sz w:val="17"/>
              </w:rPr>
              <w:t>그림 1. 수출 YoY 10%p 하락 시 노출–비노출 차이(h=6). 점은 추정치, 선은 95% 신뢰구간(β ± 2.048 × SE). 신뢰구간이 0을 지나면 방향을 확정할 수 없다. 적립식은 노출 법인이 139곳으로 표본이 작다. 입금액은 잔액과 단위가 달라 구분해 표시했다.</w:t>
            </w:r>
          </w:p>
          <w:p w14:paraId="51779F73" w14:textId="77777777" w:rsidR="008610D0" w:rsidRDefault="00000000">
            <w:pPr>
              <w:spacing w:after="40" w:line="276" w:lineRule="auto"/>
              <w:ind w:left="283" w:hanging="227"/>
            </w:pPr>
            <w:r>
              <w:rPr>
                <w:rFonts w:ascii="맑은 고딕" w:eastAsia="맑은 고딕" w:hAnsi="맑은 고딕" w:cs="맑은 고딕"/>
              </w:rPr>
              <w:t xml:space="preserve">• </w:t>
            </w:r>
            <w:r>
              <w:rPr>
                <w:rFonts w:ascii="맑은 고딕" w:eastAsia="맑은 고딕" w:hAnsi="맑은 고딕" w:cs="맑은 고딕"/>
                <w:b/>
              </w:rPr>
              <w:t>요구불예금:</w:t>
            </w:r>
            <w:r>
              <w:rPr>
                <w:rFonts w:ascii="맑은 고딕" w:eastAsia="맑은 고딕" w:hAnsi="맑은 고딕" w:cs="맑은 고딕"/>
              </w:rPr>
              <w:t xml:space="preserve"> 신뢰구간이 0 아래에 있다(−3.6%).</w:t>
            </w:r>
          </w:p>
          <w:p w14:paraId="752CDAA3" w14:textId="77777777" w:rsidR="008610D0" w:rsidRDefault="00000000">
            <w:pPr>
              <w:spacing w:after="40" w:line="276" w:lineRule="auto"/>
              <w:ind w:left="283" w:hanging="227"/>
            </w:pPr>
            <w:r>
              <w:rPr>
                <w:rFonts w:ascii="맑은 고딕" w:eastAsia="맑은 고딕" w:hAnsi="맑은 고딕" w:cs="맑은 고딕"/>
              </w:rPr>
              <w:t xml:space="preserve">• </w:t>
            </w:r>
            <w:r>
              <w:rPr>
                <w:rFonts w:ascii="맑은 고딕" w:eastAsia="맑은 고딕" w:hAnsi="맑은 고딕" w:cs="맑은 고딕"/>
                <w:b/>
              </w:rPr>
              <w:t>거치식·운전자금·입금액:</w:t>
            </w:r>
            <w:r>
              <w:rPr>
                <w:rFonts w:ascii="맑은 고딕" w:eastAsia="맑은 고딕" w:hAnsi="맑은 고딕" w:cs="맑은 고딕"/>
              </w:rPr>
              <w:t xml:space="preserve"> 신뢰구간이 0을 포함해 방향을 확정할 수 없다.</w:t>
            </w:r>
          </w:p>
          <w:p w14:paraId="54CC9394" w14:textId="77777777" w:rsidR="008610D0" w:rsidRDefault="00000000">
            <w:pPr>
              <w:spacing w:after="40" w:line="276" w:lineRule="auto"/>
              <w:ind w:left="283" w:hanging="227"/>
            </w:pPr>
            <w:r>
              <w:rPr>
                <w:rFonts w:ascii="맑은 고딕" w:eastAsia="맑은 고딕" w:hAnsi="맑은 고딕" w:cs="맑은 고딕"/>
              </w:rPr>
              <w:t xml:space="preserve">• </w:t>
            </w:r>
            <w:r>
              <w:rPr>
                <w:rFonts w:ascii="맑은 고딕" w:eastAsia="맑은 고딕" w:hAnsi="맑은 고딕" w:cs="맑은 고딕"/>
                <w:b/>
              </w:rPr>
              <w:t>적립식:</w:t>
            </w:r>
            <w:r>
              <w:rPr>
                <w:rFonts w:ascii="맑은 고딕" w:eastAsia="맑은 고딕" w:hAnsi="맑은 고딕" w:cs="맑은 고딕"/>
              </w:rPr>
              <w:t xml:space="preserve"> 신뢰구간이 0 위에 있지만(+8.5%, p=0.035) 시차(h)에 걸친 다중검정 보정(Holm) 후에는 유의하지 않다(Holm 후 최소 p=0.419). 잔액이 양수인 관측만 쓰면 차이가 +1.1%(p=0.696)로 줄어, 잔액이 0인 관측의 비중이 결과에 크게 작용한 것으로 보인다. 보유 확률의 차이(+2.5%p, p=0.015)도 관찰되었으나, 잔액 기준으로 정의한 보유 전환의 59%가 실제 보유 변화가 아닌 것으로 확인되어 근거에서 철회했다. 부호가 요구불과 반대(수출이 줄 때 노출 법인의 적립식이 상대적으로 큼)이고 노출 법인이 139곳뿐이어서 약한 단서로만 보며 해석은 보류한다.</w:t>
            </w:r>
          </w:p>
          <w:p w14:paraId="4746720D" w14:textId="77777777" w:rsidR="008610D0" w:rsidRDefault="00000000">
            <w:pPr>
              <w:spacing w:before="120" w:after="60" w:line="276" w:lineRule="auto"/>
            </w:pPr>
            <w:r>
              <w:rPr>
                <w:rFonts w:ascii="맑은 고딕" w:eastAsia="맑은 고딕" w:hAnsi="맑은 고딕" w:cs="맑은 고딕"/>
                <w:b/>
                <w:color w:val="1F3864"/>
                <w:sz w:val="21"/>
              </w:rPr>
              <w:t>④ 이 표본으로 어디까지 확인할 수 있었나 (검정력·최소검출효과)</w:t>
            </w:r>
          </w:p>
          <w:p w14:paraId="74923C07" w14:textId="77777777" w:rsidR="008610D0" w:rsidRDefault="00000000">
            <w:pPr>
              <w:spacing w:after="40" w:line="276" w:lineRule="auto"/>
              <w:ind w:left="283" w:hanging="227"/>
            </w:pPr>
            <w:r>
              <w:rPr>
                <w:rFonts w:ascii="맑은 고딕" w:eastAsia="맑은 고딕" w:hAnsi="맑은 고딕" w:cs="맑은 고딕"/>
              </w:rPr>
              <w:t xml:space="preserve">• </w:t>
            </w:r>
            <w:r>
              <w:rPr>
                <w:rFonts w:ascii="맑은 고딕" w:eastAsia="맑은 고딕" w:hAnsi="맑은 고딕" w:cs="맑은 고딕"/>
                <w:b/>
              </w:rPr>
              <w:t>요구불예금:</w:t>
            </w:r>
            <w:r>
              <w:rPr>
                <w:rFonts w:ascii="맑은 고딕" w:eastAsia="맑은 고딕" w:hAnsi="맑은 고딕" w:cs="맑은 고딕"/>
              </w:rPr>
              <w:t xml:space="preserve"> 최소검출효과(MDE)는 −3.2%, 검정력은 87%다. 추정치(−3.6%)가 이 표본이 안정적으로 가려낼 수 있는 크기 안에 있다.</w:t>
            </w:r>
          </w:p>
          <w:p w14:paraId="2915DA8C" w14:textId="77777777" w:rsidR="008610D0" w:rsidRDefault="00000000">
            <w:pPr>
              <w:spacing w:after="40" w:line="276" w:lineRule="auto"/>
              <w:ind w:left="283" w:hanging="227"/>
            </w:pPr>
            <w:r>
              <w:rPr>
                <w:rFonts w:ascii="맑은 고딕" w:eastAsia="맑은 고딕" w:hAnsi="맑은 고딕" w:cs="맑은 고딕"/>
              </w:rPr>
              <w:t xml:space="preserve">• </w:t>
            </w:r>
            <w:r>
              <w:rPr>
                <w:rFonts w:ascii="맑은 고딕" w:eastAsia="맑은 고딕" w:hAnsi="맑은 고딕" w:cs="맑은 고딕"/>
                <w:b/>
              </w:rPr>
              <w:t>적립식예금:</w:t>
            </w:r>
            <w:r>
              <w:rPr>
                <w:rFonts w:ascii="맑은 고딕" w:eastAsia="맑은 고딕" w:hAnsi="맑은 고딕" w:cs="맑은 고딕"/>
              </w:rPr>
              <w:t xml:space="preserve"> MDE가 11.3%로 추정치(+8.5%)보다 커서, 이 크기의 차이를 안정적으로 가려내기에는 표본(노출 139곳)이 작다.</w:t>
            </w:r>
          </w:p>
          <w:p w14:paraId="466DE608" w14:textId="77777777" w:rsidR="008610D0" w:rsidRDefault="00000000">
            <w:pPr>
              <w:spacing w:after="40" w:line="276" w:lineRule="auto"/>
              <w:ind w:left="283" w:hanging="227"/>
            </w:pPr>
            <w:r>
              <w:rPr>
                <w:rFonts w:ascii="맑은 고딕" w:eastAsia="맑은 고딕" w:hAnsi="맑은 고딕" w:cs="맑은 고딕"/>
              </w:rPr>
              <w:t xml:space="preserve">• </w:t>
            </w:r>
            <w:r>
              <w:rPr>
                <w:rFonts w:ascii="맑은 고딕" w:eastAsia="맑은 고딕" w:hAnsi="맑은 고딕" w:cs="맑은 고딕"/>
                <w:b/>
              </w:rPr>
              <w:t>거치식·운전자금 대출:</w:t>
            </w:r>
            <w:r>
              <w:rPr>
                <w:rFonts w:ascii="맑은 고딕" w:eastAsia="맑은 고딕" w:hAnsi="맑은 고딕" w:cs="맑은 고딕"/>
              </w:rPr>
              <w:t xml:space="preserve"> 검정력이 35~50%에 그쳐, 귀무가설을 기각하지 못한 결과는 "차이가 없다"가 아니라 "이 표본에서 확인하지 못했다"로 기술한다. 운전자금은 매칭 표본에서 기본 사양 +2.3%(p=0.094), 공통 사양 +2.7%(p=0.072)가 나왔으나 사전추세(p=0.095)와 구분되지 않아 충격과의 연관으로 해석하지 않았다.</w:t>
            </w:r>
          </w:p>
          <w:p w14:paraId="011E8B17" w14:textId="77777777" w:rsidR="008610D0" w:rsidRDefault="00000000">
            <w:pPr>
              <w:spacing w:after="40" w:line="276" w:lineRule="auto"/>
              <w:ind w:left="283" w:hanging="227"/>
            </w:pPr>
            <w:r>
              <w:rPr>
                <w:rFonts w:ascii="맑은 고딕" w:eastAsia="맑은 고딕" w:hAnsi="맑은 고딕" w:cs="맑은 고딕"/>
              </w:rPr>
              <w:t xml:space="preserve">• </w:t>
            </w:r>
            <w:r>
              <w:rPr>
                <w:rFonts w:ascii="맑은 고딕" w:eastAsia="맑은 고딕" w:hAnsi="맑은 고딕" w:cs="맑은 고딕"/>
                <w:b/>
              </w:rPr>
              <w:t>2023년 기준 노출 정의:</w:t>
            </w:r>
            <w:r>
              <w:rPr>
                <w:rFonts w:ascii="맑은 고딕" w:eastAsia="맑은 고딕" w:hAnsi="맑은 고딕" w:cs="맑은 고딕"/>
              </w:rPr>
              <w:t xml:space="preserve"> 같은 점검에서 MDE는 요구불 6.67%, 적립식 21.5%, 운전자금 5.23%, 거치식 46.3%로 커서 확인도 반증도 어렵다(한계 항목 참조).</w:t>
            </w:r>
          </w:p>
          <w:p w14:paraId="0BCA9E17" w14:textId="77777777" w:rsidR="008610D0" w:rsidRDefault="00000000">
            <w:pPr>
              <w:spacing w:before="120" w:after="60" w:line="276" w:lineRule="auto"/>
            </w:pPr>
            <w:r>
              <w:rPr>
                <w:rFonts w:ascii="맑은 고딕" w:eastAsia="맑은 고딕" w:hAnsi="맑은 고딕" w:cs="맑은 고딕"/>
                <w:b/>
                <w:color w:val="1F3864"/>
                <w:sz w:val="21"/>
              </w:rPr>
              <w:t>⑤ 요구불예금의 시차별 반응</w:t>
            </w:r>
          </w:p>
          <w:p w14:paraId="771F9CB0" w14:textId="77777777" w:rsidR="008610D0" w:rsidRDefault="00000000">
            <w:pPr>
              <w:spacing w:after="40" w:line="276" w:lineRule="auto"/>
              <w:jc w:val="center"/>
            </w:pPr>
            <w:r>
              <w:rPr>
                <w:noProof/>
              </w:rPr>
              <w:lastRenderedPageBreak/>
              <w:drawing>
                <wp:inline distT="0" distB="0" distL="0" distR="0" wp14:anchorId="2475ED7F" wp14:editId="5B24ED90">
                  <wp:extent cx="4860000" cy="29052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_deck.png"/>
                          <pic:cNvPicPr/>
                        </pic:nvPicPr>
                        <pic:blipFill>
                          <a:blip r:embed="rId9"/>
                          <a:stretch>
                            <a:fillRect/>
                          </a:stretch>
                        </pic:blipFill>
                        <pic:spPr>
                          <a:xfrm>
                            <a:off x="0" y="0"/>
                            <a:ext cx="4860000" cy="2905273"/>
                          </a:xfrm>
                          <a:prstGeom prst="rect">
                            <a:avLst/>
                          </a:prstGeom>
                        </pic:spPr>
                      </pic:pic>
                    </a:graphicData>
                  </a:graphic>
                </wp:inline>
              </w:drawing>
            </w:r>
          </w:p>
          <w:p w14:paraId="12CB0A75" w14:textId="77777777" w:rsidR="008610D0" w:rsidRDefault="00000000">
            <w:pPr>
              <w:spacing w:after="60" w:line="276" w:lineRule="auto"/>
            </w:pPr>
            <w:r>
              <w:rPr>
                <w:rFonts w:ascii="맑은 고딕" w:eastAsia="맑은 고딕" w:hAnsi="맑은 고딕" w:cs="맑은 고딕"/>
                <w:color w:val="595959"/>
                <w:sz w:val="17"/>
              </w:rPr>
              <w:t>그림 2. 요구불예금: 수출 YoY 10%p 하락 시 노출–비노출 차이(시차별, 95% 신뢰구간). 채워진 점은 Holm 보정 후에도 유의한 시차(h=6·7·8·11). 출처: 최종 발표 자료 28쪽.</w:t>
            </w:r>
          </w:p>
          <w:p w14:paraId="125CE5C6" w14:textId="77777777" w:rsidR="008610D0" w:rsidRDefault="00000000">
            <w:pPr>
              <w:spacing w:after="60" w:line="276" w:lineRule="auto"/>
            </w:pPr>
            <w:r>
              <w:rPr>
                <w:rFonts w:ascii="맑은 고딕" w:eastAsia="맑은 고딕" w:hAnsi="맑은 고딕" w:cs="맑은 고딕"/>
              </w:rPr>
              <w:t>노출 법인의 요구불예금은 수출 YoY가 10%p 하락하면 비노출 법인보다 6개월 뒤 약 3.6% 낮게 관찰된다. 95% 신뢰구간은 약 −5.8% ~ −1.3%이다(β₃=+0.364, 표준오차 0.113, t=3.20, p=0.003). 아래 점검에서도 같은 방향이 유지되었다.</w:t>
            </w:r>
          </w:p>
          <w:p w14:paraId="10E7AA69" w14:textId="77777777" w:rsidR="008610D0" w:rsidRDefault="00000000">
            <w:pPr>
              <w:spacing w:after="40" w:line="276" w:lineRule="auto"/>
              <w:ind w:left="283" w:hanging="227"/>
            </w:pPr>
            <w:r>
              <w:rPr>
                <w:rFonts w:ascii="맑은 고딕" w:eastAsia="맑은 고딕" w:hAnsi="맑은 고딕" w:cs="맑은 고딕"/>
              </w:rPr>
              <w:t>• 시차(h=1~12)에 대한 Holm 보정 후에도 h=6·7·8·11에서 유의하다(Holm 보정 p 0.005). 감소 폭은 h=8에서 가장 크다(약 −4.8%). 사전에 등록한 사양으로 다시 추정한 재검정에서도 Holm 보정 후 유의했다.</w:t>
            </w:r>
          </w:p>
          <w:p w14:paraId="22812A94" w14:textId="77777777" w:rsidR="008610D0" w:rsidRDefault="00000000">
            <w:pPr>
              <w:spacing w:after="40" w:line="276" w:lineRule="auto"/>
              <w:ind w:left="283" w:hanging="227"/>
            </w:pPr>
            <w:r>
              <w:rPr>
                <w:rFonts w:ascii="맑은 고딕" w:eastAsia="맑은 고딕" w:hAnsi="맑은 고딕" w:cs="맑은 고딕"/>
              </w:rPr>
              <w:t>• 매칭 표본(−4.1%, p=0.003), 원본 YoY(−3.6%, p=0.003), 양수 잔액만 사용한 점검(−2.9%, p=0.017)에서도 같은 방향이다. 허들(hurdle) 모형 재검증에서도 효과는 계좌 개폐가 아니라 계좌 안의 잔액 변화에서 나타났다.</w:t>
            </w:r>
          </w:p>
          <w:p w14:paraId="504B3E97" w14:textId="77777777" w:rsidR="008610D0" w:rsidRDefault="00000000">
            <w:pPr>
              <w:spacing w:after="40" w:line="276" w:lineRule="auto"/>
              <w:ind w:left="283" w:hanging="227"/>
            </w:pPr>
            <w:r>
              <w:rPr>
                <w:rFonts w:ascii="맑은 고딕" w:eastAsia="맑은 고딕" w:hAnsi="맑은 고딕" w:cs="맑은 고딕"/>
              </w:rPr>
              <w:t>• 충격 전 6개월 구간의 사전 추세 검정에서 p=0.917로, 충격 전부터 두 집단이 벌어지고 있었다는 근거는 없다.</w:t>
            </w:r>
          </w:p>
          <w:p w14:paraId="71AD03FD" w14:textId="77777777" w:rsidR="008610D0" w:rsidRDefault="00000000">
            <w:pPr>
              <w:spacing w:after="40" w:line="276" w:lineRule="auto"/>
              <w:ind w:left="283" w:hanging="227"/>
            </w:pPr>
            <w:r>
              <w:rPr>
                <w:rFonts w:ascii="맑은 고딕" w:eastAsia="맑은 고딕" w:hAnsi="맑은 고딕" w:cs="맑은 고딕"/>
              </w:rPr>
              <w:t>• 수입만 하는 법인(509곳)에서도 −4.2%로 나타나, 수출 기업에 한정된 현상은 아니다.</w:t>
            </w:r>
          </w:p>
          <w:p w14:paraId="157EF8A6" w14:textId="77777777" w:rsidR="008610D0" w:rsidRDefault="00000000">
            <w:pPr>
              <w:spacing w:after="40" w:line="276" w:lineRule="auto"/>
              <w:ind w:left="283" w:hanging="227"/>
            </w:pPr>
            <w:r>
              <w:rPr>
                <w:rFonts w:ascii="맑은 고딕" w:eastAsia="맑은 고딕" w:hAnsi="맑은 고딕" w:cs="맑은 고딕"/>
              </w:rPr>
              <w:t>• 다중지표 점검(탐색적, 사후 분석 1회): 총수출과 광공업생산지수 YoY가 같은 방향인 달(지역×월 72개 중 50개)만 사용하면 h=6 반응이 강해지고(β3 0.36→0.44, p=0.003), 방향이 다른 달(22개)에서는 신호가 사라진다(p=0.69, 부호 반전). 사전에 정한 분석이 아니므로 성장 국면 트리거의 근거로만 활용하고 운영 전 별도 확증이 필요하다.</w:t>
            </w:r>
          </w:p>
          <w:p w14:paraId="4315B5F9" w14:textId="77777777" w:rsidR="008610D0" w:rsidRDefault="00000000">
            <w:pPr>
              <w:spacing w:after="40" w:line="276" w:lineRule="auto"/>
              <w:ind w:left="283" w:hanging="227"/>
            </w:pPr>
            <w:r>
              <w:rPr>
                <w:rFonts w:ascii="맑은 고딕" w:eastAsia="맑은 고딕" w:hAnsi="맑은 고딕" w:cs="맑은 고딕"/>
              </w:rPr>
              <w:t>• 2023년 실적만으로 노출을 정의하면 추정치는 −0.55%(p=0.801)로 작아지고 검정력이 35%에 그쳐 판단을 보류했다(한계 항목 참조).</w:t>
            </w:r>
          </w:p>
          <w:p w14:paraId="32F2D7BE" w14:textId="77777777" w:rsidR="008610D0" w:rsidRDefault="00000000">
            <w:pPr>
              <w:spacing w:before="120" w:after="60" w:line="276" w:lineRule="auto"/>
            </w:pPr>
            <w:r>
              <w:rPr>
                <w:rFonts w:ascii="맑은 고딕" w:eastAsia="맑은 고딕" w:hAnsi="맑은 고딕" w:cs="맑은 고딕"/>
                <w:b/>
                <w:color w:val="1F3864"/>
                <w:sz w:val="21"/>
              </w:rPr>
              <w:t>⑥ 성향점수매칭(PSM) 균형 점검</w:t>
            </w:r>
          </w:p>
          <w:tbl>
            <w:tblPr>
              <w:tblStyle w:val="a5"/>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14"/>
              <w:gridCol w:w="8391"/>
            </w:tblGrid>
            <w:tr w:rsidR="008610D0" w14:paraId="3F956F2A" w14:textId="77777777">
              <w:trPr>
                <w:jc w:val="center"/>
              </w:trPr>
              <w:tc>
                <w:tcPr>
                  <w:tcW w:w="1814" w:type="dxa"/>
                  <w:shd w:val="clear" w:color="auto" w:fill="DCE6F1"/>
                </w:tcPr>
                <w:p w14:paraId="294B5609" w14:textId="77777777" w:rsidR="008610D0" w:rsidRDefault="00000000">
                  <w:pPr>
                    <w:spacing w:after="20" w:line="264" w:lineRule="auto"/>
                  </w:pPr>
                  <w:r>
                    <w:rPr>
                      <w:rFonts w:ascii="맑은 고딕" w:eastAsia="맑은 고딕" w:hAnsi="맑은 고딕" w:cs="맑은 고딕"/>
                      <w:b/>
                      <w:sz w:val="17"/>
                    </w:rPr>
                    <w:t>항목</w:t>
                  </w:r>
                </w:p>
              </w:tc>
              <w:tc>
                <w:tcPr>
                  <w:tcW w:w="8391" w:type="dxa"/>
                  <w:shd w:val="clear" w:color="auto" w:fill="DCE6F1"/>
                </w:tcPr>
                <w:p w14:paraId="4A307215" w14:textId="77777777" w:rsidR="008610D0" w:rsidRDefault="00000000">
                  <w:pPr>
                    <w:spacing w:after="20" w:line="264" w:lineRule="auto"/>
                  </w:pPr>
                  <w:r>
                    <w:rPr>
                      <w:rFonts w:ascii="맑은 고딕" w:eastAsia="맑은 고딕" w:hAnsi="맑은 고딕" w:cs="맑은 고딕"/>
                      <w:b/>
                      <w:sz w:val="17"/>
                    </w:rPr>
                    <w:t>내용</w:t>
                  </w:r>
                </w:p>
              </w:tc>
            </w:tr>
            <w:tr w:rsidR="008610D0" w14:paraId="570DDA5A" w14:textId="77777777">
              <w:trPr>
                <w:jc w:val="center"/>
              </w:trPr>
              <w:tc>
                <w:tcPr>
                  <w:tcW w:w="1814" w:type="dxa"/>
                </w:tcPr>
                <w:p w14:paraId="62D6686F" w14:textId="77777777" w:rsidR="008610D0" w:rsidRDefault="00000000">
                  <w:pPr>
                    <w:spacing w:after="20" w:line="264" w:lineRule="auto"/>
                  </w:pPr>
                  <w:r>
                    <w:rPr>
                      <w:rFonts w:ascii="맑은 고딕" w:eastAsia="맑은 고딕" w:hAnsi="맑은 고딕" w:cs="맑은 고딕"/>
                      <w:sz w:val="17"/>
                    </w:rPr>
                    <w:t>매칭 표본</w:t>
                  </w:r>
                </w:p>
              </w:tc>
              <w:tc>
                <w:tcPr>
                  <w:tcW w:w="8391" w:type="dxa"/>
                </w:tcPr>
                <w:p w14:paraId="567163C8" w14:textId="77777777" w:rsidR="008610D0" w:rsidRDefault="00000000">
                  <w:pPr>
                    <w:spacing w:after="20" w:line="264" w:lineRule="auto"/>
                  </w:pPr>
                  <w:r>
                    <w:rPr>
                      <w:rFonts w:ascii="맑은 고딕" w:eastAsia="맑은 고딕" w:hAnsi="맑은 고딕" w:cs="맑은 고딕"/>
                      <w:sz w:val="17"/>
                    </w:rPr>
                    <w:t>운전자금 분석에서 노출 976곳과 대조 1,743곳을 1:3 최근접 이웃으로 짝지었다</w:t>
                  </w:r>
                </w:p>
              </w:tc>
            </w:tr>
            <w:tr w:rsidR="008610D0" w14:paraId="3C9CE0B4" w14:textId="77777777">
              <w:trPr>
                <w:jc w:val="center"/>
              </w:trPr>
              <w:tc>
                <w:tcPr>
                  <w:tcW w:w="1814" w:type="dxa"/>
                </w:tcPr>
                <w:p w14:paraId="497EA1B6" w14:textId="77777777" w:rsidR="008610D0" w:rsidRDefault="00000000">
                  <w:pPr>
                    <w:spacing w:after="20" w:line="264" w:lineRule="auto"/>
                  </w:pPr>
                  <w:r>
                    <w:rPr>
                      <w:rFonts w:ascii="맑은 고딕" w:eastAsia="맑은 고딕" w:hAnsi="맑은 고딕" w:cs="맑은 고딕"/>
                      <w:sz w:val="17"/>
                    </w:rPr>
                    <w:t>성향점수 변수</w:t>
                  </w:r>
                </w:p>
              </w:tc>
              <w:tc>
                <w:tcPr>
                  <w:tcW w:w="8391" w:type="dxa"/>
                </w:tcPr>
                <w:p w14:paraId="1A0E95FE" w14:textId="77777777" w:rsidR="008610D0" w:rsidRDefault="00000000">
                  <w:pPr>
                    <w:spacing w:after="20" w:line="264" w:lineRule="auto"/>
                  </w:pPr>
                  <w:r>
                    <w:rPr>
                      <w:rFonts w:ascii="맑은 고딕" w:eastAsia="맑은 고딕" w:hAnsi="맑은 고딕" w:cs="맑은 고딕"/>
                      <w:sz w:val="17"/>
                    </w:rPr>
                    <w:t>초기 수신 규모, 초기 운전자금 규모, 거래 기간, 고객 등급(최우수·우수). 로지스틱 회귀로 노출 확률(성향점수)을 구함</w:t>
                  </w:r>
                </w:p>
              </w:tc>
            </w:tr>
            <w:tr w:rsidR="008610D0" w14:paraId="701AC866" w14:textId="77777777">
              <w:trPr>
                <w:jc w:val="center"/>
              </w:trPr>
              <w:tc>
                <w:tcPr>
                  <w:tcW w:w="1814" w:type="dxa"/>
                </w:tcPr>
                <w:p w14:paraId="69653267" w14:textId="77777777" w:rsidR="008610D0" w:rsidRDefault="00000000">
                  <w:pPr>
                    <w:spacing w:after="20" w:line="264" w:lineRule="auto"/>
                  </w:pPr>
                  <w:r>
                    <w:rPr>
                      <w:rFonts w:ascii="맑은 고딕" w:eastAsia="맑은 고딕" w:hAnsi="맑은 고딕" w:cs="맑은 고딕"/>
                      <w:sz w:val="17"/>
                    </w:rPr>
                    <w:lastRenderedPageBreak/>
                    <w:t>균형 확인</w:t>
                  </w:r>
                </w:p>
              </w:tc>
              <w:tc>
                <w:tcPr>
                  <w:tcW w:w="8391" w:type="dxa"/>
                </w:tcPr>
                <w:p w14:paraId="6A4B9187" w14:textId="77777777" w:rsidR="008610D0" w:rsidRDefault="00000000">
                  <w:pPr>
                    <w:spacing w:after="20" w:line="264" w:lineRule="auto"/>
                  </w:pPr>
                  <w:r>
                    <w:rPr>
                      <w:rFonts w:ascii="맑은 고딕" w:eastAsia="맑은 고딕" w:hAnsi="맑은 고딕" w:cs="맑은 고딕"/>
                      <w:sz w:val="17"/>
                    </w:rPr>
                    <w:t>변수별 표준화 차이(SMD)의 최대값 0.80 → 매칭 후 0.02(기준 0.1 이하)</w:t>
                  </w:r>
                </w:p>
              </w:tc>
            </w:tr>
            <w:tr w:rsidR="008610D0" w14:paraId="7263B686" w14:textId="77777777">
              <w:trPr>
                <w:jc w:val="center"/>
              </w:trPr>
              <w:tc>
                <w:tcPr>
                  <w:tcW w:w="1814" w:type="dxa"/>
                </w:tcPr>
                <w:p w14:paraId="4E86E186" w14:textId="77777777" w:rsidR="008610D0" w:rsidRDefault="00000000">
                  <w:pPr>
                    <w:spacing w:after="20" w:line="264" w:lineRule="auto"/>
                  </w:pPr>
                  <w:r>
                    <w:rPr>
                      <w:rFonts w:ascii="맑은 고딕" w:eastAsia="맑은 고딕" w:hAnsi="맑은 고딕" w:cs="맑은 고딕"/>
                      <w:sz w:val="17"/>
                    </w:rPr>
                    <w:t>매칭 표본 회귀</w:t>
                  </w:r>
                </w:p>
              </w:tc>
              <w:tc>
                <w:tcPr>
                  <w:tcW w:w="8391" w:type="dxa"/>
                </w:tcPr>
                <w:p w14:paraId="27869DE2" w14:textId="77777777" w:rsidR="008610D0" w:rsidRDefault="00000000">
                  <w:pPr>
                    <w:spacing w:after="20" w:line="264" w:lineRule="auto"/>
                  </w:pPr>
                  <w:r>
                    <w:rPr>
                      <w:rFonts w:ascii="맑은 고딕" w:eastAsia="맑은 고딕" w:hAnsi="맑은 고딕" w:cs="맑은 고딕"/>
                      <w:sz w:val="17"/>
                    </w:rPr>
                    <w:t>요구불은 −4.1%(p=0.003)로 같은 방향. 운전자금은 기본 사양 +2.3%(p=0.094, 사전추세 의심 p=0.095), 공통 사양 + 매칭 +2.7%(p=0.072, 사전추세 연장 가능성)로 사전추세와 구분되지 않음</w:t>
                  </w:r>
                </w:p>
              </w:tc>
            </w:tr>
          </w:tbl>
          <w:p w14:paraId="765E2132" w14:textId="77777777" w:rsidR="008610D0" w:rsidRDefault="008610D0"/>
          <w:p w14:paraId="29FA23ED" w14:textId="77777777" w:rsidR="008610D0" w:rsidRDefault="00000000">
            <w:pPr>
              <w:spacing w:before="120" w:after="60" w:line="276" w:lineRule="auto"/>
            </w:pPr>
            <w:r>
              <w:rPr>
                <w:rFonts w:ascii="맑은 고딕" w:eastAsia="맑은 고딕" w:hAnsi="맑은 고딕" w:cs="맑은 고딕"/>
                <w:b/>
                <w:color w:val="1F3864"/>
                <w:sz w:val="21"/>
              </w:rPr>
              <w:t>⑦ 종합 판단</w:t>
            </w:r>
          </w:p>
          <w:tbl>
            <w:tblPr>
              <w:tblStyle w:val="a5"/>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012"/>
              <w:gridCol w:w="1291"/>
              <w:gridCol w:w="2016"/>
              <w:gridCol w:w="1350"/>
              <w:gridCol w:w="3561"/>
            </w:tblGrid>
            <w:tr w:rsidR="008610D0" w14:paraId="68556F8D" w14:textId="77777777">
              <w:trPr>
                <w:jc w:val="center"/>
              </w:trPr>
              <w:tc>
                <w:tcPr>
                  <w:tcW w:w="2041" w:type="dxa"/>
                  <w:shd w:val="clear" w:color="auto" w:fill="DCE6F1"/>
                </w:tcPr>
                <w:p w14:paraId="7C40F636" w14:textId="77777777" w:rsidR="008610D0" w:rsidRDefault="00000000">
                  <w:pPr>
                    <w:spacing w:after="20" w:line="264" w:lineRule="auto"/>
                  </w:pPr>
                  <w:r>
                    <w:rPr>
                      <w:rFonts w:ascii="맑은 고딕" w:eastAsia="맑은 고딕" w:hAnsi="맑은 고딕" w:cs="맑은 고딕"/>
                      <w:b/>
                      <w:sz w:val="16"/>
                    </w:rPr>
                    <w:t>경로(h=6)</w:t>
                  </w:r>
                </w:p>
              </w:tc>
              <w:tc>
                <w:tcPr>
                  <w:tcW w:w="1304" w:type="dxa"/>
                  <w:shd w:val="clear" w:color="auto" w:fill="DCE6F1"/>
                </w:tcPr>
                <w:p w14:paraId="633281E2" w14:textId="77777777" w:rsidR="008610D0" w:rsidRDefault="00000000">
                  <w:pPr>
                    <w:spacing w:after="20" w:line="264" w:lineRule="auto"/>
                  </w:pPr>
                  <w:r>
                    <w:rPr>
                      <w:rFonts w:ascii="맑은 고딕" w:eastAsia="맑은 고딕" w:hAnsi="맑은 고딕" w:cs="맑은 고딕"/>
                      <w:b/>
                      <w:sz w:val="16"/>
                    </w:rPr>
                    <w:t>추정치</w:t>
                  </w:r>
                </w:p>
              </w:tc>
              <w:tc>
                <w:tcPr>
                  <w:tcW w:w="2041" w:type="dxa"/>
                  <w:shd w:val="clear" w:color="auto" w:fill="DCE6F1"/>
                </w:tcPr>
                <w:p w14:paraId="23AD9624" w14:textId="77777777" w:rsidR="008610D0" w:rsidRDefault="00000000">
                  <w:pPr>
                    <w:spacing w:after="20" w:line="264" w:lineRule="auto"/>
                  </w:pPr>
                  <w:r>
                    <w:rPr>
                      <w:rFonts w:ascii="맑은 고딕" w:eastAsia="맑은 고딕" w:hAnsi="맑은 고딕" w:cs="맑은 고딕"/>
                      <w:b/>
                      <w:sz w:val="16"/>
                    </w:rPr>
                    <w:t>p / 검정</w:t>
                  </w:r>
                </w:p>
              </w:tc>
              <w:tc>
                <w:tcPr>
                  <w:tcW w:w="1361" w:type="dxa"/>
                  <w:shd w:val="clear" w:color="auto" w:fill="DCE6F1"/>
                </w:tcPr>
                <w:p w14:paraId="5565B127" w14:textId="77777777" w:rsidR="008610D0" w:rsidRDefault="00000000">
                  <w:pPr>
                    <w:spacing w:after="20" w:line="264" w:lineRule="auto"/>
                  </w:pPr>
                  <w:r>
                    <w:rPr>
                      <w:rFonts w:ascii="맑은 고딕" w:eastAsia="맑은 고딕" w:hAnsi="맑은 고딕" w:cs="맑은 고딕"/>
                      <w:b/>
                      <w:sz w:val="16"/>
                    </w:rPr>
                    <w:t>검정력·MDE</w:t>
                  </w:r>
                </w:p>
              </w:tc>
              <w:tc>
                <w:tcPr>
                  <w:tcW w:w="3628" w:type="dxa"/>
                  <w:shd w:val="clear" w:color="auto" w:fill="DCE6F1"/>
                </w:tcPr>
                <w:p w14:paraId="394A0959" w14:textId="77777777" w:rsidR="008610D0" w:rsidRDefault="00000000">
                  <w:pPr>
                    <w:spacing w:after="20" w:line="264" w:lineRule="auto"/>
                  </w:pPr>
                  <w:r>
                    <w:rPr>
                      <w:rFonts w:ascii="맑은 고딕" w:eastAsia="맑은 고딕" w:hAnsi="맑은 고딕" w:cs="맑은 고딕"/>
                      <w:b/>
                      <w:sz w:val="16"/>
                    </w:rPr>
                    <w:t>종합 판단</w:t>
                  </w:r>
                </w:p>
              </w:tc>
            </w:tr>
            <w:tr w:rsidR="008610D0" w14:paraId="2C26EDF6" w14:textId="77777777">
              <w:trPr>
                <w:jc w:val="center"/>
              </w:trPr>
              <w:tc>
                <w:tcPr>
                  <w:tcW w:w="2041" w:type="dxa"/>
                </w:tcPr>
                <w:p w14:paraId="30A5545B" w14:textId="77777777" w:rsidR="008610D0" w:rsidRDefault="00000000">
                  <w:pPr>
                    <w:spacing w:after="20" w:line="264" w:lineRule="auto"/>
                  </w:pPr>
                  <w:r>
                    <w:rPr>
                      <w:rFonts w:ascii="맑은 고딕" w:eastAsia="맑은 고딕" w:hAnsi="맑은 고딕" w:cs="맑은 고딕"/>
                      <w:sz w:val="16"/>
                    </w:rPr>
                    <w:t>요구불예금(전체)</w:t>
                  </w:r>
                </w:p>
              </w:tc>
              <w:tc>
                <w:tcPr>
                  <w:tcW w:w="1304" w:type="dxa"/>
                </w:tcPr>
                <w:p w14:paraId="51A2029F" w14:textId="77777777" w:rsidR="008610D0" w:rsidRDefault="00000000">
                  <w:pPr>
                    <w:spacing w:after="20" w:line="264" w:lineRule="auto"/>
                  </w:pPr>
                  <w:r>
                    <w:rPr>
                      <w:rFonts w:ascii="맑은 고딕" w:eastAsia="맑은 고딕" w:hAnsi="맑은 고딕" w:cs="맑은 고딕"/>
                      <w:sz w:val="16"/>
                    </w:rPr>
                    <w:t>−3.6%</w:t>
                  </w:r>
                </w:p>
              </w:tc>
              <w:tc>
                <w:tcPr>
                  <w:tcW w:w="2041" w:type="dxa"/>
                </w:tcPr>
                <w:p w14:paraId="4F4B6640" w14:textId="77777777" w:rsidR="008610D0" w:rsidRDefault="00000000">
                  <w:pPr>
                    <w:spacing w:after="20" w:line="264" w:lineRule="auto"/>
                  </w:pPr>
                  <w:r>
                    <w:rPr>
                      <w:rFonts w:ascii="맑은 고딕" w:eastAsia="맑은 고딕" w:hAnsi="맑은 고딕" w:cs="맑은 고딕"/>
                      <w:sz w:val="16"/>
                    </w:rPr>
                    <w:t>0.003, Holm 후 0.005</w:t>
                  </w:r>
                </w:p>
              </w:tc>
              <w:tc>
                <w:tcPr>
                  <w:tcW w:w="1361" w:type="dxa"/>
                </w:tcPr>
                <w:p w14:paraId="1A9E92F3" w14:textId="77777777" w:rsidR="008610D0" w:rsidRDefault="00000000">
                  <w:pPr>
                    <w:spacing w:after="20" w:line="264" w:lineRule="auto"/>
                  </w:pPr>
                  <w:r>
                    <w:rPr>
                      <w:rFonts w:ascii="맑은 고딕" w:eastAsia="맑은 고딕" w:hAnsi="맑은 고딕" w:cs="맑은 고딕"/>
                      <w:sz w:val="16"/>
                    </w:rPr>
                    <w:t>MDE −3.2%, 검정력 87%</w:t>
                  </w:r>
                </w:p>
              </w:tc>
              <w:tc>
                <w:tcPr>
                  <w:tcW w:w="3628" w:type="dxa"/>
                </w:tcPr>
                <w:p w14:paraId="507824C1" w14:textId="77777777" w:rsidR="008610D0" w:rsidRDefault="00000000">
                  <w:pPr>
                    <w:spacing w:after="20" w:line="264" w:lineRule="auto"/>
                  </w:pPr>
                  <w:r>
                    <w:rPr>
                      <w:rFonts w:ascii="맑은 고딕" w:eastAsia="맑은 고딕" w:hAnsi="맑은 고딕" w:cs="맑은 고딕"/>
                      <w:b/>
                      <w:sz w:val="16"/>
                    </w:rPr>
                    <w:t>가장 뚜렷하게 연관 관찰</w:t>
                  </w:r>
                </w:p>
              </w:tc>
            </w:tr>
            <w:tr w:rsidR="008610D0" w14:paraId="171CFA51" w14:textId="77777777">
              <w:trPr>
                <w:jc w:val="center"/>
              </w:trPr>
              <w:tc>
                <w:tcPr>
                  <w:tcW w:w="2041" w:type="dxa"/>
                </w:tcPr>
                <w:p w14:paraId="6C83B4C8" w14:textId="77777777" w:rsidR="008610D0" w:rsidRDefault="00000000">
                  <w:pPr>
                    <w:spacing w:after="20" w:line="264" w:lineRule="auto"/>
                  </w:pPr>
                  <w:r>
                    <w:rPr>
                      <w:rFonts w:ascii="맑은 고딕" w:eastAsia="맑은 고딕" w:hAnsi="맑은 고딕" w:cs="맑은 고딕"/>
                      <w:sz w:val="16"/>
                    </w:rPr>
                    <w:t>적립식예금(노출 139곳)</w:t>
                  </w:r>
                </w:p>
              </w:tc>
              <w:tc>
                <w:tcPr>
                  <w:tcW w:w="1304" w:type="dxa"/>
                </w:tcPr>
                <w:p w14:paraId="13BB4243" w14:textId="77777777" w:rsidR="008610D0" w:rsidRDefault="00000000">
                  <w:pPr>
                    <w:spacing w:after="20" w:line="264" w:lineRule="auto"/>
                  </w:pPr>
                  <w:r>
                    <w:rPr>
                      <w:rFonts w:ascii="맑은 고딕" w:eastAsia="맑은 고딕" w:hAnsi="맑은 고딕" w:cs="맑은 고딕"/>
                      <w:sz w:val="16"/>
                    </w:rPr>
                    <w:t>+8.5%</w:t>
                  </w:r>
                </w:p>
              </w:tc>
              <w:tc>
                <w:tcPr>
                  <w:tcW w:w="2041" w:type="dxa"/>
                </w:tcPr>
                <w:p w14:paraId="11E9C382" w14:textId="77777777" w:rsidR="008610D0" w:rsidRDefault="00000000">
                  <w:pPr>
                    <w:spacing w:after="20" w:line="264" w:lineRule="auto"/>
                  </w:pPr>
                  <w:r>
                    <w:rPr>
                      <w:rFonts w:ascii="맑은 고딕" w:eastAsia="맑은 고딕" w:hAnsi="맑은 고딕" w:cs="맑은 고딕"/>
                      <w:sz w:val="16"/>
                    </w:rPr>
                    <w:t>0.035, Holm 후 0.419</w:t>
                  </w:r>
                </w:p>
              </w:tc>
              <w:tc>
                <w:tcPr>
                  <w:tcW w:w="1361" w:type="dxa"/>
                </w:tcPr>
                <w:p w14:paraId="4FFE0A6C" w14:textId="77777777" w:rsidR="008610D0" w:rsidRDefault="00000000">
                  <w:pPr>
                    <w:spacing w:after="20" w:line="264" w:lineRule="auto"/>
                  </w:pPr>
                  <w:r>
                    <w:rPr>
                      <w:rFonts w:ascii="맑은 고딕" w:eastAsia="맑은 고딕" w:hAnsi="맑은 고딕" w:cs="맑은 고딕"/>
                      <w:sz w:val="16"/>
                    </w:rPr>
                    <w:t>MDE 11.3%</w:t>
                  </w:r>
                </w:p>
              </w:tc>
              <w:tc>
                <w:tcPr>
                  <w:tcW w:w="3628" w:type="dxa"/>
                </w:tcPr>
                <w:p w14:paraId="5FE2B3EA" w14:textId="77777777" w:rsidR="008610D0" w:rsidRDefault="00000000">
                  <w:pPr>
                    <w:spacing w:after="20" w:line="264" w:lineRule="auto"/>
                  </w:pPr>
                  <w:r>
                    <w:rPr>
                      <w:rFonts w:ascii="맑은 고딕" w:eastAsia="맑은 고딕" w:hAnsi="맑은 고딕" w:cs="맑은 고딕"/>
                      <w:sz w:val="16"/>
                    </w:rPr>
                    <w:t>약한 연관 (표본 작음)</w:t>
                  </w:r>
                </w:p>
              </w:tc>
            </w:tr>
            <w:tr w:rsidR="008610D0" w14:paraId="580CC7E4" w14:textId="77777777">
              <w:trPr>
                <w:jc w:val="center"/>
              </w:trPr>
              <w:tc>
                <w:tcPr>
                  <w:tcW w:w="2041" w:type="dxa"/>
                </w:tcPr>
                <w:p w14:paraId="4DBBB4E4" w14:textId="77777777" w:rsidR="008610D0" w:rsidRDefault="00000000">
                  <w:pPr>
                    <w:spacing w:after="20" w:line="264" w:lineRule="auto"/>
                  </w:pPr>
                  <w:r>
                    <w:rPr>
                      <w:rFonts w:ascii="맑은 고딕" w:eastAsia="맑은 고딕" w:hAnsi="맑은 고딕" w:cs="맑은 고딕"/>
                      <w:sz w:val="16"/>
                    </w:rPr>
                    <w:t>거치식예금</w:t>
                  </w:r>
                </w:p>
              </w:tc>
              <w:tc>
                <w:tcPr>
                  <w:tcW w:w="1304" w:type="dxa"/>
                </w:tcPr>
                <w:p w14:paraId="351762E6" w14:textId="77777777" w:rsidR="008610D0" w:rsidRDefault="00000000">
                  <w:pPr>
                    <w:spacing w:after="20" w:line="264" w:lineRule="auto"/>
                  </w:pPr>
                  <w:r>
                    <w:rPr>
                      <w:rFonts w:ascii="맑은 고딕" w:eastAsia="맑은 고딕" w:hAnsi="맑은 고딕" w:cs="맑은 고딕"/>
                      <w:sz w:val="16"/>
                    </w:rPr>
                    <w:t>+7.8%</w:t>
                  </w:r>
                </w:p>
              </w:tc>
              <w:tc>
                <w:tcPr>
                  <w:tcW w:w="2041" w:type="dxa"/>
                </w:tcPr>
                <w:p w14:paraId="5D39E3C0" w14:textId="77777777" w:rsidR="008610D0" w:rsidRDefault="00000000">
                  <w:pPr>
                    <w:spacing w:after="20" w:line="264" w:lineRule="auto"/>
                  </w:pPr>
                  <w:r>
                    <w:rPr>
                      <w:rFonts w:ascii="맑은 고딕" w:eastAsia="맑은 고딕" w:hAnsi="맑은 고딕" w:cs="맑은 고딕"/>
                      <w:sz w:val="16"/>
                    </w:rPr>
                    <w:t>0.137, Holm 후 0.628</w:t>
                  </w:r>
                </w:p>
              </w:tc>
              <w:tc>
                <w:tcPr>
                  <w:tcW w:w="1361" w:type="dxa"/>
                </w:tcPr>
                <w:p w14:paraId="10E3208F" w14:textId="77777777" w:rsidR="008610D0" w:rsidRDefault="00000000">
                  <w:pPr>
                    <w:spacing w:after="20" w:line="264" w:lineRule="auto"/>
                  </w:pPr>
                  <w:r>
                    <w:rPr>
                      <w:rFonts w:ascii="맑은 고딕" w:eastAsia="맑은 고딕" w:hAnsi="맑은 고딕" w:cs="맑은 고딕"/>
                      <w:sz w:val="16"/>
                    </w:rPr>
                    <w:t>검정력 35~50%</w:t>
                  </w:r>
                </w:p>
              </w:tc>
              <w:tc>
                <w:tcPr>
                  <w:tcW w:w="3628" w:type="dxa"/>
                </w:tcPr>
                <w:p w14:paraId="7464BF53" w14:textId="77777777" w:rsidR="008610D0" w:rsidRDefault="00000000">
                  <w:pPr>
                    <w:spacing w:after="20" w:line="264" w:lineRule="auto"/>
                  </w:pPr>
                  <w:r>
                    <w:rPr>
                      <w:rFonts w:ascii="맑은 고딕" w:eastAsia="맑은 고딕" w:hAnsi="맑은 고딕" w:cs="맑은 고딕"/>
                      <w:sz w:val="16"/>
                    </w:rPr>
                    <w:t>확인 안 됨</w:t>
                  </w:r>
                </w:p>
              </w:tc>
            </w:tr>
            <w:tr w:rsidR="008610D0" w14:paraId="795C347A" w14:textId="77777777">
              <w:trPr>
                <w:jc w:val="center"/>
              </w:trPr>
              <w:tc>
                <w:tcPr>
                  <w:tcW w:w="2041" w:type="dxa"/>
                </w:tcPr>
                <w:p w14:paraId="7D5D4FAA" w14:textId="77777777" w:rsidR="008610D0" w:rsidRDefault="00000000">
                  <w:pPr>
                    <w:spacing w:after="20" w:line="264" w:lineRule="auto"/>
                  </w:pPr>
                  <w:r>
                    <w:rPr>
                      <w:rFonts w:ascii="맑은 고딕" w:eastAsia="맑은 고딕" w:hAnsi="맑은 고딕" w:cs="맑은 고딕"/>
                      <w:sz w:val="16"/>
                    </w:rPr>
                    <w:t>운전자금 대출</w:t>
                  </w:r>
                </w:p>
              </w:tc>
              <w:tc>
                <w:tcPr>
                  <w:tcW w:w="1304" w:type="dxa"/>
                </w:tcPr>
                <w:p w14:paraId="7FC624CA" w14:textId="77777777" w:rsidR="008610D0" w:rsidRDefault="00000000">
                  <w:pPr>
                    <w:spacing w:after="20" w:line="264" w:lineRule="auto"/>
                  </w:pPr>
                  <w:r>
                    <w:rPr>
                      <w:rFonts w:ascii="맑은 고딕" w:eastAsia="맑은 고딕" w:hAnsi="맑은 고딕" w:cs="맑은 고딕"/>
                      <w:sz w:val="16"/>
                    </w:rPr>
                    <w:t>+0.6%</w:t>
                  </w:r>
                </w:p>
              </w:tc>
              <w:tc>
                <w:tcPr>
                  <w:tcW w:w="2041" w:type="dxa"/>
                </w:tcPr>
                <w:p w14:paraId="6F7E5948" w14:textId="77777777" w:rsidR="008610D0" w:rsidRDefault="00000000">
                  <w:pPr>
                    <w:spacing w:after="20" w:line="264" w:lineRule="auto"/>
                  </w:pPr>
                  <w:r>
                    <w:rPr>
                      <w:rFonts w:ascii="맑은 고딕" w:eastAsia="맑은 고딕" w:hAnsi="맑은 고딕" w:cs="맑은 고딕"/>
                      <w:sz w:val="16"/>
                    </w:rPr>
                    <w:t>0.591, Holm 후 1.000 (매칭 표본 +2.7%, p=0.072)</w:t>
                  </w:r>
                </w:p>
              </w:tc>
              <w:tc>
                <w:tcPr>
                  <w:tcW w:w="1361" w:type="dxa"/>
                </w:tcPr>
                <w:p w14:paraId="5D3421C1" w14:textId="77777777" w:rsidR="008610D0" w:rsidRDefault="00000000">
                  <w:pPr>
                    <w:spacing w:after="20" w:line="264" w:lineRule="auto"/>
                  </w:pPr>
                  <w:r>
                    <w:rPr>
                      <w:rFonts w:ascii="맑은 고딕" w:eastAsia="맑은 고딕" w:hAnsi="맑은 고딕" w:cs="맑은 고딕"/>
                      <w:sz w:val="16"/>
                    </w:rPr>
                    <w:t>검정력 35~50%</w:t>
                  </w:r>
                </w:p>
              </w:tc>
              <w:tc>
                <w:tcPr>
                  <w:tcW w:w="3628" w:type="dxa"/>
                </w:tcPr>
                <w:p w14:paraId="33FFDA08" w14:textId="77777777" w:rsidR="008610D0" w:rsidRDefault="00000000">
                  <w:pPr>
                    <w:spacing w:after="20" w:line="264" w:lineRule="auto"/>
                  </w:pPr>
                  <w:r>
                    <w:rPr>
                      <w:rFonts w:ascii="맑은 고딕" w:eastAsia="맑은 고딕" w:hAnsi="맑은 고딕" w:cs="맑은 고딕"/>
                      <w:sz w:val="16"/>
                    </w:rPr>
                    <w:t>확인 안 됨 (사전추세와 구분 어려움)</w:t>
                  </w:r>
                </w:p>
              </w:tc>
            </w:tr>
            <w:tr w:rsidR="008610D0" w14:paraId="6E915B1B" w14:textId="77777777">
              <w:trPr>
                <w:jc w:val="center"/>
              </w:trPr>
              <w:tc>
                <w:tcPr>
                  <w:tcW w:w="2041" w:type="dxa"/>
                </w:tcPr>
                <w:p w14:paraId="615628C6" w14:textId="77777777" w:rsidR="008610D0" w:rsidRDefault="00000000">
                  <w:pPr>
                    <w:spacing w:after="20" w:line="264" w:lineRule="auto"/>
                  </w:pPr>
                  <w:r>
                    <w:rPr>
                      <w:rFonts w:ascii="맑은 고딕" w:eastAsia="맑은 고딕" w:hAnsi="맑은 고딕" w:cs="맑은 고딕"/>
                      <w:sz w:val="16"/>
                    </w:rPr>
                    <w:t>요구불 입금(경로)</w:t>
                  </w:r>
                </w:p>
              </w:tc>
              <w:tc>
                <w:tcPr>
                  <w:tcW w:w="1304" w:type="dxa"/>
                </w:tcPr>
                <w:p w14:paraId="416728E5" w14:textId="77777777" w:rsidR="008610D0" w:rsidRDefault="00000000">
                  <w:pPr>
                    <w:spacing w:after="20" w:line="264" w:lineRule="auto"/>
                  </w:pPr>
                  <w:r>
                    <w:rPr>
                      <w:rFonts w:ascii="맑은 고딕" w:eastAsia="맑은 고딕" w:hAnsi="맑은 고딕" w:cs="맑은 고딕"/>
                      <w:sz w:val="16"/>
                    </w:rPr>
                    <w:t>−0.3%</w:t>
                  </w:r>
                </w:p>
              </w:tc>
              <w:tc>
                <w:tcPr>
                  <w:tcW w:w="2041" w:type="dxa"/>
                </w:tcPr>
                <w:p w14:paraId="2D98A16C" w14:textId="77777777" w:rsidR="008610D0" w:rsidRDefault="00000000">
                  <w:pPr>
                    <w:spacing w:after="20" w:line="264" w:lineRule="auto"/>
                  </w:pPr>
                  <w:r>
                    <w:rPr>
                      <w:rFonts w:ascii="맑은 고딕" w:eastAsia="맑은 고딕" w:hAnsi="맑은 고딕" w:cs="맑은 고딕"/>
                      <w:sz w:val="16"/>
                    </w:rPr>
                    <w:t>0.741, Holm 후 1.000</w:t>
                  </w:r>
                </w:p>
              </w:tc>
              <w:tc>
                <w:tcPr>
                  <w:tcW w:w="1361" w:type="dxa"/>
                </w:tcPr>
                <w:p w14:paraId="537589F8" w14:textId="77777777" w:rsidR="008610D0" w:rsidRDefault="00000000">
                  <w:pPr>
                    <w:spacing w:after="20" w:line="264" w:lineRule="auto"/>
                  </w:pPr>
                  <w:r>
                    <w:rPr>
                      <w:rFonts w:ascii="맑은 고딕" w:eastAsia="맑은 고딕" w:hAnsi="맑은 고딕" w:cs="맑은 고딕"/>
                      <w:sz w:val="16"/>
                    </w:rPr>
                    <w:t>—</w:t>
                  </w:r>
                </w:p>
              </w:tc>
              <w:tc>
                <w:tcPr>
                  <w:tcW w:w="3628" w:type="dxa"/>
                </w:tcPr>
                <w:p w14:paraId="5F3AD1D9" w14:textId="77777777" w:rsidR="008610D0" w:rsidRDefault="00000000">
                  <w:pPr>
                    <w:spacing w:after="20" w:line="264" w:lineRule="auto"/>
                  </w:pPr>
                  <w:r>
                    <w:rPr>
                      <w:rFonts w:ascii="맑은 고딕" w:eastAsia="맑은 고딕" w:hAnsi="맑은 고딕" w:cs="맑은 고딕"/>
                      <w:sz w:val="16"/>
                    </w:rPr>
                    <w:t>확인 안 됨</w:t>
                  </w:r>
                </w:p>
              </w:tc>
            </w:tr>
            <w:tr w:rsidR="008610D0" w14:paraId="4D1A9FA4" w14:textId="77777777">
              <w:trPr>
                <w:jc w:val="center"/>
              </w:trPr>
              <w:tc>
                <w:tcPr>
                  <w:tcW w:w="2041" w:type="dxa"/>
                </w:tcPr>
                <w:p w14:paraId="5960FC84" w14:textId="77777777" w:rsidR="008610D0" w:rsidRDefault="00000000">
                  <w:pPr>
                    <w:spacing w:after="20" w:line="264" w:lineRule="auto"/>
                  </w:pPr>
                  <w:r>
                    <w:rPr>
                      <w:rFonts w:ascii="맑은 고딕" w:eastAsia="맑은 고딕" w:hAnsi="맑은 고딕" w:cs="맑은 고딕"/>
                      <w:sz w:val="16"/>
                    </w:rPr>
                    <w:t>법인 외환 실적 연결(1단계)</w:t>
                  </w:r>
                </w:p>
              </w:tc>
              <w:tc>
                <w:tcPr>
                  <w:tcW w:w="1304" w:type="dxa"/>
                </w:tcPr>
                <w:p w14:paraId="78C42865" w14:textId="77777777" w:rsidR="008610D0" w:rsidRDefault="00000000">
                  <w:pPr>
                    <w:spacing w:after="20" w:line="264" w:lineRule="auto"/>
                  </w:pPr>
                  <w:r>
                    <w:rPr>
                      <w:rFonts w:ascii="맑은 고딕" w:eastAsia="맑은 고딕" w:hAnsi="맑은 고딕" w:cs="맑은 고딕"/>
                      <w:sz w:val="16"/>
                    </w:rPr>
                    <w:t>3가지 충격변수 모두 연결 없음</w:t>
                  </w:r>
                </w:p>
              </w:tc>
              <w:tc>
                <w:tcPr>
                  <w:tcW w:w="2041" w:type="dxa"/>
                </w:tcPr>
                <w:p w14:paraId="184E9FBB" w14:textId="77777777" w:rsidR="008610D0" w:rsidRDefault="00000000">
                  <w:pPr>
                    <w:spacing w:after="20" w:line="264" w:lineRule="auto"/>
                  </w:pPr>
                  <w:r>
                    <w:rPr>
                      <w:rFonts w:ascii="맑은 고딕" w:eastAsia="맑은 고딕" w:hAnsi="맑은 고딕" w:cs="맑은 고딕"/>
                      <w:sz w:val="16"/>
                    </w:rPr>
                    <w:t>Holm 후 최소 p 0.61 이상</w:t>
                  </w:r>
                </w:p>
              </w:tc>
              <w:tc>
                <w:tcPr>
                  <w:tcW w:w="1361" w:type="dxa"/>
                </w:tcPr>
                <w:p w14:paraId="1B529849" w14:textId="77777777" w:rsidR="008610D0" w:rsidRDefault="00000000">
                  <w:pPr>
                    <w:spacing w:after="20" w:line="264" w:lineRule="auto"/>
                  </w:pPr>
                  <w:r>
                    <w:rPr>
                      <w:rFonts w:ascii="맑은 고딕" w:eastAsia="맑은 고딕" w:hAnsi="맑은 고딕" w:cs="맑은 고딕"/>
                      <w:sz w:val="16"/>
                    </w:rPr>
                    <w:t>—</w:t>
                  </w:r>
                </w:p>
              </w:tc>
              <w:tc>
                <w:tcPr>
                  <w:tcW w:w="3628" w:type="dxa"/>
                </w:tcPr>
                <w:p w14:paraId="4AA8E9B5" w14:textId="77777777" w:rsidR="008610D0" w:rsidRDefault="00000000">
                  <w:pPr>
                    <w:spacing w:after="20" w:line="264" w:lineRule="auto"/>
                  </w:pPr>
                  <w:r>
                    <w:rPr>
                      <w:rFonts w:ascii="맑은 고딕" w:eastAsia="맑은 고딕" w:hAnsi="맑은 고딕" w:cs="맑은 고딕"/>
                      <w:sz w:val="16"/>
                    </w:rPr>
                    <w:t>연결 확인 안 됨</w:t>
                  </w:r>
                </w:p>
              </w:tc>
            </w:tr>
          </w:tbl>
          <w:p w14:paraId="5A1314B0" w14:textId="77777777" w:rsidR="008610D0" w:rsidRDefault="008610D0">
            <w:pPr>
              <w:spacing w:after="40" w:line="276" w:lineRule="auto"/>
              <w:rPr>
                <w:rFonts w:hint="eastAsia"/>
              </w:rPr>
            </w:pPr>
          </w:p>
          <w:p w14:paraId="290D7769" w14:textId="77777777" w:rsidR="008610D0" w:rsidRDefault="00000000">
            <w:pPr>
              <w:spacing w:before="120" w:after="60" w:line="276" w:lineRule="auto"/>
            </w:pPr>
            <w:r>
              <w:rPr>
                <w:rFonts w:ascii="맑은 고딕" w:eastAsia="맑은 고딕" w:hAnsi="맑은 고딕" w:cs="맑은 고딕"/>
                <w:b/>
                <w:color w:val="1F3864"/>
                <w:sz w:val="21"/>
              </w:rPr>
              <w:t>⑧ 경로 점검(입금·외환 실적)과 동반 변화</w:t>
            </w:r>
          </w:p>
          <w:p w14:paraId="04AAB7F6" w14:textId="77777777" w:rsidR="008610D0" w:rsidRDefault="00000000">
            <w:pPr>
              <w:spacing w:after="60" w:line="276" w:lineRule="auto"/>
            </w:pPr>
            <w:r>
              <w:rPr>
                <w:rFonts w:ascii="맑은 고딕" w:eastAsia="맑은 고딕" w:hAnsi="맑은 고딕" w:cs="맑은 고딕"/>
              </w:rPr>
              <w:t>요구불 감소가 어떤 경로로 나타나는지 두 방향에서 점검했으나 연결을 확인하지 못했다.</w:t>
            </w:r>
          </w:p>
          <w:p w14:paraId="2460106A" w14:textId="77777777" w:rsidR="008610D0" w:rsidRDefault="00000000">
            <w:pPr>
              <w:spacing w:after="40" w:line="276" w:lineRule="auto"/>
              <w:ind w:left="283" w:hanging="227"/>
            </w:pPr>
            <w:r>
              <w:rPr>
                <w:rFonts w:ascii="맑은 고딕" w:eastAsia="맑은 고딕" w:hAnsi="맑은 고딕" w:cs="맑은 고딕"/>
              </w:rPr>
              <w:t xml:space="preserve">• </w:t>
            </w:r>
            <w:r>
              <w:rPr>
                <w:rFonts w:ascii="맑은 고딕" w:eastAsia="맑은 고딕" w:hAnsi="맑은 고딕" w:cs="맑은 고딕"/>
                <w:b/>
              </w:rPr>
              <w:t>입금 경로:</w:t>
            </w:r>
            <w:r>
              <w:rPr>
                <w:rFonts w:ascii="맑은 고딕" w:eastAsia="맑은 고딕" w:hAnsi="맑은 고딕" w:cs="맑은 고딕"/>
              </w:rPr>
              <w:t xml:space="preserve"> 요구불 입금은 −0.31%(p=0.741), 출금은 −0.66%(p=0.304)로 뚜렷하지 않다(입금 β3 +0.031, 95% 신뢰구간 −0.16~+0.22). 다만 잔액 변화와 "입금−출금"의 상관이 r=0.59(구간을 넓히면 0.36~0.46)에 그쳐 입출금 기록의 측정 타당도가 낮으므로, "입금 경로가 아니다"의 근거로도 사용하지 않는다.</w:t>
            </w:r>
          </w:p>
          <w:p w14:paraId="14628741" w14:textId="77777777" w:rsidR="008610D0" w:rsidRDefault="00000000">
            <w:pPr>
              <w:spacing w:after="40" w:line="276" w:lineRule="auto"/>
              <w:ind w:left="283" w:hanging="227"/>
            </w:pPr>
            <w:r>
              <w:rPr>
                <w:rFonts w:ascii="맑은 고딕" w:eastAsia="맑은 고딕" w:hAnsi="맑은 고딕" w:cs="맑은 고딕"/>
              </w:rPr>
              <w:t>• 외환 실적 경로(1단계, 공식 통계 → 법인 외환 실적, h=0~3): 지역 수출 YoY(법인 525곳)는 다중검정 후 최소 p=1.000, 업종별 수출 YoY(15개 업종, 422곳)는 0.61, 업종별 수입 YoY(13개 업종, 478곳)는 1.000이다. 세 가지 모두 연결이 없어, 사전에 정한 규칙상 2단계(법인 외환 실적 → 계정 반응)는 판정 대상이 아니었다. 참고로 계산한 2단계 결과도 요구불 +0.1%, 운전자금 −0.3%, 적립식 +1.5%(단일 p=0.049, Holm 후 0.292)로 뚜렷하지 않았다.</w:t>
            </w:r>
          </w:p>
          <w:p w14:paraId="22EB8CCD" w14:textId="77777777" w:rsidR="008610D0" w:rsidRDefault="00000000">
            <w:pPr>
              <w:spacing w:after="60" w:line="276" w:lineRule="auto"/>
            </w:pPr>
            <w:r>
              <w:rPr>
                <w:rFonts w:ascii="맑은 고딕" w:eastAsia="맑은 고딕" w:hAnsi="맑은 고딕" w:cs="맑은 고딕"/>
                <w:sz w:val="19"/>
              </w:rPr>
              <w:t>아래는 요구불예금이 감소한 법인에서 다른 계정이 함께 변동한 비율을 집계한 기술통계로, 상관 관계의 단서일 뿐 자금 이동의 증거는 아니다.</w:t>
            </w:r>
          </w:p>
          <w:p w14:paraId="41855330" w14:textId="77777777" w:rsidR="008610D0" w:rsidRDefault="00000000">
            <w:pPr>
              <w:spacing w:after="40" w:line="276" w:lineRule="auto"/>
              <w:ind w:left="283" w:hanging="227"/>
            </w:pPr>
            <w:r>
              <w:rPr>
                <w:rFonts w:ascii="맑은 고딕" w:eastAsia="맑은 고딕" w:hAnsi="맑은 고딕" w:cs="맑은 고딕"/>
              </w:rPr>
              <w:t>• 요구불예금이 감소한 경우 저축성예금이 함께 증가한 비율은 4.5~9.1%에 그쳐, "요구불에서 저축성으로 이동했다"고 보기 어렵다.</w:t>
            </w:r>
          </w:p>
          <w:p w14:paraId="32D5338D" w14:textId="77777777" w:rsidR="008610D0" w:rsidRDefault="00000000">
            <w:pPr>
              <w:spacing w:after="40" w:line="276" w:lineRule="auto"/>
              <w:ind w:left="283" w:hanging="227"/>
            </w:pPr>
            <w:r>
              <w:rPr>
                <w:rFonts w:ascii="맑은 고딕" w:eastAsia="맑은 고딕" w:hAnsi="맑은 고딕" w:cs="맑은 고딕"/>
              </w:rPr>
              <w:t>• 운전자금 대출이 유지·증가한 비율은 75~80%로 높지만, 대출 잔액은 본래 변동이 적은 특성이 있어 "대출로 대체했다"는 근거로 보기 어렵다.</w:t>
            </w:r>
          </w:p>
          <w:p w14:paraId="38277D44" w14:textId="77777777" w:rsidR="008610D0" w:rsidRDefault="00000000">
            <w:pPr>
              <w:spacing w:after="40" w:line="276" w:lineRule="auto"/>
              <w:ind w:left="283" w:hanging="227"/>
            </w:pPr>
            <w:r>
              <w:rPr>
                <w:rFonts w:ascii="맑은 고딕" w:eastAsia="맑은 고딕" w:hAnsi="맑은 고딕" w:cs="맑은 고딕"/>
              </w:rPr>
              <w:t>• 외환 실적이 함께 줄어든 비율은 2.7~3.3%로 낮다.</w:t>
            </w:r>
          </w:p>
          <w:p w14:paraId="5DFD79C2" w14:textId="77777777" w:rsidR="008610D0" w:rsidRDefault="00000000">
            <w:pPr>
              <w:spacing w:after="40" w:line="276" w:lineRule="auto"/>
              <w:ind w:left="283" w:hanging="227"/>
            </w:pPr>
            <w:r>
              <w:rPr>
                <w:rFonts w:ascii="맑은 고딕" w:eastAsia="맑은 고딕" w:hAnsi="맑은 고딕" w:cs="맑은 고딕"/>
              </w:rPr>
              <w:t xml:space="preserve">• </w:t>
            </w:r>
            <w:r>
              <w:rPr>
                <w:rFonts w:ascii="맑은 고딕" w:eastAsia="맑은 고딕" w:hAnsi="맑은 고딕" w:cs="맑은 고딕"/>
                <w:b/>
              </w:rPr>
              <w:t>경로 요약:</w:t>
            </w:r>
            <w:r>
              <w:rPr>
                <w:rFonts w:ascii="맑은 고딕" w:eastAsia="맑은 고딕" w:hAnsi="맑은 고딕" w:cs="맑은 고딕"/>
              </w:rPr>
              <w:t xml:space="preserve"> "수출 감소 → 기업 수출입 감소 → 입금 감소 → 요구불 감소 → 자금 필요 → 상품 적합" 가운데 확인한 것은 "지역 수출 경기와 요구불 잔액의 동행" 한 구간뿐이다. 기업 수출입과 입금 구간은 확인되</w:t>
            </w:r>
            <w:r>
              <w:rPr>
                <w:rFonts w:ascii="맑은 고딕" w:eastAsia="맑은 고딕" w:hAnsi="맑은 고딕" w:cs="맑은 고딕"/>
              </w:rPr>
              <w:lastRenderedPageBreak/>
              <w:t>지 않았고, 자금 필요는 연체·한도 데이터가 없어 측정할 수 없으며, 상품 적합은 규칙 기반 설계로 검증하지 않았다. 확인한 범위는 "지역 수출 경기와의 동행 관계"까지다.</w:t>
            </w:r>
          </w:p>
          <w:p w14:paraId="6035026F" w14:textId="77777777" w:rsidR="008610D0" w:rsidRDefault="00000000">
            <w:pPr>
              <w:spacing w:before="120" w:after="60" w:line="276" w:lineRule="auto"/>
            </w:pPr>
            <w:r>
              <w:rPr>
                <w:rFonts w:ascii="맑은 고딕" w:eastAsia="맑은 고딕" w:hAnsi="맑은 고딕" w:cs="맑은 고딕"/>
                <w:b/>
                <w:color w:val="1F3864"/>
                <w:sz w:val="21"/>
              </w:rPr>
              <w:t>⑨ 상품 매칭 모델(상담 후보 제안 도구)</w:t>
            </w:r>
          </w:p>
          <w:p w14:paraId="6CAB38EF" w14:textId="77777777" w:rsidR="008610D0" w:rsidRDefault="00000000">
            <w:pPr>
              <w:spacing w:after="40" w:line="276" w:lineRule="auto"/>
              <w:jc w:val="center"/>
            </w:pPr>
            <w:r>
              <w:rPr>
                <w:noProof/>
              </w:rPr>
              <w:drawing>
                <wp:inline distT="0" distB="0" distL="0" distR="0" wp14:anchorId="32BA91A5" wp14:editId="3A7222BC">
                  <wp:extent cx="4860000" cy="243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atch.png"/>
                          <pic:cNvPicPr/>
                        </pic:nvPicPr>
                        <pic:blipFill>
                          <a:blip r:embed="rId10"/>
                          <a:stretch>
                            <a:fillRect/>
                          </a:stretch>
                        </pic:blipFill>
                        <pic:spPr>
                          <a:xfrm>
                            <a:off x="0" y="0"/>
                            <a:ext cx="4860000" cy="2430000"/>
                          </a:xfrm>
                          <a:prstGeom prst="rect">
                            <a:avLst/>
                          </a:prstGeom>
                        </pic:spPr>
                      </pic:pic>
                    </a:graphicData>
                  </a:graphic>
                </wp:inline>
              </w:drawing>
            </w:r>
          </w:p>
          <w:p w14:paraId="7FB41624" w14:textId="77777777" w:rsidR="008610D0" w:rsidRDefault="00000000">
            <w:pPr>
              <w:spacing w:after="60" w:line="276" w:lineRule="auto"/>
            </w:pPr>
            <w:r>
              <w:rPr>
                <w:rFonts w:ascii="맑은 고딕" w:eastAsia="맑은 고딕" w:hAnsi="맑은 고딕" w:cs="맑은 고딕"/>
                <w:color w:val="595959"/>
                <w:sz w:val="17"/>
              </w:rPr>
              <w:t>그림 3. 상품 매칭 모델의 구성. 공식 수출통계로 시점(국면)을, 은행 데이터로 대상(세그먼트·페르소나)을 정하고 단계×페르소나 규칙으로 상담 후보 상품을 제안한다.</w:t>
            </w:r>
          </w:p>
          <w:p w14:paraId="3AC263E1" w14:textId="77777777" w:rsidR="008610D0" w:rsidRDefault="00000000">
            <w:pPr>
              <w:spacing w:after="40" w:line="276" w:lineRule="auto"/>
              <w:ind w:left="283" w:hanging="227"/>
            </w:pPr>
            <w:r>
              <w:rPr>
                <w:rFonts w:ascii="맑은 고딕" w:eastAsia="맑은 고딕" w:hAnsi="맑은 고딕" w:cs="맑은 고딕"/>
              </w:rPr>
              <w:t xml:space="preserve">• </w:t>
            </w:r>
            <w:r>
              <w:rPr>
                <w:rFonts w:ascii="맑은 고딕" w:eastAsia="맑은 고딕" w:hAnsi="맑은 고딕" w:cs="맑은 고딕"/>
                <w:b/>
              </w:rPr>
              <w:t>언제:</w:t>
            </w:r>
            <w:r>
              <w:rPr>
                <w:rFonts w:ascii="맑은 고딕" w:eastAsia="맑은 고딕" w:hAnsi="맑은 고딕" w:cs="맑은 고딕"/>
              </w:rPr>
              <w:t xml:space="preserve"> 지역 월별 보정 YoY가 2개월 연속 음수가 된 첫 달을 둔화 시작월(T0)로 보고, 경과월에 따라 관찰(0~2)·적기(3~6)·정점/유지(7~12)·장기둔화(13~) 4단계로 나눈다. 적기는 요구불 반응이 뚜렷해지는 구간(h=6 기준 −3.6%), 정점·유지는 반응이 가장 큰 구간(h=8에서 최대 약 −4.8%)을 참고한 설계 규칙이며, 검증된 최적 상담 시점은 아니다. 보정 YoY가 2개월 연속 양수로 돌아오면 평시로 복귀한다.</w:t>
            </w:r>
          </w:p>
          <w:p w14:paraId="4E7E91DE" w14:textId="77777777" w:rsidR="008610D0" w:rsidRDefault="00000000">
            <w:pPr>
              <w:spacing w:after="40" w:line="276" w:lineRule="auto"/>
              <w:ind w:left="283" w:hanging="227"/>
            </w:pPr>
            <w:r>
              <w:rPr>
                <w:rFonts w:ascii="맑은 고딕" w:eastAsia="맑은 고딕" w:hAnsi="맑은 고딕" w:cs="맑은 고딕"/>
              </w:rPr>
              <w:t xml:space="preserve">• </w:t>
            </w:r>
            <w:r>
              <w:rPr>
                <w:rFonts w:ascii="맑은 고딕" w:eastAsia="맑은 고딕" w:hAnsi="맑은 고딕" w:cs="맑은 고딕"/>
                <w:b/>
              </w:rPr>
              <w:t>누구에게:</w:t>
            </w:r>
            <w:r>
              <w:rPr>
                <w:rFonts w:ascii="맑은 고딕" w:eastAsia="맑은 고딕" w:hAnsi="맑은 고딕" w:cs="맑은 고딕"/>
              </w:rPr>
              <w:t xml:space="preserve"> 외환 실적(최근 12개월)으로 수출형·수입형·비노출로 구분하고, 노출 법인은 이용 중인 거래 유형에 따라 A 결제형 · C 설비투자형 · B 차입운영형 · D 현금비축형 · E 요구불중심형 5개 페르소나로 분류한다.</w:t>
            </w:r>
          </w:p>
          <w:p w14:paraId="68AED766" w14:textId="77777777" w:rsidR="008610D0" w:rsidRDefault="00000000">
            <w:pPr>
              <w:spacing w:after="40" w:line="276" w:lineRule="auto"/>
              <w:ind w:left="283" w:hanging="227"/>
            </w:pPr>
            <w:r>
              <w:rPr>
                <w:rFonts w:ascii="맑은 고딕" w:eastAsia="맑은 고딕" w:hAnsi="맑은 고딕" w:cs="맑은 고딕"/>
              </w:rPr>
              <w:t xml:space="preserve">• </w:t>
            </w:r>
            <w:r>
              <w:rPr>
                <w:rFonts w:ascii="맑은 고딕" w:eastAsia="맑은 고딕" w:hAnsi="맑은 고딕" w:cs="맑은 고딕"/>
                <w:b/>
              </w:rPr>
              <w:t>무엇을:</w:t>
            </w:r>
            <w:r>
              <w:rPr>
                <w:rFonts w:ascii="맑은 고딕" w:eastAsia="맑은 고딕" w:hAnsi="맑은 고딕" w:cs="맑은 고딕"/>
              </w:rPr>
              <w:t xml:space="preserve"> 단계 × 페르소나별로 법인당 최대 3개 상품과 제안 문구·근거를 표시한다. 예) 적기 국면의 결제형(A) 수출 법인에는 "수출 대금을 먼저 현금화할 수 있는지 상담해 보세요"라는 문구와 상업어음할인·수출환어음매입·외화대출을 제안한다.</w:t>
            </w:r>
          </w:p>
          <w:p w14:paraId="168A5786" w14:textId="77777777" w:rsidR="008610D0" w:rsidRDefault="00000000">
            <w:pPr>
              <w:spacing w:after="40" w:line="276" w:lineRule="auto"/>
              <w:ind w:left="283" w:hanging="227"/>
            </w:pPr>
            <w:r>
              <w:rPr>
                <w:rFonts w:ascii="맑은 고딕" w:eastAsia="맑은 고딕" w:hAnsi="맑은 고딕" w:cs="맑은 고딕"/>
              </w:rPr>
              <w:t xml:space="preserve">• </w:t>
            </w:r>
            <w:r>
              <w:rPr>
                <w:rFonts w:ascii="맑은 고딕" w:eastAsia="맑은 고딕" w:hAnsi="맑은 고딕" w:cs="맑은 고딕"/>
                <w:b/>
              </w:rPr>
              <w:t>상담 우선순위:</w:t>
            </w:r>
            <w:r>
              <w:rPr>
                <w:rFonts w:ascii="맑은 고딕" w:eastAsia="맑은 고딕" w:hAnsi="맑은 고딕" w:cs="맑은 고딕"/>
              </w:rPr>
              <w:t xml:space="preserve"> 0.7 × 요구불 규모 백분위 + 0.3 × 최근 3개월 감소폭 백분위(같은 국면·세그먼트 안).</w:t>
            </w:r>
          </w:p>
          <w:p w14:paraId="544C5FA2" w14:textId="77777777" w:rsidR="008610D0" w:rsidRDefault="00000000">
            <w:pPr>
              <w:spacing w:after="60" w:line="276" w:lineRule="auto"/>
            </w:pPr>
            <w:r>
              <w:rPr>
                <w:rFonts w:ascii="맑은 고딕" w:eastAsia="맑은 고딕" w:hAnsi="맑은 고딕" w:cs="맑은 고딕"/>
                <w:sz w:val="19"/>
              </w:rPr>
              <w:t>적용 예시: 2025년 12월 기준 분류는 수출형 304곳, 수입형 294곳이고 수출입 실적이 없는 비노출 6,791곳에는 기본 상품만 제안한다. 노출 법인의 페르소나 비중은 아래와 같다.</w:t>
            </w:r>
          </w:p>
          <w:tbl>
            <w:tblPr>
              <w:tblStyle w:val="a5"/>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51"/>
              <w:gridCol w:w="4535"/>
              <w:gridCol w:w="1701"/>
            </w:tblGrid>
            <w:tr w:rsidR="008610D0" w14:paraId="300ED016" w14:textId="77777777">
              <w:trPr>
                <w:jc w:val="center"/>
              </w:trPr>
              <w:tc>
                <w:tcPr>
                  <w:tcW w:w="2551" w:type="dxa"/>
                  <w:shd w:val="clear" w:color="auto" w:fill="DCE6F1"/>
                </w:tcPr>
                <w:p w14:paraId="10FDAD49" w14:textId="77777777" w:rsidR="008610D0" w:rsidRDefault="00000000">
                  <w:pPr>
                    <w:spacing w:after="20" w:line="264" w:lineRule="auto"/>
                  </w:pPr>
                  <w:r>
                    <w:rPr>
                      <w:rFonts w:ascii="맑은 고딕" w:eastAsia="맑은 고딕" w:hAnsi="맑은 고딕" w:cs="맑은 고딕"/>
                      <w:b/>
                      <w:sz w:val="17"/>
                    </w:rPr>
                    <w:t>페르소나</w:t>
                  </w:r>
                </w:p>
              </w:tc>
              <w:tc>
                <w:tcPr>
                  <w:tcW w:w="4535" w:type="dxa"/>
                  <w:shd w:val="clear" w:color="auto" w:fill="DCE6F1"/>
                </w:tcPr>
                <w:p w14:paraId="6EED7E6B" w14:textId="77777777" w:rsidR="008610D0" w:rsidRDefault="00000000">
                  <w:pPr>
                    <w:spacing w:after="20" w:line="264" w:lineRule="auto"/>
                  </w:pPr>
                  <w:r>
                    <w:rPr>
                      <w:rFonts w:ascii="맑은 고딕" w:eastAsia="맑은 고딕" w:hAnsi="맑은 고딕" w:cs="맑은 고딕"/>
                      <w:b/>
                      <w:sz w:val="17"/>
                    </w:rPr>
                    <w:t>기준 계정</w:t>
                  </w:r>
                </w:p>
              </w:tc>
              <w:tc>
                <w:tcPr>
                  <w:tcW w:w="1701" w:type="dxa"/>
                  <w:shd w:val="clear" w:color="auto" w:fill="DCE6F1"/>
                </w:tcPr>
                <w:p w14:paraId="2817B1DA" w14:textId="77777777" w:rsidR="008610D0" w:rsidRDefault="00000000">
                  <w:pPr>
                    <w:spacing w:after="20" w:line="264" w:lineRule="auto"/>
                  </w:pPr>
                  <w:r>
                    <w:rPr>
                      <w:rFonts w:ascii="맑은 고딕" w:eastAsia="맑은 고딕" w:hAnsi="맑은 고딕" w:cs="맑은 고딕"/>
                      <w:b/>
                      <w:sz w:val="17"/>
                    </w:rPr>
                    <w:t>비중</w:t>
                  </w:r>
                </w:p>
              </w:tc>
            </w:tr>
            <w:tr w:rsidR="008610D0" w14:paraId="44398774" w14:textId="77777777">
              <w:trPr>
                <w:jc w:val="center"/>
              </w:trPr>
              <w:tc>
                <w:tcPr>
                  <w:tcW w:w="2551" w:type="dxa"/>
                </w:tcPr>
                <w:p w14:paraId="4351B84E" w14:textId="77777777" w:rsidR="008610D0" w:rsidRDefault="00000000">
                  <w:pPr>
                    <w:spacing w:after="20" w:line="264" w:lineRule="auto"/>
                  </w:pPr>
                  <w:r>
                    <w:rPr>
                      <w:rFonts w:ascii="맑은 고딕" w:eastAsia="맑은 고딕" w:hAnsi="맑은 고딕" w:cs="맑은 고딕"/>
                      <w:sz w:val="17"/>
                    </w:rPr>
                    <w:t>A 결제형</w:t>
                  </w:r>
                </w:p>
              </w:tc>
              <w:tc>
                <w:tcPr>
                  <w:tcW w:w="4535" w:type="dxa"/>
                </w:tcPr>
                <w:p w14:paraId="311859C9" w14:textId="77777777" w:rsidR="008610D0" w:rsidRDefault="00000000">
                  <w:pPr>
                    <w:spacing w:after="20" w:line="264" w:lineRule="auto"/>
                  </w:pPr>
                  <w:r>
                    <w:rPr>
                      <w:rFonts w:ascii="맑은 고딕" w:eastAsia="맑은 고딕" w:hAnsi="맑은 고딕" w:cs="맑은 고딕"/>
                      <w:sz w:val="17"/>
                    </w:rPr>
                    <w:t>할인어음·무역금융</w:t>
                  </w:r>
                </w:p>
              </w:tc>
              <w:tc>
                <w:tcPr>
                  <w:tcW w:w="1701" w:type="dxa"/>
                </w:tcPr>
                <w:p w14:paraId="0E393882" w14:textId="77777777" w:rsidR="008610D0" w:rsidRDefault="00000000">
                  <w:pPr>
                    <w:spacing w:after="20" w:line="264" w:lineRule="auto"/>
                  </w:pPr>
                  <w:r>
                    <w:rPr>
                      <w:rFonts w:ascii="맑은 고딕" w:eastAsia="맑은 고딕" w:hAnsi="맑은 고딕" w:cs="맑은 고딕"/>
                      <w:sz w:val="17"/>
                    </w:rPr>
                    <w:t>13.4%</w:t>
                  </w:r>
                </w:p>
              </w:tc>
            </w:tr>
            <w:tr w:rsidR="008610D0" w14:paraId="4B48FD36" w14:textId="77777777">
              <w:trPr>
                <w:jc w:val="center"/>
              </w:trPr>
              <w:tc>
                <w:tcPr>
                  <w:tcW w:w="2551" w:type="dxa"/>
                </w:tcPr>
                <w:p w14:paraId="6E0E37C4" w14:textId="77777777" w:rsidR="008610D0" w:rsidRDefault="00000000">
                  <w:pPr>
                    <w:spacing w:after="20" w:line="264" w:lineRule="auto"/>
                  </w:pPr>
                  <w:r>
                    <w:rPr>
                      <w:rFonts w:ascii="맑은 고딕" w:eastAsia="맑은 고딕" w:hAnsi="맑은 고딕" w:cs="맑은 고딕"/>
                      <w:sz w:val="17"/>
                    </w:rPr>
                    <w:t>C 설비투자형</w:t>
                  </w:r>
                </w:p>
              </w:tc>
              <w:tc>
                <w:tcPr>
                  <w:tcW w:w="4535" w:type="dxa"/>
                </w:tcPr>
                <w:p w14:paraId="327E571C" w14:textId="77777777" w:rsidR="008610D0" w:rsidRDefault="00000000">
                  <w:pPr>
                    <w:spacing w:after="20" w:line="264" w:lineRule="auto"/>
                  </w:pPr>
                  <w:r>
                    <w:rPr>
                      <w:rFonts w:ascii="맑은 고딕" w:eastAsia="맑은 고딕" w:hAnsi="맑은 고딕" w:cs="맑은 고딕"/>
                      <w:sz w:val="17"/>
                    </w:rPr>
                    <w:t>시설자금</w:t>
                  </w:r>
                </w:p>
              </w:tc>
              <w:tc>
                <w:tcPr>
                  <w:tcW w:w="1701" w:type="dxa"/>
                </w:tcPr>
                <w:p w14:paraId="33E09F38" w14:textId="77777777" w:rsidR="008610D0" w:rsidRDefault="00000000">
                  <w:pPr>
                    <w:spacing w:after="20" w:line="264" w:lineRule="auto"/>
                  </w:pPr>
                  <w:r>
                    <w:rPr>
                      <w:rFonts w:ascii="맑은 고딕" w:eastAsia="맑은 고딕" w:hAnsi="맑은 고딕" w:cs="맑은 고딕"/>
                      <w:sz w:val="17"/>
                    </w:rPr>
                    <w:t>38.3%</w:t>
                  </w:r>
                </w:p>
              </w:tc>
            </w:tr>
            <w:tr w:rsidR="008610D0" w14:paraId="3C7B9883" w14:textId="77777777">
              <w:trPr>
                <w:jc w:val="center"/>
              </w:trPr>
              <w:tc>
                <w:tcPr>
                  <w:tcW w:w="2551" w:type="dxa"/>
                </w:tcPr>
                <w:p w14:paraId="4A26E09A" w14:textId="77777777" w:rsidR="008610D0" w:rsidRDefault="00000000">
                  <w:pPr>
                    <w:spacing w:after="20" w:line="264" w:lineRule="auto"/>
                  </w:pPr>
                  <w:r>
                    <w:rPr>
                      <w:rFonts w:ascii="맑은 고딕" w:eastAsia="맑은 고딕" w:hAnsi="맑은 고딕" w:cs="맑은 고딕"/>
                      <w:sz w:val="17"/>
                    </w:rPr>
                    <w:t>B 차입운영형</w:t>
                  </w:r>
                </w:p>
              </w:tc>
              <w:tc>
                <w:tcPr>
                  <w:tcW w:w="4535" w:type="dxa"/>
                </w:tcPr>
                <w:p w14:paraId="50834192" w14:textId="77777777" w:rsidR="008610D0" w:rsidRDefault="00000000">
                  <w:pPr>
                    <w:spacing w:after="20" w:line="264" w:lineRule="auto"/>
                  </w:pPr>
                  <w:r>
                    <w:rPr>
                      <w:rFonts w:ascii="맑은 고딕" w:eastAsia="맑은 고딕" w:hAnsi="맑은 고딕" w:cs="맑은 고딕"/>
                      <w:sz w:val="17"/>
                    </w:rPr>
                    <w:t>순수 운전자금</w:t>
                  </w:r>
                </w:p>
              </w:tc>
              <w:tc>
                <w:tcPr>
                  <w:tcW w:w="1701" w:type="dxa"/>
                </w:tcPr>
                <w:p w14:paraId="56775EC5" w14:textId="77777777" w:rsidR="008610D0" w:rsidRDefault="00000000">
                  <w:pPr>
                    <w:spacing w:after="20" w:line="264" w:lineRule="auto"/>
                  </w:pPr>
                  <w:r>
                    <w:rPr>
                      <w:rFonts w:ascii="맑은 고딕" w:eastAsia="맑은 고딕" w:hAnsi="맑은 고딕" w:cs="맑은 고딕"/>
                      <w:sz w:val="17"/>
                    </w:rPr>
                    <w:t>43.0%</w:t>
                  </w:r>
                </w:p>
              </w:tc>
            </w:tr>
            <w:tr w:rsidR="008610D0" w14:paraId="6F0F97C5" w14:textId="77777777">
              <w:trPr>
                <w:jc w:val="center"/>
              </w:trPr>
              <w:tc>
                <w:tcPr>
                  <w:tcW w:w="2551" w:type="dxa"/>
                </w:tcPr>
                <w:p w14:paraId="6C96B779" w14:textId="77777777" w:rsidR="008610D0" w:rsidRDefault="00000000">
                  <w:pPr>
                    <w:spacing w:after="20" w:line="264" w:lineRule="auto"/>
                  </w:pPr>
                  <w:r>
                    <w:rPr>
                      <w:rFonts w:ascii="맑은 고딕" w:eastAsia="맑은 고딕" w:hAnsi="맑은 고딕" w:cs="맑은 고딕"/>
                      <w:sz w:val="17"/>
                    </w:rPr>
                    <w:t>D 현금비축형</w:t>
                  </w:r>
                </w:p>
              </w:tc>
              <w:tc>
                <w:tcPr>
                  <w:tcW w:w="4535" w:type="dxa"/>
                </w:tcPr>
                <w:p w14:paraId="6D098DA6" w14:textId="77777777" w:rsidR="008610D0" w:rsidRDefault="00000000">
                  <w:pPr>
                    <w:spacing w:after="20" w:line="264" w:lineRule="auto"/>
                  </w:pPr>
                  <w:r>
                    <w:rPr>
                      <w:rFonts w:ascii="맑은 고딕" w:eastAsia="맑은 고딕" w:hAnsi="맑은 고딕" w:cs="맑은 고딕"/>
                      <w:sz w:val="17"/>
                    </w:rPr>
                    <w:t>저축성예금</w:t>
                  </w:r>
                </w:p>
              </w:tc>
              <w:tc>
                <w:tcPr>
                  <w:tcW w:w="1701" w:type="dxa"/>
                </w:tcPr>
                <w:p w14:paraId="228BFA57" w14:textId="77777777" w:rsidR="008610D0" w:rsidRDefault="00000000">
                  <w:pPr>
                    <w:spacing w:after="20" w:line="264" w:lineRule="auto"/>
                  </w:pPr>
                  <w:r>
                    <w:rPr>
                      <w:rFonts w:ascii="맑은 고딕" w:eastAsia="맑은 고딕" w:hAnsi="맑은 고딕" w:cs="맑은 고딕"/>
                      <w:sz w:val="17"/>
                    </w:rPr>
                    <w:t>1.8%</w:t>
                  </w:r>
                </w:p>
              </w:tc>
            </w:tr>
            <w:tr w:rsidR="008610D0" w14:paraId="5127FC6D" w14:textId="77777777">
              <w:trPr>
                <w:jc w:val="center"/>
              </w:trPr>
              <w:tc>
                <w:tcPr>
                  <w:tcW w:w="2551" w:type="dxa"/>
                </w:tcPr>
                <w:p w14:paraId="443E5B4D" w14:textId="77777777" w:rsidR="008610D0" w:rsidRDefault="00000000">
                  <w:pPr>
                    <w:spacing w:after="20" w:line="264" w:lineRule="auto"/>
                  </w:pPr>
                  <w:r>
                    <w:rPr>
                      <w:rFonts w:ascii="맑은 고딕" w:eastAsia="맑은 고딕" w:hAnsi="맑은 고딕" w:cs="맑은 고딕"/>
                      <w:sz w:val="17"/>
                    </w:rPr>
                    <w:t>E 요구불중심형</w:t>
                  </w:r>
                </w:p>
              </w:tc>
              <w:tc>
                <w:tcPr>
                  <w:tcW w:w="4535" w:type="dxa"/>
                </w:tcPr>
                <w:p w14:paraId="274160D5" w14:textId="77777777" w:rsidR="008610D0" w:rsidRDefault="00000000">
                  <w:pPr>
                    <w:spacing w:after="20" w:line="264" w:lineRule="auto"/>
                  </w:pPr>
                  <w:r>
                    <w:rPr>
                      <w:rFonts w:ascii="맑은 고딕" w:eastAsia="맑은 고딕" w:hAnsi="맑은 고딕" w:cs="맑은 고딕"/>
                      <w:sz w:val="17"/>
                    </w:rPr>
                    <w:t>나머지</w:t>
                  </w:r>
                </w:p>
              </w:tc>
              <w:tc>
                <w:tcPr>
                  <w:tcW w:w="1701" w:type="dxa"/>
                </w:tcPr>
                <w:p w14:paraId="122C8647" w14:textId="77777777" w:rsidR="008610D0" w:rsidRDefault="00000000">
                  <w:pPr>
                    <w:spacing w:after="20" w:line="264" w:lineRule="auto"/>
                  </w:pPr>
                  <w:r>
                    <w:rPr>
                      <w:rFonts w:ascii="맑은 고딕" w:eastAsia="맑은 고딕" w:hAnsi="맑은 고딕" w:cs="맑은 고딕"/>
                      <w:sz w:val="17"/>
                    </w:rPr>
                    <w:t>3.5%</w:t>
                  </w:r>
                </w:p>
              </w:tc>
            </w:tr>
          </w:tbl>
          <w:p w14:paraId="716F8F70" w14:textId="77777777" w:rsidR="00EF5BB0" w:rsidRDefault="00EF5BB0">
            <w:pPr>
              <w:spacing w:after="60" w:line="276" w:lineRule="auto"/>
              <w:rPr>
                <w:rFonts w:ascii="맑은 고딕" w:eastAsia="맑은 고딕" w:hAnsi="맑은 고딕" w:cs="맑은 고딕"/>
                <w:sz w:val="19"/>
              </w:rPr>
            </w:pPr>
          </w:p>
          <w:p w14:paraId="7C206AEC" w14:textId="77777777" w:rsidR="00EF5BB0" w:rsidRDefault="00EF5BB0">
            <w:pPr>
              <w:spacing w:after="60" w:line="276" w:lineRule="auto"/>
              <w:rPr>
                <w:rFonts w:ascii="맑은 고딕" w:eastAsia="맑은 고딕" w:hAnsi="맑은 고딕" w:cs="맑은 고딕"/>
                <w:sz w:val="19"/>
              </w:rPr>
            </w:pPr>
          </w:p>
          <w:p w14:paraId="3EC54606" w14:textId="5FDEA9AE" w:rsidR="008610D0" w:rsidRDefault="00000000">
            <w:pPr>
              <w:spacing w:after="60" w:line="276" w:lineRule="auto"/>
            </w:pPr>
            <w:r>
              <w:rPr>
                <w:rFonts w:ascii="맑은 고딕" w:eastAsia="맑은 고딕" w:hAnsi="맑은 고딕" w:cs="맑은 고딕"/>
                <w:sz w:val="19"/>
              </w:rPr>
              <w:lastRenderedPageBreak/>
              <w:t>2025년 7월 경북(적기 첫 달) 노출 법인 342곳에 규칙을 적용한 출력은 다음과 같다. 법인마다 상품은 최대 3개이고, 이미 보유한 유형은 "한도·조건 조정"으로 안내한다.</w:t>
            </w:r>
          </w:p>
          <w:tbl>
            <w:tblPr>
              <w:tblStyle w:val="a5"/>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041"/>
              <w:gridCol w:w="2041"/>
              <w:gridCol w:w="2154"/>
              <w:gridCol w:w="1587"/>
              <w:gridCol w:w="1417"/>
            </w:tblGrid>
            <w:tr w:rsidR="008610D0" w14:paraId="15309F59" w14:textId="77777777">
              <w:trPr>
                <w:jc w:val="center"/>
              </w:trPr>
              <w:tc>
                <w:tcPr>
                  <w:tcW w:w="2041" w:type="dxa"/>
                  <w:shd w:val="clear" w:color="auto" w:fill="DCE6F1"/>
                </w:tcPr>
                <w:p w14:paraId="311C197D" w14:textId="77777777" w:rsidR="008610D0" w:rsidRDefault="00000000">
                  <w:pPr>
                    <w:spacing w:after="20" w:line="264" w:lineRule="auto"/>
                  </w:pPr>
                  <w:r>
                    <w:rPr>
                      <w:rFonts w:ascii="맑은 고딕" w:eastAsia="맑은 고딕" w:hAnsi="맑은 고딕" w:cs="맑은 고딕"/>
                      <w:b/>
                      <w:sz w:val="17"/>
                    </w:rPr>
                    <w:t>유형</w:t>
                  </w:r>
                </w:p>
              </w:tc>
              <w:tc>
                <w:tcPr>
                  <w:tcW w:w="2041" w:type="dxa"/>
                  <w:shd w:val="clear" w:color="auto" w:fill="DCE6F1"/>
                </w:tcPr>
                <w:p w14:paraId="1E0AAAED" w14:textId="77777777" w:rsidR="008610D0" w:rsidRDefault="00000000">
                  <w:pPr>
                    <w:spacing w:after="20" w:line="264" w:lineRule="auto"/>
                  </w:pPr>
                  <w:r>
                    <w:rPr>
                      <w:rFonts w:ascii="맑은 고딕" w:eastAsia="맑은 고딕" w:hAnsi="맑은 고딕" w:cs="맑은 고딕"/>
                      <w:b/>
                      <w:sz w:val="17"/>
                    </w:rPr>
                    <w:t>추천 1</w:t>
                  </w:r>
                </w:p>
              </w:tc>
              <w:tc>
                <w:tcPr>
                  <w:tcW w:w="2154" w:type="dxa"/>
                  <w:shd w:val="clear" w:color="auto" w:fill="DCE6F1"/>
                </w:tcPr>
                <w:p w14:paraId="1A4C09C3" w14:textId="77777777" w:rsidR="008610D0" w:rsidRDefault="00000000">
                  <w:pPr>
                    <w:spacing w:after="20" w:line="264" w:lineRule="auto"/>
                  </w:pPr>
                  <w:r>
                    <w:rPr>
                      <w:rFonts w:ascii="맑은 고딕" w:eastAsia="맑은 고딕" w:hAnsi="맑은 고딕" w:cs="맑은 고딕"/>
                      <w:b/>
                      <w:sz w:val="17"/>
                    </w:rPr>
                    <w:t>추천 2</w:t>
                  </w:r>
                </w:p>
              </w:tc>
              <w:tc>
                <w:tcPr>
                  <w:tcW w:w="1587" w:type="dxa"/>
                  <w:shd w:val="clear" w:color="auto" w:fill="DCE6F1"/>
                </w:tcPr>
                <w:p w14:paraId="721F3223" w14:textId="77777777" w:rsidR="008610D0" w:rsidRDefault="00000000">
                  <w:pPr>
                    <w:spacing w:after="20" w:line="264" w:lineRule="auto"/>
                  </w:pPr>
                  <w:r>
                    <w:rPr>
                      <w:rFonts w:ascii="맑은 고딕" w:eastAsia="맑은 고딕" w:hAnsi="맑은 고딕" w:cs="맑은 고딕"/>
                      <w:b/>
                      <w:sz w:val="17"/>
                    </w:rPr>
                    <w:t>추천 3</w:t>
                  </w:r>
                </w:p>
              </w:tc>
              <w:tc>
                <w:tcPr>
                  <w:tcW w:w="1417" w:type="dxa"/>
                  <w:shd w:val="clear" w:color="auto" w:fill="DCE6F1"/>
                </w:tcPr>
                <w:p w14:paraId="31D360AD" w14:textId="77777777" w:rsidR="008610D0" w:rsidRDefault="00000000">
                  <w:pPr>
                    <w:spacing w:after="20" w:line="264" w:lineRule="auto"/>
                  </w:pPr>
                  <w:r>
                    <w:rPr>
                      <w:rFonts w:ascii="맑은 고딕" w:eastAsia="맑은 고딕" w:hAnsi="맑은 고딕" w:cs="맑은 고딕"/>
                      <w:b/>
                      <w:sz w:val="17"/>
                    </w:rPr>
                    <w:t>법인 수</w:t>
                  </w:r>
                </w:p>
              </w:tc>
            </w:tr>
            <w:tr w:rsidR="008610D0" w14:paraId="5D0D9413" w14:textId="77777777">
              <w:trPr>
                <w:jc w:val="center"/>
              </w:trPr>
              <w:tc>
                <w:tcPr>
                  <w:tcW w:w="2041" w:type="dxa"/>
                </w:tcPr>
                <w:p w14:paraId="055DCC4A" w14:textId="77777777" w:rsidR="008610D0" w:rsidRDefault="00000000">
                  <w:pPr>
                    <w:spacing w:after="20" w:line="264" w:lineRule="auto"/>
                  </w:pPr>
                  <w:r>
                    <w:rPr>
                      <w:rFonts w:ascii="맑은 고딕" w:eastAsia="맑은 고딕" w:hAnsi="맑은 고딕" w:cs="맑은 고딕"/>
                      <w:sz w:val="17"/>
                    </w:rPr>
                    <w:t>A 결제형(수출형)</w:t>
                  </w:r>
                </w:p>
              </w:tc>
              <w:tc>
                <w:tcPr>
                  <w:tcW w:w="2041" w:type="dxa"/>
                </w:tcPr>
                <w:p w14:paraId="7A72D3C6" w14:textId="77777777" w:rsidR="008610D0" w:rsidRDefault="00000000">
                  <w:pPr>
                    <w:spacing w:after="20" w:line="264" w:lineRule="auto"/>
                  </w:pPr>
                  <w:r>
                    <w:rPr>
                      <w:rFonts w:ascii="맑은 고딕" w:eastAsia="맑은 고딕" w:hAnsi="맑은 고딕" w:cs="맑은 고딕"/>
                      <w:sz w:val="17"/>
                    </w:rPr>
                    <w:t>상업어음할인</w:t>
                  </w:r>
                </w:p>
              </w:tc>
              <w:tc>
                <w:tcPr>
                  <w:tcW w:w="2154" w:type="dxa"/>
                </w:tcPr>
                <w:p w14:paraId="2233492B" w14:textId="77777777" w:rsidR="008610D0" w:rsidRDefault="00000000">
                  <w:pPr>
                    <w:spacing w:after="20" w:line="264" w:lineRule="auto"/>
                  </w:pPr>
                  <w:r>
                    <w:rPr>
                      <w:rFonts w:ascii="맑은 고딕" w:eastAsia="맑은 고딕" w:hAnsi="맑은 고딕" w:cs="맑은 고딕"/>
                      <w:sz w:val="17"/>
                    </w:rPr>
                    <w:t>수출환어음매입</w:t>
                  </w:r>
                </w:p>
              </w:tc>
              <w:tc>
                <w:tcPr>
                  <w:tcW w:w="1587" w:type="dxa"/>
                </w:tcPr>
                <w:p w14:paraId="248AC260" w14:textId="77777777" w:rsidR="008610D0" w:rsidRDefault="00000000">
                  <w:pPr>
                    <w:spacing w:after="20" w:line="264" w:lineRule="auto"/>
                  </w:pPr>
                  <w:r>
                    <w:rPr>
                      <w:rFonts w:ascii="맑은 고딕" w:eastAsia="맑은 고딕" w:hAnsi="맑은 고딕" w:cs="맑은 고딕"/>
                      <w:sz w:val="17"/>
                    </w:rPr>
                    <w:t>외화대출</w:t>
                  </w:r>
                </w:p>
              </w:tc>
              <w:tc>
                <w:tcPr>
                  <w:tcW w:w="1417" w:type="dxa"/>
                </w:tcPr>
                <w:p w14:paraId="7A4FA8D9" w14:textId="77777777" w:rsidR="008610D0" w:rsidRDefault="00000000">
                  <w:pPr>
                    <w:spacing w:after="20" w:line="264" w:lineRule="auto"/>
                  </w:pPr>
                  <w:r>
                    <w:rPr>
                      <w:rFonts w:ascii="맑은 고딕" w:eastAsia="맑은 고딕" w:hAnsi="맑은 고딕" w:cs="맑은 고딕"/>
                      <w:sz w:val="17"/>
                    </w:rPr>
                    <w:t>37</w:t>
                  </w:r>
                </w:p>
              </w:tc>
            </w:tr>
            <w:tr w:rsidR="008610D0" w14:paraId="306EEFA0" w14:textId="77777777">
              <w:trPr>
                <w:jc w:val="center"/>
              </w:trPr>
              <w:tc>
                <w:tcPr>
                  <w:tcW w:w="2041" w:type="dxa"/>
                </w:tcPr>
                <w:p w14:paraId="6CF697DB" w14:textId="77777777" w:rsidR="008610D0" w:rsidRDefault="00000000">
                  <w:pPr>
                    <w:spacing w:after="20" w:line="264" w:lineRule="auto"/>
                  </w:pPr>
                  <w:r>
                    <w:rPr>
                      <w:rFonts w:ascii="맑은 고딕" w:eastAsia="맑은 고딕" w:hAnsi="맑은 고딕" w:cs="맑은 고딕"/>
                      <w:sz w:val="17"/>
                    </w:rPr>
                    <w:t>A 결제형(수입형)</w:t>
                  </w:r>
                </w:p>
              </w:tc>
              <w:tc>
                <w:tcPr>
                  <w:tcW w:w="2041" w:type="dxa"/>
                </w:tcPr>
                <w:p w14:paraId="4B2CAF88" w14:textId="77777777" w:rsidR="008610D0" w:rsidRDefault="00000000">
                  <w:pPr>
                    <w:spacing w:after="20" w:line="264" w:lineRule="auto"/>
                  </w:pPr>
                  <w:r>
                    <w:rPr>
                      <w:rFonts w:ascii="맑은 고딕" w:eastAsia="맑은 고딕" w:hAnsi="맑은 고딕" w:cs="맑은 고딕"/>
                      <w:sz w:val="17"/>
                    </w:rPr>
                    <w:t>상업어음할인</w:t>
                  </w:r>
                </w:p>
              </w:tc>
              <w:tc>
                <w:tcPr>
                  <w:tcW w:w="2154" w:type="dxa"/>
                </w:tcPr>
                <w:p w14:paraId="0C56E1BB" w14:textId="77777777" w:rsidR="008610D0" w:rsidRDefault="00000000">
                  <w:pPr>
                    <w:spacing w:after="20" w:line="264" w:lineRule="auto"/>
                  </w:pPr>
                  <w:r>
                    <w:rPr>
                      <w:rFonts w:ascii="맑은 고딕" w:eastAsia="맑은 고딕" w:hAnsi="맑은 고딕" w:cs="맑은 고딕"/>
                      <w:sz w:val="17"/>
                    </w:rPr>
                    <w:t>수입물품대도</w:t>
                  </w:r>
                </w:p>
              </w:tc>
              <w:tc>
                <w:tcPr>
                  <w:tcW w:w="1587" w:type="dxa"/>
                </w:tcPr>
                <w:p w14:paraId="7C1E76EE" w14:textId="77777777" w:rsidR="008610D0" w:rsidRDefault="00000000">
                  <w:pPr>
                    <w:spacing w:after="20" w:line="264" w:lineRule="auto"/>
                  </w:pPr>
                  <w:r>
                    <w:rPr>
                      <w:rFonts w:ascii="맑은 고딕" w:eastAsia="맑은 고딕" w:hAnsi="맑은 고딕" w:cs="맑은 고딕"/>
                      <w:sz w:val="17"/>
                    </w:rPr>
                    <w:t>외화대출</w:t>
                  </w:r>
                </w:p>
              </w:tc>
              <w:tc>
                <w:tcPr>
                  <w:tcW w:w="1417" w:type="dxa"/>
                </w:tcPr>
                <w:p w14:paraId="37C58AE9" w14:textId="77777777" w:rsidR="008610D0" w:rsidRDefault="00000000">
                  <w:pPr>
                    <w:spacing w:after="20" w:line="264" w:lineRule="auto"/>
                  </w:pPr>
                  <w:r>
                    <w:rPr>
                      <w:rFonts w:ascii="맑은 고딕" w:eastAsia="맑은 고딕" w:hAnsi="맑은 고딕" w:cs="맑은 고딕"/>
                      <w:sz w:val="17"/>
                    </w:rPr>
                    <w:t>10</w:t>
                  </w:r>
                </w:p>
              </w:tc>
            </w:tr>
            <w:tr w:rsidR="008610D0" w14:paraId="383BDD33" w14:textId="77777777">
              <w:trPr>
                <w:jc w:val="center"/>
              </w:trPr>
              <w:tc>
                <w:tcPr>
                  <w:tcW w:w="2041" w:type="dxa"/>
                </w:tcPr>
                <w:p w14:paraId="2AEBA4F1" w14:textId="77777777" w:rsidR="008610D0" w:rsidRDefault="00000000">
                  <w:pPr>
                    <w:spacing w:after="20" w:line="264" w:lineRule="auto"/>
                  </w:pPr>
                  <w:r>
                    <w:rPr>
                      <w:rFonts w:ascii="맑은 고딕" w:eastAsia="맑은 고딕" w:hAnsi="맑은 고딕" w:cs="맑은 고딕"/>
                      <w:sz w:val="17"/>
                    </w:rPr>
                    <w:t>B 차입운영형</w:t>
                  </w:r>
                </w:p>
              </w:tc>
              <w:tc>
                <w:tcPr>
                  <w:tcW w:w="2041" w:type="dxa"/>
                </w:tcPr>
                <w:p w14:paraId="2D2386E5" w14:textId="77777777" w:rsidR="008610D0" w:rsidRDefault="00000000">
                  <w:pPr>
                    <w:spacing w:after="20" w:line="264" w:lineRule="auto"/>
                  </w:pPr>
                  <w:r>
                    <w:rPr>
                      <w:rFonts w:ascii="맑은 고딕" w:eastAsia="맑은 고딕" w:hAnsi="맑은 고딕" w:cs="맑은 고딕"/>
                      <w:sz w:val="17"/>
                    </w:rPr>
                    <w:t>기업통장대출</w:t>
                  </w:r>
                </w:p>
              </w:tc>
              <w:tc>
                <w:tcPr>
                  <w:tcW w:w="2154" w:type="dxa"/>
                </w:tcPr>
                <w:p w14:paraId="46FAD4C2" w14:textId="77777777" w:rsidR="008610D0" w:rsidRDefault="00000000">
                  <w:pPr>
                    <w:spacing w:after="20" w:line="264" w:lineRule="auto"/>
                  </w:pPr>
                  <w:r>
                    <w:rPr>
                      <w:rFonts w:ascii="맑은 고딕" w:eastAsia="맑은 고딕" w:hAnsi="맑은 고딕" w:cs="맑은 고딕"/>
                      <w:sz w:val="17"/>
                    </w:rPr>
                    <w:t>기업운전자금대출</w:t>
                  </w:r>
                </w:p>
              </w:tc>
              <w:tc>
                <w:tcPr>
                  <w:tcW w:w="1587" w:type="dxa"/>
                </w:tcPr>
                <w:p w14:paraId="1FC100F4" w14:textId="77777777" w:rsidR="008610D0" w:rsidRDefault="00000000">
                  <w:pPr>
                    <w:spacing w:after="20" w:line="264" w:lineRule="auto"/>
                  </w:pPr>
                  <w:r>
                    <w:rPr>
                      <w:rFonts w:ascii="맑은 고딕" w:eastAsia="맑은 고딕" w:hAnsi="맑은 고딕" w:cs="맑은 고딕"/>
                      <w:sz w:val="17"/>
                    </w:rPr>
                    <w:t>—</w:t>
                  </w:r>
                </w:p>
              </w:tc>
              <w:tc>
                <w:tcPr>
                  <w:tcW w:w="1417" w:type="dxa"/>
                </w:tcPr>
                <w:p w14:paraId="4A4E4863" w14:textId="77777777" w:rsidR="008610D0" w:rsidRDefault="00000000">
                  <w:pPr>
                    <w:spacing w:after="20" w:line="264" w:lineRule="auto"/>
                  </w:pPr>
                  <w:r>
                    <w:rPr>
                      <w:rFonts w:ascii="맑은 고딕" w:eastAsia="맑은 고딕" w:hAnsi="맑은 고딕" w:cs="맑은 고딕"/>
                      <w:sz w:val="17"/>
                    </w:rPr>
                    <w:t>145</w:t>
                  </w:r>
                </w:p>
              </w:tc>
            </w:tr>
            <w:tr w:rsidR="008610D0" w14:paraId="302AD6B0" w14:textId="77777777">
              <w:trPr>
                <w:jc w:val="center"/>
              </w:trPr>
              <w:tc>
                <w:tcPr>
                  <w:tcW w:w="2041" w:type="dxa"/>
                </w:tcPr>
                <w:p w14:paraId="6BA1C232" w14:textId="77777777" w:rsidR="008610D0" w:rsidRDefault="00000000">
                  <w:pPr>
                    <w:spacing w:after="20" w:line="264" w:lineRule="auto"/>
                  </w:pPr>
                  <w:r>
                    <w:rPr>
                      <w:rFonts w:ascii="맑은 고딕" w:eastAsia="맑은 고딕" w:hAnsi="맑은 고딕" w:cs="맑은 고딕"/>
                      <w:sz w:val="17"/>
                    </w:rPr>
                    <w:t>C 설비투자형</w:t>
                  </w:r>
                </w:p>
              </w:tc>
              <w:tc>
                <w:tcPr>
                  <w:tcW w:w="2041" w:type="dxa"/>
                </w:tcPr>
                <w:p w14:paraId="37A3DBBF" w14:textId="77777777" w:rsidR="008610D0" w:rsidRDefault="00000000">
                  <w:pPr>
                    <w:spacing w:after="20" w:line="264" w:lineRule="auto"/>
                  </w:pPr>
                  <w:r>
                    <w:rPr>
                      <w:rFonts w:ascii="맑은 고딕" w:eastAsia="맑은 고딕" w:hAnsi="맑은 고딕" w:cs="맑은 고딕"/>
                      <w:sz w:val="17"/>
                    </w:rPr>
                    <w:t>기업운전자금대출</w:t>
                  </w:r>
                </w:p>
              </w:tc>
              <w:tc>
                <w:tcPr>
                  <w:tcW w:w="2154" w:type="dxa"/>
                </w:tcPr>
                <w:p w14:paraId="2431F14D" w14:textId="77777777" w:rsidR="008610D0" w:rsidRDefault="00000000">
                  <w:pPr>
                    <w:spacing w:after="20" w:line="264" w:lineRule="auto"/>
                  </w:pPr>
                  <w:r>
                    <w:rPr>
                      <w:rFonts w:ascii="맑은 고딕" w:eastAsia="맑은 고딕" w:hAnsi="맑은 고딕" w:cs="맑은 고딕"/>
                      <w:sz w:val="17"/>
                    </w:rPr>
                    <w:t>기업통장대출</w:t>
                  </w:r>
                </w:p>
              </w:tc>
              <w:tc>
                <w:tcPr>
                  <w:tcW w:w="1587" w:type="dxa"/>
                </w:tcPr>
                <w:p w14:paraId="2B02D251" w14:textId="77777777" w:rsidR="008610D0" w:rsidRDefault="00000000">
                  <w:pPr>
                    <w:spacing w:after="20" w:line="264" w:lineRule="auto"/>
                  </w:pPr>
                  <w:r>
                    <w:rPr>
                      <w:rFonts w:ascii="맑은 고딕" w:eastAsia="맑은 고딕" w:hAnsi="맑은 고딕" w:cs="맑은 고딕"/>
                      <w:sz w:val="17"/>
                    </w:rPr>
                    <w:t>—</w:t>
                  </w:r>
                </w:p>
              </w:tc>
              <w:tc>
                <w:tcPr>
                  <w:tcW w:w="1417" w:type="dxa"/>
                </w:tcPr>
                <w:p w14:paraId="264B41DF" w14:textId="77777777" w:rsidR="008610D0" w:rsidRDefault="00000000">
                  <w:pPr>
                    <w:spacing w:after="20" w:line="264" w:lineRule="auto"/>
                  </w:pPr>
                  <w:r>
                    <w:rPr>
                      <w:rFonts w:ascii="맑은 고딕" w:eastAsia="맑은 고딕" w:hAnsi="맑은 고딕" w:cs="맑은 고딕"/>
                      <w:sz w:val="17"/>
                    </w:rPr>
                    <w:t>137</w:t>
                  </w:r>
                </w:p>
              </w:tc>
            </w:tr>
            <w:tr w:rsidR="008610D0" w14:paraId="22B25F99" w14:textId="77777777">
              <w:trPr>
                <w:jc w:val="center"/>
              </w:trPr>
              <w:tc>
                <w:tcPr>
                  <w:tcW w:w="2041" w:type="dxa"/>
                </w:tcPr>
                <w:p w14:paraId="767AED22" w14:textId="77777777" w:rsidR="008610D0" w:rsidRDefault="00000000">
                  <w:pPr>
                    <w:spacing w:after="20" w:line="264" w:lineRule="auto"/>
                  </w:pPr>
                  <w:r>
                    <w:rPr>
                      <w:rFonts w:ascii="맑은 고딕" w:eastAsia="맑은 고딕" w:hAnsi="맑은 고딕" w:cs="맑은 고딕"/>
                      <w:sz w:val="17"/>
                    </w:rPr>
                    <w:t>D 현금비축형</w:t>
                  </w:r>
                </w:p>
              </w:tc>
              <w:tc>
                <w:tcPr>
                  <w:tcW w:w="2041" w:type="dxa"/>
                </w:tcPr>
                <w:p w14:paraId="64E83154" w14:textId="77777777" w:rsidR="008610D0" w:rsidRDefault="00000000">
                  <w:pPr>
                    <w:spacing w:after="20" w:line="264" w:lineRule="auto"/>
                  </w:pPr>
                  <w:r>
                    <w:rPr>
                      <w:rFonts w:ascii="맑은 고딕" w:eastAsia="맑은 고딕" w:hAnsi="맑은 고딕" w:cs="맑은 고딕"/>
                      <w:sz w:val="17"/>
                    </w:rPr>
                    <w:t>기업통장대출</w:t>
                  </w:r>
                </w:p>
              </w:tc>
              <w:tc>
                <w:tcPr>
                  <w:tcW w:w="2154" w:type="dxa"/>
                </w:tcPr>
                <w:p w14:paraId="3AB946A5" w14:textId="77777777" w:rsidR="008610D0" w:rsidRDefault="00000000">
                  <w:pPr>
                    <w:spacing w:after="20" w:line="264" w:lineRule="auto"/>
                  </w:pPr>
                  <w:r>
                    <w:rPr>
                      <w:rFonts w:ascii="맑은 고딕" w:eastAsia="맑은 고딕" w:hAnsi="맑은 고딕" w:cs="맑은 고딕"/>
                      <w:sz w:val="17"/>
                    </w:rPr>
                    <w:t>당좌대출</w:t>
                  </w:r>
                </w:p>
              </w:tc>
              <w:tc>
                <w:tcPr>
                  <w:tcW w:w="1587" w:type="dxa"/>
                </w:tcPr>
                <w:p w14:paraId="70D80DB1" w14:textId="77777777" w:rsidR="008610D0" w:rsidRDefault="00000000">
                  <w:pPr>
                    <w:spacing w:after="20" w:line="264" w:lineRule="auto"/>
                  </w:pPr>
                  <w:r>
                    <w:rPr>
                      <w:rFonts w:ascii="맑은 고딕" w:eastAsia="맑은 고딕" w:hAnsi="맑은 고딕" w:cs="맑은 고딕"/>
                      <w:sz w:val="17"/>
                    </w:rPr>
                    <w:t>—</w:t>
                  </w:r>
                </w:p>
              </w:tc>
              <w:tc>
                <w:tcPr>
                  <w:tcW w:w="1417" w:type="dxa"/>
                </w:tcPr>
                <w:p w14:paraId="2B9232C4" w14:textId="77777777" w:rsidR="008610D0" w:rsidRDefault="00000000">
                  <w:pPr>
                    <w:spacing w:after="20" w:line="264" w:lineRule="auto"/>
                  </w:pPr>
                  <w:r>
                    <w:rPr>
                      <w:rFonts w:ascii="맑은 고딕" w:eastAsia="맑은 고딕" w:hAnsi="맑은 고딕" w:cs="맑은 고딕"/>
                      <w:sz w:val="17"/>
                    </w:rPr>
                    <w:t>5</w:t>
                  </w:r>
                </w:p>
              </w:tc>
            </w:tr>
            <w:tr w:rsidR="008610D0" w14:paraId="1AB6FD2A" w14:textId="77777777">
              <w:trPr>
                <w:jc w:val="center"/>
              </w:trPr>
              <w:tc>
                <w:tcPr>
                  <w:tcW w:w="2041" w:type="dxa"/>
                </w:tcPr>
                <w:p w14:paraId="300A349E" w14:textId="77777777" w:rsidR="008610D0" w:rsidRDefault="00000000">
                  <w:pPr>
                    <w:spacing w:after="20" w:line="264" w:lineRule="auto"/>
                  </w:pPr>
                  <w:r>
                    <w:rPr>
                      <w:rFonts w:ascii="맑은 고딕" w:eastAsia="맑은 고딕" w:hAnsi="맑은 고딕" w:cs="맑은 고딕"/>
                      <w:sz w:val="17"/>
                    </w:rPr>
                    <w:t>E 요구불중심형</w:t>
                  </w:r>
                </w:p>
              </w:tc>
              <w:tc>
                <w:tcPr>
                  <w:tcW w:w="2041" w:type="dxa"/>
                </w:tcPr>
                <w:p w14:paraId="1291688B" w14:textId="77777777" w:rsidR="008610D0" w:rsidRDefault="00000000">
                  <w:pPr>
                    <w:spacing w:after="20" w:line="264" w:lineRule="auto"/>
                  </w:pPr>
                  <w:r>
                    <w:rPr>
                      <w:rFonts w:ascii="맑은 고딕" w:eastAsia="맑은 고딕" w:hAnsi="맑은 고딕" w:cs="맑은 고딕"/>
                      <w:sz w:val="17"/>
                    </w:rPr>
                    <w:t>기업운전자금대출</w:t>
                  </w:r>
                </w:p>
              </w:tc>
              <w:tc>
                <w:tcPr>
                  <w:tcW w:w="2154" w:type="dxa"/>
                </w:tcPr>
                <w:p w14:paraId="6F64597C" w14:textId="77777777" w:rsidR="008610D0" w:rsidRDefault="00000000">
                  <w:pPr>
                    <w:spacing w:after="20" w:line="264" w:lineRule="auto"/>
                  </w:pPr>
                  <w:r>
                    <w:rPr>
                      <w:rFonts w:ascii="맑은 고딕" w:eastAsia="맑은 고딕" w:hAnsi="맑은 고딕" w:cs="맑은 고딕"/>
                      <w:sz w:val="17"/>
                    </w:rPr>
                    <w:t>기업통장대출</w:t>
                  </w:r>
                </w:p>
              </w:tc>
              <w:tc>
                <w:tcPr>
                  <w:tcW w:w="1587" w:type="dxa"/>
                </w:tcPr>
                <w:p w14:paraId="77C9E4B4" w14:textId="77777777" w:rsidR="008610D0" w:rsidRDefault="00000000">
                  <w:pPr>
                    <w:spacing w:after="20" w:line="264" w:lineRule="auto"/>
                  </w:pPr>
                  <w:r>
                    <w:rPr>
                      <w:rFonts w:ascii="맑은 고딕" w:eastAsia="맑은 고딕" w:hAnsi="맑은 고딕" w:cs="맑은 고딕"/>
                      <w:sz w:val="17"/>
                    </w:rPr>
                    <w:t>—</w:t>
                  </w:r>
                </w:p>
              </w:tc>
              <w:tc>
                <w:tcPr>
                  <w:tcW w:w="1417" w:type="dxa"/>
                </w:tcPr>
                <w:p w14:paraId="1757B492" w14:textId="77777777" w:rsidR="008610D0" w:rsidRDefault="00000000">
                  <w:pPr>
                    <w:spacing w:after="20" w:line="264" w:lineRule="auto"/>
                  </w:pPr>
                  <w:r>
                    <w:rPr>
                      <w:rFonts w:ascii="맑은 고딕" w:eastAsia="맑은 고딕" w:hAnsi="맑은 고딕" w:cs="맑은 고딕"/>
                      <w:sz w:val="17"/>
                    </w:rPr>
                    <w:t>8</w:t>
                  </w:r>
                </w:p>
              </w:tc>
            </w:tr>
          </w:tbl>
          <w:p w14:paraId="1880C5BD" w14:textId="77777777" w:rsidR="008610D0" w:rsidRDefault="008610D0">
            <w:pPr>
              <w:spacing w:after="40" w:line="276" w:lineRule="auto"/>
              <w:rPr>
                <w:rFonts w:hint="eastAsia"/>
              </w:rPr>
            </w:pPr>
          </w:p>
          <w:p w14:paraId="5B295736" w14:textId="77777777" w:rsidR="008610D0" w:rsidRDefault="00000000">
            <w:pPr>
              <w:spacing w:after="40" w:line="276" w:lineRule="auto"/>
              <w:ind w:left="283" w:hanging="227"/>
            </w:pPr>
            <w:r>
              <w:rPr>
                <w:rFonts w:ascii="맑은 고딕" w:eastAsia="맑은 고딕" w:hAnsi="맑은 고딕" w:cs="맑은 고딕"/>
              </w:rPr>
              <w:t xml:space="preserve">• </w:t>
            </w:r>
            <w:r>
              <w:rPr>
                <w:rFonts w:ascii="맑은 고딕" w:eastAsia="맑은 고딕" w:hAnsi="맑은 고딕" w:cs="맑은 고딕"/>
                <w:b/>
              </w:rPr>
              <w:t>규칙 점검:</w:t>
            </w:r>
            <w:r>
              <w:rPr>
                <w:rFonts w:ascii="맑은 고딕" w:eastAsia="맑은 고딕" w:hAnsi="맑은 고딕" w:cs="맑은 고딕"/>
              </w:rPr>
              <w:t xml:space="preserve"> 이전 방식(규모순 후 감소순)은 반올림 동률 때문에 상위 20위가 규모순과 20곳 모두 같아 감소폭이 반영되지 않았다. 현재 점수식은 이전 방식과 상위 20위 중 6곳만 겹친다. 페르소나는 2개월 연속일 때만 바꾸도록 해 월간 유지율이 96.5%에서 98.2%로 높아졌고, 유형 변경 후 2개월 안에 원래 유형으로 되돌아오는 단기 왕복은 26.8%에서 0.0%로 줄었다. 이는 규칙의 일관성을 점검한 결과이며 상담 효과의 근거는 아니다.</w:t>
            </w:r>
          </w:p>
          <w:p w14:paraId="5C03954C" w14:textId="77777777" w:rsidR="008610D0" w:rsidRDefault="00000000">
            <w:pPr>
              <w:spacing w:after="40" w:line="276" w:lineRule="auto"/>
              <w:ind w:left="283" w:hanging="227"/>
            </w:pPr>
            <w:r>
              <w:rPr>
                <w:rFonts w:ascii="맑은 고딕" w:eastAsia="맑은 고딕" w:hAnsi="맑은 고딕" w:cs="맑은 고딕"/>
              </w:rPr>
              <w:t xml:space="preserve">• </w:t>
            </w:r>
            <w:r>
              <w:rPr>
                <w:rFonts w:ascii="맑은 고딕" w:eastAsia="맑은 고딕" w:hAnsi="맑은 고딕" w:cs="맑은 고딕"/>
                <w:b/>
              </w:rPr>
              <w:t>현장 활용 흐름:</w:t>
            </w:r>
            <w:r>
              <w:rPr>
                <w:rFonts w:ascii="맑은 고딕" w:eastAsia="맑은 고딕" w:hAnsi="맑은 고딕" w:cs="맑은 고딕"/>
              </w:rPr>
              <w:t xml:space="preserve"> 담당자가 지역·월을 고르면 국면이 표시되고, 노출 법인 목록이 상담 우선순위 순으로 제시된다. 법인별 상품 최대 3개와 제안 문구·근거를 확인한 뒤 상담한다.</w:t>
            </w:r>
          </w:p>
          <w:p w14:paraId="108366EB" w14:textId="77777777" w:rsidR="008610D0" w:rsidRDefault="00000000">
            <w:pPr>
              <w:spacing w:before="120" w:after="60" w:line="276" w:lineRule="auto"/>
            </w:pPr>
            <w:r>
              <w:rPr>
                <w:rFonts w:ascii="맑은 고딕" w:eastAsia="맑은 고딕" w:hAnsi="맑은 고딕" w:cs="맑은 고딕"/>
                <w:b/>
                <w:color w:val="1F3864"/>
                <w:sz w:val="21"/>
              </w:rPr>
              <w:t>⑩ 파일럿 검증 설계 (돈독 업종별 양방향 파일럿, 주지표: 요구불 잔액 유지율)</w:t>
            </w:r>
          </w:p>
          <w:p w14:paraId="1C1004D6" w14:textId="77777777" w:rsidR="008610D0" w:rsidRDefault="00000000">
            <w:pPr>
              <w:spacing w:after="40" w:line="276" w:lineRule="auto"/>
              <w:jc w:val="center"/>
            </w:pPr>
            <w:r>
              <w:rPr>
                <w:noProof/>
              </w:rPr>
              <w:drawing>
                <wp:inline distT="0" distB="0" distL="0" distR="0" wp14:anchorId="47AB5E30" wp14:editId="144933C1">
                  <wp:extent cx="4860000" cy="19702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lot.png"/>
                          <pic:cNvPicPr/>
                        </pic:nvPicPr>
                        <pic:blipFill>
                          <a:blip r:embed="rId11"/>
                          <a:stretch>
                            <a:fillRect/>
                          </a:stretch>
                        </pic:blipFill>
                        <pic:spPr>
                          <a:xfrm>
                            <a:off x="0" y="0"/>
                            <a:ext cx="4860000" cy="1970270"/>
                          </a:xfrm>
                          <a:prstGeom prst="rect">
                            <a:avLst/>
                          </a:prstGeom>
                        </pic:spPr>
                      </pic:pic>
                    </a:graphicData>
                  </a:graphic>
                </wp:inline>
              </w:drawing>
            </w:r>
          </w:p>
          <w:p w14:paraId="2D9659D0" w14:textId="77777777" w:rsidR="008610D0" w:rsidRDefault="00000000">
            <w:pPr>
              <w:spacing w:after="60" w:line="276" w:lineRule="auto"/>
            </w:pPr>
            <w:r>
              <w:rPr>
                <w:rFonts w:ascii="맑은 고딕" w:eastAsia="맑은 고딕" w:hAnsi="맑은 고딕" w:cs="맑은 고딕"/>
                <w:color w:val="595959"/>
                <w:sz w:val="17"/>
              </w:rPr>
              <w:t>그림 4. 파일럿 설계(B안)의 흐름. 접근 그룹과 비접근 그룹을 층화 무작위로 나눈 뒤 배정 후 4~6개월 차의 요구불 잔액 유지율을 비교한다.</w:t>
            </w:r>
          </w:p>
          <w:tbl>
            <w:tblPr>
              <w:tblStyle w:val="a5"/>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701"/>
              <w:gridCol w:w="8504"/>
            </w:tblGrid>
            <w:tr w:rsidR="008610D0" w14:paraId="7AA461E5" w14:textId="77777777">
              <w:trPr>
                <w:jc w:val="center"/>
              </w:trPr>
              <w:tc>
                <w:tcPr>
                  <w:tcW w:w="1701" w:type="dxa"/>
                  <w:shd w:val="clear" w:color="auto" w:fill="DCE6F1"/>
                </w:tcPr>
                <w:p w14:paraId="7C0052C1" w14:textId="77777777" w:rsidR="008610D0" w:rsidRDefault="00000000">
                  <w:pPr>
                    <w:spacing w:after="20" w:line="264" w:lineRule="auto"/>
                  </w:pPr>
                  <w:r>
                    <w:rPr>
                      <w:rFonts w:ascii="맑은 고딕" w:eastAsia="맑은 고딕" w:hAnsi="맑은 고딕" w:cs="맑은 고딕"/>
                      <w:b/>
                      <w:sz w:val="17"/>
                    </w:rPr>
                    <w:t>항목</w:t>
                  </w:r>
                </w:p>
              </w:tc>
              <w:tc>
                <w:tcPr>
                  <w:tcW w:w="8504" w:type="dxa"/>
                  <w:shd w:val="clear" w:color="auto" w:fill="DCE6F1"/>
                </w:tcPr>
                <w:p w14:paraId="3373C048" w14:textId="77777777" w:rsidR="008610D0" w:rsidRDefault="00000000">
                  <w:pPr>
                    <w:spacing w:after="20" w:line="264" w:lineRule="auto"/>
                  </w:pPr>
                  <w:r>
                    <w:rPr>
                      <w:rFonts w:ascii="맑은 고딕" w:eastAsia="맑은 고딕" w:hAnsi="맑은 고딕" w:cs="맑은 고딕"/>
                      <w:b/>
                      <w:sz w:val="17"/>
                    </w:rPr>
                    <w:t>내용</w:t>
                  </w:r>
                </w:p>
              </w:tc>
            </w:tr>
            <w:tr w:rsidR="008610D0" w14:paraId="2C5C61A5" w14:textId="77777777">
              <w:trPr>
                <w:jc w:val="center"/>
              </w:trPr>
              <w:tc>
                <w:tcPr>
                  <w:tcW w:w="1701" w:type="dxa"/>
                </w:tcPr>
                <w:p w14:paraId="0F4C82EF" w14:textId="77777777" w:rsidR="008610D0" w:rsidRDefault="00000000">
                  <w:pPr>
                    <w:spacing w:after="20" w:line="264" w:lineRule="auto"/>
                  </w:pPr>
                  <w:r>
                    <w:rPr>
                      <w:rFonts w:ascii="맑은 고딕" w:eastAsia="맑은 고딕" w:hAnsi="맑은 고딕" w:cs="맑은 고딕"/>
                      <w:sz w:val="17"/>
                    </w:rPr>
                    <w:t>목적</w:t>
                  </w:r>
                </w:p>
              </w:tc>
              <w:tc>
                <w:tcPr>
                  <w:tcW w:w="8504" w:type="dxa"/>
                </w:tcPr>
                <w:p w14:paraId="0547BE4E" w14:textId="77777777" w:rsidR="008610D0" w:rsidRDefault="00000000">
                  <w:pPr>
                    <w:spacing w:after="20" w:line="264" w:lineRule="auto"/>
                  </w:pPr>
                  <w:r>
                    <w:rPr>
                      <w:rFonts w:ascii="맑은 고딕" w:eastAsia="맑은 고딕" w:hAnsi="맑은 고딕" w:cs="맑은 고딕"/>
                      <w:sz w:val="17"/>
                    </w:rPr>
                    <w:t>트리거 발생 시 선제 접근한 노출 법인이 접근하지 않은 노출 법인보다 요구불 잔액을 더 잘 유지하는지 검증(H1). 귀무가설(H0)은 두 그룹의 유지율에 차이가 없다는 것이다. 상담 후보 제안 도구의 효과를 확인하는 단계이며, 상담 효과를 입증한 결과가 아니다</w:t>
                  </w:r>
                </w:p>
              </w:tc>
            </w:tr>
            <w:tr w:rsidR="008610D0" w14:paraId="7597A68F" w14:textId="77777777">
              <w:trPr>
                <w:jc w:val="center"/>
              </w:trPr>
              <w:tc>
                <w:tcPr>
                  <w:tcW w:w="1701" w:type="dxa"/>
                </w:tcPr>
                <w:p w14:paraId="6F1AD054" w14:textId="77777777" w:rsidR="008610D0" w:rsidRDefault="00000000">
                  <w:pPr>
                    <w:spacing w:after="20" w:line="264" w:lineRule="auto"/>
                  </w:pPr>
                  <w:r>
                    <w:rPr>
                      <w:rFonts w:ascii="맑은 고딕" w:eastAsia="맑은 고딕" w:hAnsi="맑은 고딕" w:cs="맑은 고딕"/>
                      <w:sz w:val="17"/>
                    </w:rPr>
                    <w:t>사용자·산출물</w:t>
                  </w:r>
                </w:p>
              </w:tc>
              <w:tc>
                <w:tcPr>
                  <w:tcW w:w="8504" w:type="dxa"/>
                </w:tcPr>
                <w:p w14:paraId="72B71B1A" w14:textId="77777777" w:rsidR="008610D0" w:rsidRDefault="00000000">
                  <w:pPr>
                    <w:spacing w:after="20" w:line="264" w:lineRule="auto"/>
                  </w:pPr>
                  <w:r>
                    <w:rPr>
                      <w:rFonts w:ascii="맑은 고딕" w:eastAsia="맑은 고딕" w:hAnsi="맑은 고딕" w:cs="맑은 고딕"/>
                      <w:sz w:val="17"/>
                    </w:rPr>
                    <w:t>마케팅·CRM 담당자가 이번 달 접촉할 지역·세그먼트를 정할 때 활용한다. 산출물은 국면·세그먼트별 타겟 리스트(법인 목록+우선순위 점수)와 추천 상품·제안 문구 초안이다</w:t>
                  </w:r>
                </w:p>
              </w:tc>
            </w:tr>
            <w:tr w:rsidR="008610D0" w14:paraId="5655D67C" w14:textId="77777777">
              <w:trPr>
                <w:jc w:val="center"/>
              </w:trPr>
              <w:tc>
                <w:tcPr>
                  <w:tcW w:w="1701" w:type="dxa"/>
                </w:tcPr>
                <w:p w14:paraId="55DDAE5D" w14:textId="77777777" w:rsidR="008610D0" w:rsidRDefault="00000000">
                  <w:pPr>
                    <w:spacing w:after="20" w:line="264" w:lineRule="auto"/>
                  </w:pPr>
                  <w:r>
                    <w:rPr>
                      <w:rFonts w:ascii="맑은 고딕" w:eastAsia="맑은 고딕" w:hAnsi="맑은 고딕" w:cs="맑은 고딕"/>
                      <w:sz w:val="17"/>
                    </w:rPr>
                    <w:t>대상</w:t>
                  </w:r>
                </w:p>
              </w:tc>
              <w:tc>
                <w:tcPr>
                  <w:tcW w:w="8504" w:type="dxa"/>
                </w:tcPr>
                <w:p w14:paraId="34770DB6" w14:textId="77777777" w:rsidR="008610D0" w:rsidRDefault="00000000">
                  <w:pPr>
                    <w:spacing w:after="20" w:line="264" w:lineRule="auto"/>
                  </w:pPr>
                  <w:r>
                    <w:rPr>
                      <w:rFonts w:ascii="맑은 고딕" w:eastAsia="맑은 고딕" w:hAnsi="맑은 고딕" w:cs="맑은 고딕"/>
                      <w:sz w:val="17"/>
                    </w:rPr>
                    <w:t>노출 법인 1,034곳 중 거래규모 상위 법인 88곳(연간 요구불입금 400억 원 이상 또는 여신한도 200억 원 이상 등 스크리닝용 대리지표)을 제외한 946곳. 마케팅 활용 동의 법인에 한하며 대구·경북, 파일럿 기간은 6개월(요구불 반응을 검증한 시차 h=6)이다</w:t>
                  </w:r>
                </w:p>
              </w:tc>
            </w:tr>
            <w:tr w:rsidR="008610D0" w14:paraId="787289B1" w14:textId="77777777">
              <w:trPr>
                <w:jc w:val="center"/>
              </w:trPr>
              <w:tc>
                <w:tcPr>
                  <w:tcW w:w="1701" w:type="dxa"/>
                </w:tcPr>
                <w:p w14:paraId="361224F2" w14:textId="77777777" w:rsidR="008610D0" w:rsidRDefault="00000000">
                  <w:pPr>
                    <w:spacing w:after="20" w:line="264" w:lineRule="auto"/>
                  </w:pPr>
                  <w:r>
                    <w:rPr>
                      <w:rFonts w:ascii="맑은 고딕" w:eastAsia="맑은 고딕" w:hAnsi="맑은 고딕" w:cs="맑은 고딕"/>
                      <w:sz w:val="17"/>
                    </w:rPr>
                    <w:t>트리거</w:t>
                  </w:r>
                </w:p>
              </w:tc>
              <w:tc>
                <w:tcPr>
                  <w:tcW w:w="8504" w:type="dxa"/>
                </w:tcPr>
                <w:p w14:paraId="71201FD8" w14:textId="77777777" w:rsidR="008610D0" w:rsidRDefault="00000000">
                  <w:pPr>
                    <w:spacing w:after="20" w:line="264" w:lineRule="auto"/>
                  </w:pPr>
                  <w:r>
                    <w:rPr>
                      <w:rFonts w:ascii="맑은 고딕" w:eastAsia="맑은 고딕" w:hAnsi="맑은 고딕" w:cs="맑은 고딕"/>
                      <w:sz w:val="17"/>
                    </w:rPr>
                    <w:t>둔화: 보정 YoY가 2개월 연속 음수. 성장: 보정 YoY와 광공업생산지수 YoY가 모두 2개월 연속 플러스. 은</w:t>
                  </w:r>
                  <w:r>
                    <w:rPr>
                      <w:rFonts w:ascii="맑은 고딕" w:eastAsia="맑은 고딕" w:hAnsi="맑은 고딕" w:cs="맑은 고딕"/>
                      <w:sz w:val="17"/>
                    </w:rPr>
                    <w:lastRenderedPageBreak/>
                    <w:t>행 거래 신호가 아니라 공식 수출통계로 판정한다. 둔화의 단일지표 근거는 사전 등록 재검정에서 유의했고, 성장의 다중지표 근거는 사후 분석 1회라 운영 전 별도 확증이 필요하다</w:t>
                  </w:r>
                </w:p>
              </w:tc>
            </w:tr>
            <w:tr w:rsidR="008610D0" w14:paraId="5E61CCD6" w14:textId="77777777">
              <w:trPr>
                <w:jc w:val="center"/>
              </w:trPr>
              <w:tc>
                <w:tcPr>
                  <w:tcW w:w="1701" w:type="dxa"/>
                </w:tcPr>
                <w:p w14:paraId="5D193E9D" w14:textId="77777777" w:rsidR="008610D0" w:rsidRDefault="00000000">
                  <w:pPr>
                    <w:spacing w:after="20" w:line="264" w:lineRule="auto"/>
                  </w:pPr>
                  <w:r>
                    <w:rPr>
                      <w:rFonts w:ascii="맑은 고딕" w:eastAsia="맑은 고딕" w:hAnsi="맑은 고딕" w:cs="맑은 고딕"/>
                      <w:sz w:val="17"/>
                    </w:rPr>
                    <w:lastRenderedPageBreak/>
                    <w:t>배정·분석</w:t>
                  </w:r>
                </w:p>
              </w:tc>
              <w:tc>
                <w:tcPr>
                  <w:tcW w:w="8504" w:type="dxa"/>
                </w:tcPr>
                <w:p w14:paraId="2C83FBDB" w14:textId="77777777" w:rsidR="008610D0" w:rsidRDefault="00000000">
                  <w:pPr>
                    <w:spacing w:after="20" w:line="264" w:lineRule="auto"/>
                  </w:pPr>
                  <w:r>
                    <w:rPr>
                      <w:rFonts w:ascii="맑은 고딕" w:eastAsia="맑은 고딕" w:hAnsi="맑은 고딕" w:cs="맑은 고딕"/>
                      <w:sz w:val="17"/>
                    </w:rPr>
                    <w:t>페르소나(A~E) × 리드 점수 구간(상·중·하)으로 나눈 층화 무작위 1:1 배정(법인 단위). 실제 연락 여부와 관계없이 배정 그룹 그대로 비교하는 ITT 분석이 주분석이다</w:t>
                  </w:r>
                </w:p>
              </w:tc>
            </w:tr>
            <w:tr w:rsidR="008610D0" w14:paraId="15D37AE5" w14:textId="77777777">
              <w:trPr>
                <w:jc w:val="center"/>
              </w:trPr>
              <w:tc>
                <w:tcPr>
                  <w:tcW w:w="1701" w:type="dxa"/>
                </w:tcPr>
                <w:p w14:paraId="68FC0422" w14:textId="77777777" w:rsidR="008610D0" w:rsidRDefault="00000000">
                  <w:pPr>
                    <w:spacing w:after="20" w:line="264" w:lineRule="auto"/>
                  </w:pPr>
                  <w:r>
                    <w:rPr>
                      <w:rFonts w:ascii="맑은 고딕" w:eastAsia="맑은 고딕" w:hAnsi="맑은 고딕" w:cs="맑은 고딕"/>
                      <w:sz w:val="17"/>
                    </w:rPr>
                    <w:t>오염 방지</w:t>
                  </w:r>
                </w:p>
              </w:tc>
              <w:tc>
                <w:tcPr>
                  <w:tcW w:w="8504" w:type="dxa"/>
                </w:tcPr>
                <w:p w14:paraId="273776C0" w14:textId="77777777" w:rsidR="008610D0" w:rsidRDefault="00000000">
                  <w:pPr>
                    <w:spacing w:after="20" w:line="264" w:lineRule="auto"/>
                  </w:pPr>
                  <w:r>
                    <w:rPr>
                      <w:rFonts w:ascii="맑은 고딕" w:eastAsia="맑은 고딕" w:hAnsi="맑은 고딕" w:cs="맑은 고딕"/>
                      <w:sz w:val="17"/>
                    </w:rPr>
                    <w:t>담당자에게는 접근 그룹 명단만 전달하고 비접근 그룹은 발송 명단·타겟 화면에서 뺀다. 비접근 법인이 먼저 상담을 요청하면 평소대로 응대하고 건수를 기록한다. 비접근 그룹에 선제 연락이 있었는지 매월 점검한다</w:t>
                  </w:r>
                </w:p>
              </w:tc>
            </w:tr>
            <w:tr w:rsidR="008610D0" w14:paraId="1E266054" w14:textId="77777777">
              <w:trPr>
                <w:jc w:val="center"/>
              </w:trPr>
              <w:tc>
                <w:tcPr>
                  <w:tcW w:w="1701" w:type="dxa"/>
                </w:tcPr>
                <w:p w14:paraId="6D1E602E" w14:textId="77777777" w:rsidR="008610D0" w:rsidRDefault="00000000">
                  <w:pPr>
                    <w:spacing w:after="20" w:line="264" w:lineRule="auto"/>
                  </w:pPr>
                  <w:r>
                    <w:rPr>
                      <w:rFonts w:ascii="맑은 고딕" w:eastAsia="맑은 고딕" w:hAnsi="맑은 고딕" w:cs="맑은 고딕"/>
                      <w:sz w:val="17"/>
                    </w:rPr>
                    <w:t>개입</w:t>
                  </w:r>
                </w:p>
              </w:tc>
              <w:tc>
                <w:tcPr>
                  <w:tcW w:w="8504" w:type="dxa"/>
                </w:tcPr>
                <w:p w14:paraId="415CBF5E" w14:textId="77777777" w:rsidR="008610D0" w:rsidRDefault="00000000">
                  <w:pPr>
                    <w:spacing w:after="20" w:line="264" w:lineRule="auto"/>
                  </w:pPr>
                  <w:r>
                    <w:rPr>
                      <w:rFonts w:ascii="맑은 고딕" w:eastAsia="맑은 고딕" w:hAnsi="맑은 고딕" w:cs="맑은 고딕"/>
                      <w:sz w:val="17"/>
                    </w:rPr>
                    <w:t>접근 그룹에 연락·상담하고(배정 후 3개월 안) 접촉 여부·제안 상품·고객 반응을 기록한다. 둔화 국면은 보증 연계 등, 성장 국면은 시설자금·확장자금 등을 상담 후보로 제시한다</w:t>
                  </w:r>
                </w:p>
              </w:tc>
            </w:tr>
            <w:tr w:rsidR="008610D0" w14:paraId="6B5946A2" w14:textId="77777777">
              <w:trPr>
                <w:jc w:val="center"/>
              </w:trPr>
              <w:tc>
                <w:tcPr>
                  <w:tcW w:w="1701" w:type="dxa"/>
                </w:tcPr>
                <w:p w14:paraId="414A2E90" w14:textId="77777777" w:rsidR="008610D0" w:rsidRDefault="00000000">
                  <w:pPr>
                    <w:spacing w:after="20" w:line="264" w:lineRule="auto"/>
                  </w:pPr>
                  <w:r>
                    <w:rPr>
                      <w:rFonts w:ascii="맑은 고딕" w:eastAsia="맑은 고딕" w:hAnsi="맑은 고딕" w:cs="맑은 고딕"/>
                      <w:sz w:val="17"/>
                    </w:rPr>
                    <w:t>주지표</w:t>
                  </w:r>
                </w:p>
              </w:tc>
              <w:tc>
                <w:tcPr>
                  <w:tcW w:w="8504" w:type="dxa"/>
                </w:tcPr>
                <w:p w14:paraId="55E91F0E" w14:textId="77777777" w:rsidR="008610D0" w:rsidRDefault="00000000">
                  <w:pPr>
                    <w:spacing w:after="20" w:line="264" w:lineRule="auto"/>
                  </w:pPr>
                  <w:r>
                    <w:rPr>
                      <w:rFonts w:ascii="맑은 고딕" w:eastAsia="맑은 고딕" w:hAnsi="맑은 고딕" w:cs="맑은 고딕"/>
                      <w:sz w:val="17"/>
                    </w:rPr>
                    <w:t>요구불 잔액 유지율: 배정 후 4~6개월 차 평균 요구불 잔액이 배정 직전 3개월 평균 이상인 법인의 비율(관측되지 않은 달은 잔액 0으로 처리). 기준선 45.5%(946곳, 2023~2025년 시점별 40.6~50.6%)</w:t>
                  </w:r>
                </w:p>
              </w:tc>
            </w:tr>
            <w:tr w:rsidR="008610D0" w14:paraId="0EE02E52" w14:textId="77777777">
              <w:trPr>
                <w:jc w:val="center"/>
              </w:trPr>
              <w:tc>
                <w:tcPr>
                  <w:tcW w:w="1701" w:type="dxa"/>
                </w:tcPr>
                <w:p w14:paraId="5AF799EE" w14:textId="77777777" w:rsidR="008610D0" w:rsidRDefault="00000000">
                  <w:pPr>
                    <w:spacing w:after="20" w:line="264" w:lineRule="auto"/>
                  </w:pPr>
                  <w:r>
                    <w:rPr>
                      <w:rFonts w:ascii="맑은 고딕" w:eastAsia="맑은 고딕" w:hAnsi="맑은 고딕" w:cs="맑은 고딕"/>
                      <w:sz w:val="17"/>
                    </w:rPr>
                    <w:t>보조·안전지표</w:t>
                  </w:r>
                </w:p>
              </w:tc>
              <w:tc>
                <w:tcPr>
                  <w:tcW w:w="8504" w:type="dxa"/>
                </w:tcPr>
                <w:p w14:paraId="67D91AA6" w14:textId="77777777" w:rsidR="008610D0" w:rsidRDefault="00000000">
                  <w:pPr>
                    <w:spacing w:after="20" w:line="264" w:lineRule="auto"/>
                  </w:pPr>
                  <w:r>
                    <w:rPr>
                      <w:rFonts w:ascii="맑은 고딕" w:eastAsia="맑은 고딕" w:hAnsi="맑은 고딕" w:cs="맑은 고딕"/>
                      <w:sz w:val="17"/>
                    </w:rPr>
                    <w:t>보조: 6개월 이탈률(배정 후 4~6개월 차 3개월 연속 관측되지 않는 법인 비율, 기준선 3.3%). 안전: 연체율(교육용 데이터에 정보가 없어 iM뱅크 내부 데이터로 매월 점검)</w:t>
                  </w:r>
                </w:p>
              </w:tc>
            </w:tr>
            <w:tr w:rsidR="008610D0" w14:paraId="412F1634" w14:textId="77777777">
              <w:trPr>
                <w:jc w:val="center"/>
              </w:trPr>
              <w:tc>
                <w:tcPr>
                  <w:tcW w:w="1701" w:type="dxa"/>
                </w:tcPr>
                <w:p w14:paraId="495DB55D" w14:textId="77777777" w:rsidR="008610D0" w:rsidRDefault="00000000">
                  <w:pPr>
                    <w:spacing w:after="20" w:line="264" w:lineRule="auto"/>
                  </w:pPr>
                  <w:r>
                    <w:rPr>
                      <w:rFonts w:ascii="맑은 고딕" w:eastAsia="맑은 고딕" w:hAnsi="맑은 고딕" w:cs="맑은 고딕"/>
                      <w:sz w:val="17"/>
                    </w:rPr>
                    <w:t>검출 가능한 효과</w:t>
                  </w:r>
                </w:p>
              </w:tc>
              <w:tc>
                <w:tcPr>
                  <w:tcW w:w="8504" w:type="dxa"/>
                </w:tcPr>
                <w:p w14:paraId="2B0385C1" w14:textId="77777777" w:rsidR="008610D0" w:rsidRDefault="00000000">
                  <w:pPr>
                    <w:spacing w:after="20" w:line="264" w:lineRule="auto"/>
                  </w:pPr>
                  <w:r>
                    <w:rPr>
                      <w:rFonts w:ascii="맑은 고딕" w:eastAsia="맑은 고딕" w:hAnsi="맑은 고딕" w:cs="맑은 고딕"/>
                      <w:sz w:val="17"/>
                    </w:rPr>
                    <w:t>두 비율 차이 z검정, 양측 유의수준 0.05, 검정력 80% 기준. 1회차(그룹당 370곳) +10.3%p 이상, 2회차 합산(740곳) +7.3%p 이상, 4회차 합산(1,480곳) +5.1%p 이상. +5%p를 검출하려면 그룹당 약 1,566곳, +7%p는 약 799곳이 필요하다. 1회차만으로는 큰 효과만 검출되므로 여러 회차를 합쳐 판정한다</w:t>
                  </w:r>
                </w:p>
              </w:tc>
            </w:tr>
            <w:tr w:rsidR="008610D0" w14:paraId="20282C57" w14:textId="77777777">
              <w:trPr>
                <w:jc w:val="center"/>
              </w:trPr>
              <w:tc>
                <w:tcPr>
                  <w:tcW w:w="1701" w:type="dxa"/>
                </w:tcPr>
                <w:p w14:paraId="4673A19B" w14:textId="77777777" w:rsidR="008610D0" w:rsidRDefault="00000000">
                  <w:pPr>
                    <w:spacing w:after="20" w:line="264" w:lineRule="auto"/>
                  </w:pPr>
                  <w:r>
                    <w:rPr>
                      <w:rFonts w:ascii="맑은 고딕" w:eastAsia="맑은 고딕" w:hAnsi="맑은 고딕" w:cs="맑은 고딕"/>
                      <w:sz w:val="17"/>
                    </w:rPr>
                    <w:t>판정</w:t>
                  </w:r>
                </w:p>
              </w:tc>
              <w:tc>
                <w:tcPr>
                  <w:tcW w:w="8504" w:type="dxa"/>
                </w:tcPr>
                <w:p w14:paraId="5D0B938B" w14:textId="77777777" w:rsidR="008610D0" w:rsidRDefault="00000000">
                  <w:pPr>
                    <w:spacing w:after="20" w:line="264" w:lineRule="auto"/>
                  </w:pPr>
                  <w:r>
                    <w:rPr>
                      <w:rFonts w:ascii="맑은 고딕" w:eastAsia="맑은 고딕" w:hAnsi="맑은 고딕" w:cs="맑은 고딕"/>
                      <w:sz w:val="17"/>
                    </w:rPr>
                    <w:t>성공: 주지표가 접근 그룹에서 유의하게 높고 연체율이 비접근 그룹보다 나빠지지 않음. 보류: 방향은 좋으나 유의하지 않음. 실패: 차이 없음 또는 접근 그룹이 더 낮음. 중단: 접근 그룹 연체율이 iM뱅크가 정한 문턱 이상 높으면 주지표와 관계없이 중단</w:t>
                  </w:r>
                </w:p>
              </w:tc>
            </w:tr>
          </w:tbl>
          <w:p w14:paraId="4039CE36" w14:textId="77777777" w:rsidR="008610D0" w:rsidRDefault="008610D0"/>
          <w:p w14:paraId="5A459A30" w14:textId="77777777" w:rsidR="008610D0" w:rsidRDefault="00000000">
            <w:pPr>
              <w:spacing w:after="60" w:line="276" w:lineRule="auto"/>
            </w:pPr>
            <w:r>
              <w:rPr>
                <w:rFonts w:ascii="맑은 고딕" w:eastAsia="맑은 고딕" w:hAnsi="맑은 고딕" w:cs="맑은 고딕"/>
                <w:sz w:val="19"/>
              </w:rPr>
              <w:t>파일럿 설계의 근거 수준은 다음과 같이 구분했다.</w:t>
            </w:r>
          </w:p>
          <w:tbl>
            <w:tblPr>
              <w:tblStyle w:val="a5"/>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041"/>
              <w:gridCol w:w="8164"/>
            </w:tblGrid>
            <w:tr w:rsidR="008610D0" w14:paraId="509BD6DA" w14:textId="77777777">
              <w:trPr>
                <w:jc w:val="center"/>
              </w:trPr>
              <w:tc>
                <w:tcPr>
                  <w:tcW w:w="2041" w:type="dxa"/>
                  <w:shd w:val="clear" w:color="auto" w:fill="DCE6F1"/>
                </w:tcPr>
                <w:p w14:paraId="3B3919E6" w14:textId="77777777" w:rsidR="008610D0" w:rsidRDefault="00000000">
                  <w:pPr>
                    <w:spacing w:after="20" w:line="264" w:lineRule="auto"/>
                  </w:pPr>
                  <w:r>
                    <w:rPr>
                      <w:rFonts w:ascii="맑은 고딕" w:eastAsia="맑은 고딕" w:hAnsi="맑은 고딕" w:cs="맑은 고딕"/>
                      <w:b/>
                      <w:sz w:val="17"/>
                    </w:rPr>
                    <w:t>등급</w:t>
                  </w:r>
                </w:p>
              </w:tc>
              <w:tc>
                <w:tcPr>
                  <w:tcW w:w="8164" w:type="dxa"/>
                  <w:shd w:val="clear" w:color="auto" w:fill="DCE6F1"/>
                </w:tcPr>
                <w:p w14:paraId="18A36D11" w14:textId="77777777" w:rsidR="008610D0" w:rsidRDefault="00000000">
                  <w:pPr>
                    <w:spacing w:after="20" w:line="264" w:lineRule="auto"/>
                  </w:pPr>
                  <w:r>
                    <w:rPr>
                      <w:rFonts w:ascii="맑은 고딕" w:eastAsia="맑은 고딕" w:hAnsi="맑은 고딕" w:cs="맑은 고딕"/>
                      <w:b/>
                      <w:sz w:val="17"/>
                    </w:rPr>
                    <w:t>해당 근거</w:t>
                  </w:r>
                </w:p>
              </w:tc>
            </w:tr>
            <w:tr w:rsidR="008610D0" w14:paraId="40F869FF" w14:textId="77777777">
              <w:trPr>
                <w:jc w:val="center"/>
              </w:trPr>
              <w:tc>
                <w:tcPr>
                  <w:tcW w:w="2041" w:type="dxa"/>
                </w:tcPr>
                <w:p w14:paraId="058E5373" w14:textId="77777777" w:rsidR="008610D0" w:rsidRDefault="00000000">
                  <w:pPr>
                    <w:spacing w:after="20" w:line="264" w:lineRule="auto"/>
                  </w:pPr>
                  <w:r>
                    <w:rPr>
                      <w:rFonts w:ascii="맑은 고딕" w:eastAsia="맑은 고딕" w:hAnsi="맑은 고딕" w:cs="맑은 고딕"/>
                      <w:sz w:val="17"/>
                    </w:rPr>
                    <w:t>검증됨·확정</w:t>
                  </w:r>
                </w:p>
              </w:tc>
              <w:tc>
                <w:tcPr>
                  <w:tcW w:w="8164" w:type="dxa"/>
                </w:tcPr>
                <w:p w14:paraId="4024059F" w14:textId="77777777" w:rsidR="008610D0" w:rsidRDefault="00000000">
                  <w:pPr>
                    <w:spacing w:after="20" w:line="264" w:lineRule="auto"/>
                  </w:pPr>
                  <w:r>
                    <w:rPr>
                      <w:rFonts w:ascii="맑은 고딕" w:eastAsia="맑은 고딕" w:hAnsi="맑은 고딕" w:cs="맑은 고딕"/>
                      <w:sz w:val="17"/>
                    </w:rPr>
                    <w:t>총수출 YoY ↔ 요구불예금 반응(사전 등록 재검정, Holm 보정 후 유의). 허들모형 재검증에서도 효과는 계좌 개폐가 아닌 계좌 내 잔액 변화에서 나온다</w:t>
                  </w:r>
                </w:p>
              </w:tc>
            </w:tr>
            <w:tr w:rsidR="008610D0" w14:paraId="43E3DCD9" w14:textId="77777777">
              <w:trPr>
                <w:jc w:val="center"/>
              </w:trPr>
              <w:tc>
                <w:tcPr>
                  <w:tcW w:w="2041" w:type="dxa"/>
                </w:tcPr>
                <w:p w14:paraId="15072F2F" w14:textId="77777777" w:rsidR="008610D0" w:rsidRDefault="00000000">
                  <w:pPr>
                    <w:spacing w:after="20" w:line="264" w:lineRule="auto"/>
                  </w:pPr>
                  <w:r>
                    <w:rPr>
                      <w:rFonts w:ascii="맑은 고딕" w:eastAsia="맑은 고딕" w:hAnsi="맑은 고딕" w:cs="맑은 고딕"/>
                      <w:sz w:val="17"/>
                    </w:rPr>
                    <w:t>검증됨·약함</w:t>
                  </w:r>
                </w:p>
              </w:tc>
              <w:tc>
                <w:tcPr>
                  <w:tcW w:w="8164" w:type="dxa"/>
                </w:tcPr>
                <w:p w14:paraId="4FA9E5DB" w14:textId="77777777" w:rsidR="008610D0" w:rsidRDefault="00000000">
                  <w:pPr>
                    <w:spacing w:after="20" w:line="264" w:lineRule="auto"/>
                  </w:pPr>
                  <w:r>
                    <w:rPr>
                      <w:rFonts w:ascii="맑은 고딕" w:eastAsia="맑은 고딕" w:hAnsi="맑은 고딕" w:cs="맑은 고딕"/>
                      <w:sz w:val="17"/>
                    </w:rPr>
                    <w:t>총수출 YoY ↔ 적립식예금 수준 반응(h=6). 보유 확률 +2.5%p 근거는 철회(잔액 기준 전환의 59%가 실제 보유 변화가 아님)</w:t>
                  </w:r>
                </w:p>
              </w:tc>
            </w:tr>
            <w:tr w:rsidR="008610D0" w14:paraId="31AC1ACF" w14:textId="77777777">
              <w:trPr>
                <w:jc w:val="center"/>
              </w:trPr>
              <w:tc>
                <w:tcPr>
                  <w:tcW w:w="2041" w:type="dxa"/>
                </w:tcPr>
                <w:p w14:paraId="179C45F4" w14:textId="77777777" w:rsidR="008610D0" w:rsidRDefault="00000000">
                  <w:pPr>
                    <w:spacing w:after="20" w:line="264" w:lineRule="auto"/>
                  </w:pPr>
                  <w:r>
                    <w:rPr>
                      <w:rFonts w:ascii="맑은 고딕" w:eastAsia="맑은 고딕" w:hAnsi="맑은 고딕" w:cs="맑은 고딕"/>
                      <w:sz w:val="17"/>
                    </w:rPr>
                    <w:t>확인도 반증도 어려움</w:t>
                  </w:r>
                </w:p>
              </w:tc>
              <w:tc>
                <w:tcPr>
                  <w:tcW w:w="8164" w:type="dxa"/>
                </w:tcPr>
                <w:p w14:paraId="6134624D" w14:textId="77777777" w:rsidR="008610D0" w:rsidRDefault="00000000">
                  <w:pPr>
                    <w:spacing w:after="20" w:line="264" w:lineRule="auto"/>
                  </w:pPr>
                  <w:r>
                    <w:rPr>
                      <w:rFonts w:ascii="맑은 고딕" w:eastAsia="맑은 고딕" w:hAnsi="맑은 고딕" w:cs="맑은 고딕"/>
                      <w:sz w:val="17"/>
                    </w:rPr>
                    <w:t>2023년 실적으로 노출을 다시 정의한 점검(E23): 요구불 −0.55%(MDE 6.67%), 적립식 +6.94%(MDE 21.5%), 운전자금 +2.08%(MDE 5.23%), 거치식 +2.66%(MDE 46.3%)</w:t>
                  </w:r>
                </w:p>
              </w:tc>
            </w:tr>
            <w:tr w:rsidR="008610D0" w14:paraId="1BA0EF23" w14:textId="77777777">
              <w:trPr>
                <w:jc w:val="center"/>
              </w:trPr>
              <w:tc>
                <w:tcPr>
                  <w:tcW w:w="2041" w:type="dxa"/>
                </w:tcPr>
                <w:p w14:paraId="328D5430" w14:textId="77777777" w:rsidR="008610D0" w:rsidRDefault="00000000">
                  <w:pPr>
                    <w:spacing w:after="20" w:line="264" w:lineRule="auto"/>
                  </w:pPr>
                  <w:r>
                    <w:rPr>
                      <w:rFonts w:ascii="맑은 고딕" w:eastAsia="맑은 고딕" w:hAnsi="맑은 고딕" w:cs="맑은 고딕"/>
                      <w:sz w:val="17"/>
                    </w:rPr>
                    <w:t>반증되어 폐기</w:t>
                  </w:r>
                </w:p>
              </w:tc>
              <w:tc>
                <w:tcPr>
                  <w:tcW w:w="8164" w:type="dxa"/>
                </w:tcPr>
                <w:p w14:paraId="72E378DF" w14:textId="77777777" w:rsidR="008610D0" w:rsidRDefault="00000000">
                  <w:pPr>
                    <w:spacing w:after="20" w:line="264" w:lineRule="auto"/>
                  </w:pPr>
                  <w:r>
                    <w:rPr>
                      <w:rFonts w:ascii="맑은 고딕" w:eastAsia="맑은 고딕" w:hAnsi="맑은 고딕" w:cs="맑은 고딕"/>
                      <w:sz w:val="17"/>
                    </w:rPr>
                    <w:t>법인별 내부거래 데이터 기반 성장모멘텀 점수(백테스트 3회 모두 무신호 또는 역신호)</w:t>
                  </w:r>
                </w:p>
              </w:tc>
            </w:tr>
            <w:tr w:rsidR="008610D0" w14:paraId="5F8CB739" w14:textId="77777777">
              <w:trPr>
                <w:jc w:val="center"/>
              </w:trPr>
              <w:tc>
                <w:tcPr>
                  <w:tcW w:w="2041" w:type="dxa"/>
                </w:tcPr>
                <w:p w14:paraId="0802C964" w14:textId="77777777" w:rsidR="008610D0" w:rsidRDefault="00000000">
                  <w:pPr>
                    <w:spacing w:after="20" w:line="264" w:lineRule="auto"/>
                  </w:pPr>
                  <w:r>
                    <w:rPr>
                      <w:rFonts w:ascii="맑은 고딕" w:eastAsia="맑은 고딕" w:hAnsi="맑은 고딕" w:cs="맑은 고딕"/>
                      <w:sz w:val="17"/>
                    </w:rPr>
                    <w:t>연결 약함·보조용</w:t>
                  </w:r>
                </w:p>
              </w:tc>
              <w:tc>
                <w:tcPr>
                  <w:tcW w:w="8164" w:type="dxa"/>
                </w:tcPr>
                <w:p w14:paraId="6DF4B33A" w14:textId="77777777" w:rsidR="008610D0" w:rsidRDefault="00000000">
                  <w:pPr>
                    <w:spacing w:after="20" w:line="264" w:lineRule="auto"/>
                  </w:pPr>
                  <w:r>
                    <w:rPr>
                      <w:rFonts w:ascii="맑은 고딕" w:eastAsia="맑은 고딕" w:hAnsi="맑은 고딕" w:cs="맑은 고딕"/>
                      <w:sz w:val="17"/>
                    </w:rPr>
                    <w:t>중소기업수출(분기)은 단일지표로는 요구불 반응과 연결이 약하다(대구는 총수출과 괴리, r=0.07). 생산지수와 결합한 다중지표는 사후 분석에서만 유효</w:t>
                  </w:r>
                </w:p>
              </w:tc>
            </w:tr>
            <w:tr w:rsidR="008610D0" w14:paraId="0DAF8C06" w14:textId="77777777">
              <w:trPr>
                <w:jc w:val="center"/>
              </w:trPr>
              <w:tc>
                <w:tcPr>
                  <w:tcW w:w="2041" w:type="dxa"/>
                </w:tcPr>
                <w:p w14:paraId="345DE8FD" w14:textId="77777777" w:rsidR="008610D0" w:rsidRDefault="00000000">
                  <w:pPr>
                    <w:spacing w:after="20" w:line="264" w:lineRule="auto"/>
                  </w:pPr>
                  <w:r>
                    <w:rPr>
                      <w:rFonts w:ascii="맑은 고딕" w:eastAsia="맑은 고딕" w:hAnsi="맑은 고딕" w:cs="맑은 고딕"/>
                      <w:sz w:val="17"/>
                    </w:rPr>
                    <w:t>설계값</w:t>
                  </w:r>
                </w:p>
              </w:tc>
              <w:tc>
                <w:tcPr>
                  <w:tcW w:w="8164" w:type="dxa"/>
                </w:tcPr>
                <w:p w14:paraId="11BFFF3D" w14:textId="77777777" w:rsidR="008610D0" w:rsidRDefault="00000000">
                  <w:pPr>
                    <w:spacing w:after="20" w:line="264" w:lineRule="auto"/>
                  </w:pPr>
                  <w:r>
                    <w:rPr>
                      <w:rFonts w:ascii="맑은 고딕" w:eastAsia="맑은 고딕" w:hAnsi="맑은 고딕" w:cs="맑은 고딕"/>
                      <w:sz w:val="17"/>
                    </w:rPr>
                    <w:t>성장 국면의 구체적 상품·메시지·우선순위, 둔화 4단계 구간, 리드 점수 가중치(0.7·0.3). 통계적 근거가 아닌 설계상 가정</w:t>
                  </w:r>
                </w:p>
              </w:tc>
            </w:tr>
          </w:tbl>
          <w:p w14:paraId="67EBA7D3" w14:textId="04B17927" w:rsidR="008610D0" w:rsidRDefault="008610D0">
            <w:pPr>
              <w:spacing w:after="60" w:line="276" w:lineRule="auto"/>
              <w:rPr>
                <w:rFonts w:hint="eastAsia"/>
              </w:rPr>
            </w:pPr>
          </w:p>
        </w:tc>
      </w:tr>
      <w:tr w:rsidR="00CF5AEC" w14:paraId="3B179600" w14:textId="77777777" w:rsidTr="00F1336B">
        <w:trPr>
          <w:trHeight w:val="567"/>
        </w:trPr>
        <w:tc>
          <w:tcPr>
            <w:tcW w:w="10456" w:type="dxa"/>
            <w:shd w:val="clear" w:color="auto" w:fill="E2EFD9" w:themeFill="accent6" w:themeFillTint="33"/>
            <w:vAlign w:val="center"/>
          </w:tcPr>
          <w:p w14:paraId="4156D434" w14:textId="77777777" w:rsidR="00CF5AEC" w:rsidRPr="00F1336B" w:rsidRDefault="00CF5AEC" w:rsidP="00386315">
            <w:pPr>
              <w:jc w:val="left"/>
              <w:rPr>
                <w:b/>
                <w:bCs/>
              </w:rPr>
            </w:pPr>
            <w:r w:rsidRPr="00F1336B">
              <w:rPr>
                <w:rFonts w:hint="eastAsia"/>
                <w:b/>
                <w:bCs/>
              </w:rPr>
              <w:lastRenderedPageBreak/>
              <w:t>인사이트 도출 및 해석</w:t>
            </w:r>
          </w:p>
        </w:tc>
      </w:tr>
      <w:tr w:rsidR="00CF5AEC" w14:paraId="3D561967" w14:textId="77777777" w:rsidTr="00386315">
        <w:trPr>
          <w:trHeight w:val="567"/>
        </w:trPr>
        <w:tc>
          <w:tcPr>
            <w:tcW w:w="10456" w:type="dxa"/>
            <w:vAlign w:val="center"/>
          </w:tcPr>
          <w:p w14:paraId="12E23FF1" w14:textId="77777777" w:rsidR="00CF5AEC" w:rsidRPr="009679C3" w:rsidRDefault="00CF5AEC" w:rsidP="00386315">
            <w:pPr>
              <w:spacing w:after="40" w:line="276" w:lineRule="auto"/>
              <w:ind w:left="283" w:hanging="227"/>
              <w:jc w:val="left"/>
            </w:pPr>
            <w:r>
              <w:rPr>
                <w:rFonts w:ascii="맑은 고딕" w:eastAsia="맑은 고딕" w:hAnsi="맑은 고딕" w:cs="맑은 고딕"/>
              </w:rPr>
              <w:t>• ① 수출 충격과 연관되어 안정적으로 관찰된 계정은 요구불예금뿐이다. 노출 법인의 요구불예금은 수출 YoY 10%p 하락 시 6개월 뒤 약 3.6% 낮게 관찰되며, 다중검정 보정·매칭·원본 YoY·양수 잔액 점검에서도 같은 방향이다. 입금 감소 등 구체적 경로는 특정하지 못했고, 이는 연관성이지 인과의 입증이 아니다(역방향 인과, 협력사 파급 가능성 등).</w:t>
            </w:r>
          </w:p>
          <w:p w14:paraId="0CBBAE09" w14:textId="77777777" w:rsidR="008610D0" w:rsidRDefault="00000000">
            <w:pPr>
              <w:spacing w:after="40" w:line="276" w:lineRule="auto"/>
              <w:ind w:left="283" w:hanging="227"/>
            </w:pPr>
            <w:r>
              <w:rPr>
                <w:rFonts w:ascii="맑은 고딕" w:eastAsia="맑은 고딕" w:hAnsi="맑은 고딕" w:cs="맑은 고딕"/>
              </w:rPr>
              <w:t>• ② 뚜렷하게 확인되지 않은 것과 없는 것은 구분해야 한다. 운전자금 대출·저축성예금·입출금 경로는 확인되지 않았다. 거치식·운전자금은 검정력이 35~50%, 적립식은 MDE가 11.3%로 추정치보다 커서, 이 표본으로는 있다고도 없다고도 말할 수 없다. 확인한 범위와 확인하지 못한 범위를 함께 제시하는 것이 이 프로젝트</w:t>
            </w:r>
            <w:r>
              <w:rPr>
                <w:rFonts w:ascii="맑은 고딕" w:eastAsia="맑은 고딕" w:hAnsi="맑은 고딕" w:cs="맑은 고딕"/>
              </w:rPr>
              <w:lastRenderedPageBreak/>
              <w:t>의 결론이다.</w:t>
            </w:r>
          </w:p>
          <w:p w14:paraId="17104C90" w14:textId="77777777" w:rsidR="008610D0" w:rsidRDefault="00000000">
            <w:pPr>
              <w:spacing w:after="40" w:line="276" w:lineRule="auto"/>
              <w:ind w:left="283" w:hanging="227"/>
            </w:pPr>
            <w:r>
              <w:rPr>
                <w:rFonts w:ascii="맑은 고딕" w:eastAsia="맑은 고딕" w:hAnsi="맑은 고딕" w:cs="맑은 고딕"/>
              </w:rPr>
              <w:t>• ③ 은행 거래 데이터로 둔화를 미리 예측하기는 어렵다. 은행 계정 신호(포착률·하방 비대칭·계수 합)는 선행 신호로서 강건성이 확인되지 않았고(위약 검정 미통과), 내부거래 기반 성장모멘텀 점수도 백테스트 3회 모두 무신호 또는 역신호였다. 따라서 국면은 공식 수출통계(K-stat)로 판정하고, 은행 데이터는 법인 분류에만 활용한다.</w:t>
            </w:r>
          </w:p>
          <w:p w14:paraId="6755FA1D" w14:textId="77777777" w:rsidR="008610D0" w:rsidRDefault="00000000">
            <w:pPr>
              <w:spacing w:after="40" w:line="276" w:lineRule="auto"/>
              <w:ind w:left="283" w:hanging="227"/>
            </w:pPr>
            <w:r>
              <w:rPr>
                <w:rFonts w:ascii="맑은 고딕" w:eastAsia="맑은 고딕" w:hAnsi="맑은 고딕" w:cs="맑은 고딕"/>
              </w:rPr>
              <w:t>• ④ 상품 매칭은 "상담 후보 제안 도구"이며 검증된 추천 모델이 아니다. 안정적으로 연관된 계정이 요구불뿐이어서 상담 우선순위에는 요구불 규모와 최근 3개월 감소폭만 반영했고, 상품군은 법인의 거래 유형에 맞춰 규칙으로 제안한다. 상품 적합성과 상담 효과는 결과 ⑩의 파일럿으로 검증한다.</w:t>
            </w:r>
          </w:p>
          <w:p w14:paraId="68692783" w14:textId="77777777" w:rsidR="008610D0" w:rsidRDefault="00000000">
            <w:pPr>
              <w:spacing w:after="40" w:line="276" w:lineRule="auto"/>
              <w:ind w:left="283" w:hanging="227"/>
            </w:pPr>
            <w:r>
              <w:rPr>
                <w:rFonts w:ascii="맑은 고딕" w:eastAsia="맑은 고딕" w:hAnsi="맑은 고딕" w:cs="맑은 고딕"/>
              </w:rPr>
              <w:t xml:space="preserve">• </w:t>
            </w:r>
            <w:r>
              <w:rPr>
                <w:rFonts w:ascii="맑은 고딕" w:eastAsia="맑은 고딕" w:hAnsi="맑은 고딕" w:cs="맑은 고딕"/>
                <w:b/>
              </w:rPr>
              <w:t>⑤ 은행 입장의 활용 가치:</w:t>
            </w:r>
            <w:r>
              <w:rPr>
                <w:rFonts w:ascii="맑은 고딕" w:eastAsia="맑은 고딕" w:hAnsi="맑은 고딕" w:cs="맑은 고딕"/>
              </w:rPr>
              <w:t xml:space="preserve"> 수출 둔화 국면에서 요구불 잔액이 줄어드는 법인의 상담 순서를 정하는 데 쓸 수 있다. 손익 개선 효과는 이 데이터로 입증되지 않았으며, 상담·이용 결과 데이터를 확보한 뒤 검증할 과제다.</w:t>
            </w:r>
          </w:p>
          <w:p w14:paraId="251DCBE5" w14:textId="77777777" w:rsidR="008610D0" w:rsidRDefault="00000000">
            <w:pPr>
              <w:spacing w:before="120" w:after="60" w:line="276" w:lineRule="auto"/>
            </w:pPr>
            <w:r>
              <w:rPr>
                <w:rFonts w:ascii="맑은 고딕" w:eastAsia="맑은 고딕" w:hAnsi="맑은 고딕" w:cs="맑은 고딕"/>
                <w:b/>
                <w:color w:val="1F3864"/>
                <w:sz w:val="21"/>
              </w:rPr>
              <w:t>한계 및 향후 과제</w:t>
            </w:r>
          </w:p>
          <w:p w14:paraId="0323DAF9" w14:textId="77777777" w:rsidR="008610D0" w:rsidRDefault="00000000">
            <w:pPr>
              <w:spacing w:after="40" w:line="276" w:lineRule="auto"/>
              <w:ind w:left="283" w:hanging="227"/>
            </w:pPr>
            <w:r>
              <w:rPr>
                <w:rFonts w:ascii="맑은 고딕" w:eastAsia="맑은 고딕" w:hAnsi="맑은 고딕" w:cs="맑은 고딕"/>
              </w:rPr>
              <w:t xml:space="preserve">• </w:t>
            </w:r>
            <w:r>
              <w:rPr>
                <w:rFonts w:ascii="맑은 고딕" w:eastAsia="맑은 고딕" w:hAnsi="맑은 고딕" w:cs="맑은 고딕"/>
                <w:b/>
              </w:rPr>
              <w:t>0값 구분:</w:t>
            </w:r>
            <w:r>
              <w:rPr>
                <w:rFonts w:ascii="맑은 고딕" w:eastAsia="맑은 고딕" w:hAnsi="맑은 고딕" w:cs="맑은 고딕"/>
              </w:rPr>
              <w:t xml:space="preserve"> 계좌 미보유, 실제 잔액 0, 기록 누락을 데이터에서 구분하지 못했다. 요구불은 허들 모형 재검증과 양수 잔액 점검으로 효과가 잔액 변화에서 나온다는 점을 확인했다. 저축성예금은 0이 94~95%인데, 잔액 기준으로 본 보유 전환의 59%가 실제 보유 변화가 아니어서 보유 여부를 잔액만으로 정의할 수 없다. 좌수를 반영해 보유 여부와 금액을 나누어 추정하는 hurdle 모형이 후속 과제다.</w:t>
            </w:r>
          </w:p>
          <w:p w14:paraId="11944093" w14:textId="77777777" w:rsidR="008610D0" w:rsidRDefault="00000000">
            <w:pPr>
              <w:spacing w:after="40" w:line="276" w:lineRule="auto"/>
              <w:ind w:left="283" w:hanging="227"/>
            </w:pPr>
            <w:r>
              <w:rPr>
                <w:rFonts w:ascii="맑은 고딕" w:eastAsia="맑은 고딕" w:hAnsi="맑은 고딕" w:cs="맑은 고딕"/>
              </w:rPr>
              <w:t xml:space="preserve">• </w:t>
            </w:r>
            <w:r>
              <w:rPr>
                <w:rFonts w:ascii="맑은 고딕" w:eastAsia="맑은 고딕" w:hAnsi="맑은 고딕" w:cs="맑은 고딕"/>
                <w:b/>
              </w:rPr>
              <w:t>노출 정의:</w:t>
            </w:r>
            <w:r>
              <w:rPr>
                <w:rFonts w:ascii="맑은 고딕" w:eastAsia="맑은 고딕" w:hAnsi="맑은 고딕" w:cs="맑은 고딕"/>
              </w:rPr>
              <w:t xml:space="preserve"> 36개월 전체 기준이라 충격이 발생한 기간의 정보가 포함된다. 충격 이전 정보만으로 노출을 정의한 검증은 하지 못했다. 관측 초기(2023년) 정보로 정의하면 요구불 추정치가 −0.55%(p=0.801)로 작아지고 신뢰구간이 넓어 유지 여부를 판정하지 못했다(같은 점검에서 적립식 +6.94%, 운전자금 +2.08%, 거치식 +2.66%이고 MDE는 각각 21.5%·5.23%·46.3%로 확인도 반증도 어렵다). 이 구간에도 충격이 일부 포함되어 엄밀한 충격 이전 정의는 아니며, 더 긴 관측 기간이 필요하다.</w:t>
            </w:r>
          </w:p>
          <w:p w14:paraId="7F7E1121" w14:textId="77777777" w:rsidR="008610D0" w:rsidRDefault="00000000">
            <w:pPr>
              <w:spacing w:after="40" w:line="276" w:lineRule="auto"/>
              <w:ind w:left="283" w:hanging="227"/>
            </w:pPr>
            <w:r>
              <w:rPr>
                <w:rFonts w:ascii="맑은 고딕" w:eastAsia="맑은 고딕" w:hAnsi="맑은 고딕" w:cs="맑은 고딕"/>
              </w:rPr>
              <w:t xml:space="preserve">• </w:t>
            </w:r>
            <w:r>
              <w:rPr>
                <w:rFonts w:ascii="맑은 고딕" w:eastAsia="맑은 고딕" w:hAnsi="맑은 고딕" w:cs="맑은 고딕"/>
                <w:b/>
              </w:rPr>
              <w:t>인과 해석:</w:t>
            </w:r>
            <w:r>
              <w:rPr>
                <w:rFonts w:ascii="맑은 고딕" w:eastAsia="맑은 고딕" w:hAnsi="맑은 고딕" w:cs="맑은 고딕"/>
              </w:rPr>
              <w:t xml:space="preserve"> β3는 연속형 충격에 대한 평균 기울기이며 특정 사건의 효과가 아니다. 비노출 법인이 노출 법인의 협력사라면 차이가 작게 추정될 수 있고, 자금 사정이 나빠져 무역이 줄어드는 역방향 인과도 배제하지 못한다.</w:t>
            </w:r>
          </w:p>
          <w:p w14:paraId="22642C01" w14:textId="77777777" w:rsidR="008610D0" w:rsidRDefault="00000000">
            <w:pPr>
              <w:spacing w:after="40" w:line="276" w:lineRule="auto"/>
              <w:ind w:left="283" w:hanging="227"/>
            </w:pPr>
            <w:r>
              <w:rPr>
                <w:rFonts w:ascii="맑은 고딕" w:eastAsia="맑은 고딕" w:hAnsi="맑은 고딕" w:cs="맑은 고딕"/>
              </w:rPr>
              <w:t xml:space="preserve">• </w:t>
            </w:r>
            <w:r>
              <w:rPr>
                <w:rFonts w:ascii="맑은 고딕" w:eastAsia="맑은 고딕" w:hAnsi="맑은 고딕" w:cs="맑은 고딕"/>
                <w:b/>
              </w:rPr>
              <w:t>매칭 모델:</w:t>
            </w:r>
            <w:r>
              <w:rPr>
                <w:rFonts w:ascii="맑은 고딕" w:eastAsia="맑은 고딕" w:hAnsi="맑은 고딕" w:cs="맑은 고딕"/>
              </w:rPr>
              <w:t xml:space="preserve"> 추천이 소수 조합에 몰린다(가장 큰 조합 하나가 41.5%). 단계별 상품 유형표가 일부 유형에 같은 상품 유형을 배정하고(예: 정점·유지 국면의 설비투자형과 요구불중심형), 업종 대분류처럼 분류에는 있으나 어떤 상품 필터에도 쓰이지 않는 정보가 있다. "이미 보유" 판정은 결제형(A)만 상품명 단위이고 차입운영형(B)·설비투자형(C)은 "운전자금"·"시설자금" 같은 유형 단위라, 다른 상품을 쓰는데도 "한도·조건 조정" 문구로 바뀔 수 있다. 상품 적합성과 상담 효과, 개별 기업 선별력은 검증하지 않았다.</w:t>
            </w:r>
          </w:p>
          <w:p w14:paraId="77F8F681" w14:textId="77777777" w:rsidR="008610D0" w:rsidRDefault="00000000">
            <w:pPr>
              <w:spacing w:after="40" w:line="276" w:lineRule="auto"/>
              <w:ind w:left="283" w:hanging="227"/>
            </w:pPr>
            <w:r>
              <w:rPr>
                <w:rFonts w:ascii="맑은 고딕" w:eastAsia="맑은 고딕" w:hAnsi="맑은 고딕" w:cs="맑은 고딕"/>
              </w:rPr>
              <w:t xml:space="preserve">• </w:t>
            </w:r>
            <w:r>
              <w:rPr>
                <w:rFonts w:ascii="맑은 고딕" w:eastAsia="맑은 고딕" w:hAnsi="맑은 고딕" w:cs="맑은 고딕"/>
                <w:b/>
              </w:rPr>
              <w:t>데이터 정밀도:</w:t>
            </w:r>
            <w:r>
              <w:rPr>
                <w:rFonts w:ascii="맑은 고딕" w:eastAsia="맑은 고딕" w:hAnsi="맑은 고딕" w:cs="맑은 고딕"/>
              </w:rPr>
              <w:t xml:space="preserve"> 원자료가 유효숫자 2자리로 반올림돼 있고, 잔액 변화와 "입금−출금"의 상관이 r=0.59(구간을 넓히면 0.36~0.46)에 그친다. 외환 실적이 있는 달은 노출 법인 안에서도 44.9%이고 36개월 내내 관측되는 법인은 24.4%여서, 작은 변화와 입출금 경로 분석의 정밀도가 낮다.</w:t>
            </w:r>
          </w:p>
          <w:p w14:paraId="2515B265" w14:textId="77777777" w:rsidR="008610D0" w:rsidRDefault="00000000">
            <w:pPr>
              <w:spacing w:after="40" w:line="276" w:lineRule="auto"/>
              <w:ind w:left="283" w:hanging="227"/>
            </w:pPr>
            <w:r>
              <w:rPr>
                <w:rFonts w:ascii="맑은 고딕" w:eastAsia="맑은 고딕" w:hAnsi="맑은 고딕" w:cs="맑은 고딕"/>
              </w:rPr>
              <w:t xml:space="preserve">• </w:t>
            </w:r>
            <w:r>
              <w:rPr>
                <w:rFonts w:ascii="맑은 고딕" w:eastAsia="맑은 고딕" w:hAnsi="맑은 고딕" w:cs="맑은 고딕"/>
                <w:b/>
              </w:rPr>
              <w:t>활용 위치:</w:t>
            </w:r>
            <w:r>
              <w:rPr>
                <w:rFonts w:ascii="맑은 고딕" w:eastAsia="맑은 고딕" w:hAnsi="맑은 고딕" w:cs="맑은 고딕"/>
              </w:rPr>
              <w:t xml:space="preserve"> 이 도구는 은행 거래 데이터로 둔화를 예측하지 않고 공식 수출통계로 국면을 판정하며, 상담 대상과 상품의 1차 후보를 제시할 뿐 조기경보나 자동 승인 도구가 아니다.</w:t>
            </w:r>
          </w:p>
          <w:p w14:paraId="2C59A0D3" w14:textId="77777777" w:rsidR="00F55391" w:rsidRDefault="00F55391">
            <w:pPr>
              <w:spacing w:before="120" w:after="60" w:line="276" w:lineRule="auto"/>
              <w:rPr>
                <w:rFonts w:ascii="맑은 고딕" w:eastAsia="맑은 고딕" w:hAnsi="맑은 고딕" w:cs="맑은 고딕"/>
                <w:b/>
                <w:color w:val="1F3864"/>
                <w:sz w:val="21"/>
              </w:rPr>
            </w:pPr>
          </w:p>
          <w:p w14:paraId="4C698629" w14:textId="2781745B" w:rsidR="008610D0" w:rsidRDefault="00000000">
            <w:pPr>
              <w:spacing w:before="120" w:after="60" w:line="276" w:lineRule="auto"/>
            </w:pPr>
            <w:r>
              <w:rPr>
                <w:rFonts w:ascii="맑은 고딕" w:eastAsia="맑은 고딕" w:hAnsi="맑은 고딕" w:cs="맑은 고딕"/>
                <w:b/>
                <w:color w:val="1F3864"/>
                <w:sz w:val="21"/>
              </w:rPr>
              <w:lastRenderedPageBreak/>
              <w:t>향후 과제</w:t>
            </w:r>
          </w:p>
          <w:p w14:paraId="074CB8F3" w14:textId="77777777" w:rsidR="008610D0" w:rsidRDefault="00000000">
            <w:pPr>
              <w:spacing w:after="40" w:line="276" w:lineRule="auto"/>
              <w:ind w:left="283" w:hanging="227"/>
            </w:pPr>
            <w:r>
              <w:rPr>
                <w:rFonts w:ascii="맑은 고딕" w:eastAsia="맑은 고딕" w:hAnsi="맑은 고딕" w:cs="맑은 고딕"/>
              </w:rPr>
              <w:t xml:space="preserve">• </w:t>
            </w:r>
            <w:r>
              <w:rPr>
                <w:rFonts w:ascii="맑은 고딕" w:eastAsia="맑은 고딕" w:hAnsi="맑은 고딕" w:cs="맑은 고딕"/>
                <w:b/>
              </w:rPr>
              <w:t>추천 다양성 확대:</w:t>
            </w:r>
            <w:r>
              <w:rPr>
                <w:rFonts w:ascii="맑은 고딕" w:eastAsia="맑은 고딕" w:hAnsi="맑은 고딕" w:cs="맑은 고딕"/>
              </w:rPr>
              <w:t xml:space="preserve"> 단계별 상품 유형표를 페르소나별로 더 세분화한다.</w:t>
            </w:r>
          </w:p>
          <w:p w14:paraId="256004E4" w14:textId="77777777" w:rsidR="008610D0" w:rsidRDefault="00000000">
            <w:pPr>
              <w:spacing w:after="40" w:line="276" w:lineRule="auto"/>
              <w:ind w:left="283" w:hanging="227"/>
            </w:pPr>
            <w:r>
              <w:rPr>
                <w:rFonts w:ascii="맑은 고딕" w:eastAsia="맑은 고딕" w:hAnsi="맑은 고딕" w:cs="맑은 고딕"/>
              </w:rPr>
              <w:t xml:space="preserve">• </w:t>
            </w:r>
            <w:r>
              <w:rPr>
                <w:rFonts w:ascii="맑은 고딕" w:eastAsia="맑은 고딕" w:hAnsi="맑은 고딕" w:cs="맑은 고딕"/>
                <w:b/>
              </w:rPr>
              <w:t>보유 판정 정밀화:</w:t>
            </w:r>
            <w:r>
              <w:rPr>
                <w:rFonts w:ascii="맑은 고딕" w:eastAsia="맑은 고딕" w:hAnsi="맑은 고딕" w:cs="맑은 고딕"/>
              </w:rPr>
              <w:t xml:space="preserve"> 상품 식별 정보가 갖춰지는 대로 상품명 단위로 판정한다.</w:t>
            </w:r>
          </w:p>
          <w:p w14:paraId="6FA864A9" w14:textId="77777777" w:rsidR="008610D0" w:rsidRDefault="00000000">
            <w:pPr>
              <w:spacing w:after="40" w:line="276" w:lineRule="auto"/>
              <w:ind w:left="283" w:hanging="227"/>
            </w:pPr>
            <w:r>
              <w:rPr>
                <w:rFonts w:ascii="맑은 고딕" w:eastAsia="맑은 고딕" w:hAnsi="맑은 고딕" w:cs="맑은 고딕"/>
              </w:rPr>
              <w:t xml:space="preserve">• </w:t>
            </w:r>
            <w:r>
              <w:rPr>
                <w:rFonts w:ascii="맑은 고딕" w:eastAsia="맑은 고딕" w:hAnsi="맑은 고딕" w:cs="맑은 고딕"/>
                <w:b/>
              </w:rPr>
              <w:t>상담 효과 검증:</w:t>
            </w:r>
            <w:r>
              <w:rPr>
                <w:rFonts w:ascii="맑은 고딕" w:eastAsia="맑은 고딕" w:hAnsi="맑은 고딕" w:cs="맑은 고딕"/>
              </w:rPr>
              <w:t xml:space="preserve"> 상담 후 연체·한도 소진·상품 가입·한도 조정 같은 결과 데이터를 쌓아 상담 효과와 개별 기업 선별력을 평가하고 규칙을 고친다. 이 단계가 선행되어야 모델의 실질적인 가치를 평가할 수 있다.</w:t>
            </w:r>
          </w:p>
          <w:p w14:paraId="2A2A8C53" w14:textId="77777777" w:rsidR="008610D0" w:rsidRDefault="00000000">
            <w:pPr>
              <w:spacing w:after="40" w:line="276" w:lineRule="auto"/>
              <w:ind w:left="283" w:hanging="227"/>
            </w:pPr>
            <w:r>
              <w:rPr>
                <w:rFonts w:ascii="맑은 고딕" w:eastAsia="맑은 고딕" w:hAnsi="맑은 고딕" w:cs="맑은 고딕"/>
              </w:rPr>
              <w:t xml:space="preserve">• </w:t>
            </w:r>
            <w:r>
              <w:rPr>
                <w:rFonts w:ascii="맑은 고딕" w:eastAsia="맑은 고딕" w:hAnsi="맑은 고딕" w:cs="맑은 고딕"/>
                <w:b/>
              </w:rPr>
              <w:t>용량-반응 관계:</w:t>
            </w:r>
            <w:r>
              <w:rPr>
                <w:rFonts w:ascii="맑은 고딕" w:eastAsia="맑은 고딕" w:hAnsi="맑은 고딕" w:cs="맑은 고딕"/>
              </w:rPr>
              <w:t xml:space="preserve"> 노출 강도(수출 비중)에 따른 관계를 사전 등록한 뒤 추가로 검정한다.</w:t>
            </w:r>
          </w:p>
        </w:tc>
      </w:tr>
      <w:tr w:rsidR="00CF5AEC" w14:paraId="08D169AD" w14:textId="77777777" w:rsidTr="00F1336B">
        <w:trPr>
          <w:trHeight w:val="567"/>
        </w:trPr>
        <w:tc>
          <w:tcPr>
            <w:tcW w:w="10456" w:type="dxa"/>
            <w:shd w:val="clear" w:color="auto" w:fill="E2EFD9" w:themeFill="accent6" w:themeFillTint="33"/>
            <w:vAlign w:val="center"/>
          </w:tcPr>
          <w:p w14:paraId="2B1968AC" w14:textId="77777777" w:rsidR="00CF5AEC" w:rsidRPr="00F1336B" w:rsidRDefault="00B62040" w:rsidP="00386315">
            <w:pPr>
              <w:jc w:val="left"/>
              <w:rPr>
                <w:b/>
                <w:bCs/>
              </w:rPr>
            </w:pPr>
            <w:r>
              <w:rPr>
                <w:rFonts w:hint="eastAsia"/>
                <w:b/>
                <w:bCs/>
              </w:rPr>
              <w:lastRenderedPageBreak/>
              <w:t>주요</w:t>
            </w:r>
            <w:r w:rsidR="00CF5AEC" w:rsidRPr="00F1336B">
              <w:rPr>
                <w:rFonts w:hint="eastAsia"/>
                <w:b/>
                <w:bCs/>
              </w:rPr>
              <w:t xml:space="preserve"> 알고리즘 </w:t>
            </w:r>
            <w:r>
              <w:rPr>
                <w:rFonts w:hint="eastAsia"/>
                <w:b/>
                <w:bCs/>
              </w:rPr>
              <w:t>요약</w:t>
            </w:r>
          </w:p>
        </w:tc>
      </w:tr>
      <w:tr w:rsidR="00CF5AEC" w14:paraId="26474111" w14:textId="77777777" w:rsidTr="00386315">
        <w:trPr>
          <w:trHeight w:val="567"/>
        </w:trPr>
        <w:tc>
          <w:tcPr>
            <w:tcW w:w="10456" w:type="dxa"/>
            <w:vAlign w:val="center"/>
          </w:tcPr>
          <w:p w14:paraId="64CFC77F" w14:textId="77777777" w:rsidR="00CF5AEC" w:rsidRPr="009679C3" w:rsidRDefault="00CF5AEC" w:rsidP="00386315">
            <w:pPr>
              <w:spacing w:before="120" w:after="60" w:line="276" w:lineRule="auto"/>
              <w:jc w:val="left"/>
            </w:pPr>
            <w:r>
              <w:rPr>
                <w:rFonts w:ascii="맑은 고딕" w:eastAsia="맑은 고딕" w:hAnsi="맑은 고딕" w:cs="맑은 고딕"/>
                <w:b/>
                <w:color w:val="1F3864"/>
                <w:sz w:val="21"/>
              </w:rPr>
              <w:t>① 국소투영(Local Projection, LP) 패널 회귀</w:t>
            </w:r>
          </w:p>
          <w:p w14:paraId="12252F14" w14:textId="77777777" w:rsidR="008610D0" w:rsidRDefault="00000000">
            <w:pPr>
              <w:spacing w:after="60" w:line="276" w:lineRule="auto"/>
            </w:pPr>
            <w:r>
              <w:rPr>
                <w:rFonts w:ascii="맑은 고딕" w:eastAsia="맑은 고딕" w:hAnsi="맑은 고딕" w:cs="맑은 고딕"/>
              </w:rPr>
              <w:t>충격 시점(t)에서 h개월 뒤(t+h)의 변화를 시차별로 따로 회귀해 반응 경로를 추정한다(국소투영, Jordà, 2005).</w:t>
            </w:r>
          </w:p>
          <w:p w14:paraId="378BC0DF" w14:textId="77777777" w:rsidR="008610D0" w:rsidRDefault="00000000">
            <w:pPr>
              <w:spacing w:after="60" w:line="276" w:lineRule="auto"/>
            </w:pPr>
            <w:r>
              <w:rPr>
                <w:rFonts w:ascii="맑은 고딕" w:eastAsia="맑은 고딕" w:hAnsi="맑은 고딕" w:cs="맑은 고딕"/>
              </w:rPr>
              <w:t>ln(y[t+h]+1) − ln(y[t−1]+1) = 법인 FE + 지역×연월 FE + β3·(노출×충격) + γ·(노출×영업일수 전년동월차) + 오차</w:t>
            </w:r>
          </w:p>
          <w:p w14:paraId="0773041B" w14:textId="77777777" w:rsidR="008610D0" w:rsidRDefault="00000000">
            <w:pPr>
              <w:spacing w:after="60" w:line="276" w:lineRule="auto"/>
            </w:pPr>
            <w:r>
              <w:rPr>
                <w:rFonts w:ascii="맑은 고딕" w:eastAsia="맑은 고딕" w:hAnsi="맑은 고딕" w:cs="맑은 고딕"/>
                <w:sz w:val="18"/>
              </w:rPr>
              <w:t>FE(Fixed Effects)는 고정효과로, 법인마다 원래 다른 수준과 지역·월마다 공통으로 생기는 변동을 통제하는 항이다.</w:t>
            </w:r>
          </w:p>
          <w:p w14:paraId="62713229" w14:textId="77777777" w:rsidR="008610D0" w:rsidRDefault="00000000">
            <w:pPr>
              <w:spacing w:after="60" w:line="276" w:lineRule="auto"/>
            </w:pPr>
            <w:r>
              <w:rPr>
                <w:rFonts w:ascii="맑은 고딕" w:eastAsia="맑은 고딕" w:hAnsi="맑은 고딕" w:cs="맑은 고딕"/>
                <w:sz w:val="19"/>
              </w:rPr>
              <w:t>계산 예시 (요구불예금, h=6). 추정된 β3 = 0.364이면, 수출 YoY가 10%p(=0.1) 하락할 때 노출–비노출 차이는 (exp(−0.1 × 0.364) − 1) × 100 = (0.9643 − 1) × 100 ≈ −3.6%로 환산된다.</w:t>
            </w:r>
          </w:p>
          <w:p w14:paraId="2B9E2B22" w14:textId="77777777" w:rsidR="008610D0" w:rsidRDefault="00000000">
            <w:pPr>
              <w:spacing w:before="120" w:after="60" w:line="276" w:lineRule="auto"/>
            </w:pPr>
            <w:r>
              <w:rPr>
                <w:rFonts w:ascii="맑은 고딕" w:eastAsia="맑은 고딕" w:hAnsi="맑은 고딕" w:cs="맑은 고딕"/>
                <w:b/>
                <w:color w:val="1F3864"/>
                <w:sz w:val="21"/>
              </w:rPr>
              <w:t>② 이중 군집 표준오차와 다중검정 보정</w:t>
            </w:r>
          </w:p>
          <w:p w14:paraId="6DE981D4" w14:textId="77777777" w:rsidR="008610D0" w:rsidRDefault="00000000">
            <w:pPr>
              <w:spacing w:after="60" w:line="276" w:lineRule="auto"/>
            </w:pPr>
            <w:r>
              <w:rPr>
                <w:rFonts w:ascii="맑은 고딕" w:eastAsia="맑은 고딕" w:hAnsi="맑은 고딕" w:cs="맑은 고딕"/>
              </w:rPr>
              <w:t>같은 법인의 여러 달, 같은 달의 여러 법인이 서로 닮는다는 점을 반영해 표준오차를 V = V(법인) + V(연월) − V(법인×연월)로 계산하고(Cameron, Gelbach &amp; Miller, 2011), 여러 시차를 동시에 볼 때 우연히 유의해질 가능성을 Holm(1979) 방법으로 보정한다.</w:t>
            </w:r>
          </w:p>
          <w:p w14:paraId="322690FC" w14:textId="77777777" w:rsidR="008610D0" w:rsidRDefault="00000000">
            <w:pPr>
              <w:spacing w:before="120" w:after="60" w:line="276" w:lineRule="auto"/>
            </w:pPr>
            <w:r>
              <w:rPr>
                <w:rFonts w:ascii="맑은 고딕" w:eastAsia="맑은 고딕" w:hAnsi="맑은 고딕" w:cs="맑은 고딕"/>
                <w:b/>
                <w:color w:val="1F3864"/>
                <w:sz w:val="21"/>
              </w:rPr>
              <w:t>③ 최소검출효과(MDE)와 검정력</w:t>
            </w:r>
          </w:p>
          <w:p w14:paraId="0C94EDD7" w14:textId="77777777" w:rsidR="008610D0" w:rsidRDefault="00000000">
            <w:pPr>
              <w:spacing w:after="60" w:line="276" w:lineRule="auto"/>
            </w:pPr>
            <w:r>
              <w:rPr>
                <w:rFonts w:ascii="맑은 고딕" w:eastAsia="맑은 고딕" w:hAnsi="맑은 고딕" w:cs="맑은 고딕"/>
              </w:rPr>
              <w:t xml:space="preserve">MDE = (t0.975 + t0.80) × 표준오차. 추정치와 무관하게 표본과 변동성으로 정해지는 설계 기준으로, 이 표본이 80% 확률로 잡아낼 수 있는 가장 작은 효과의 크기다. </w:t>
            </w:r>
            <w:r>
              <w:rPr>
                <w:rFonts w:ascii="맑은 고딕" w:eastAsia="맑은 고딕" w:hAnsi="맑은 고딕" w:cs="맑은 고딕"/>
                <w:b/>
              </w:rPr>
              <w:t>계산 예시 (요구불예금):</w:t>
            </w:r>
            <w:r>
              <w:rPr>
                <w:rFonts w:ascii="맑은 고딕" w:eastAsia="맑은 고딕" w:hAnsi="맑은 고딕" w:cs="맑은 고딕"/>
              </w:rPr>
              <w:t xml:space="preserve"> (2.048 + 0.855) × 0.113 ≈ 0.328 → (exp(−0.1 × 0.328) − 1) × 100 ≈ −3.2%. 요구불 차이가 약 3.2% 이상이면 80% 확률로 가려낼 수 있다는 뜻이다. 검정력은 실제 효과가 있을 때 이를 찾아낼 확률이다.</w:t>
            </w:r>
          </w:p>
          <w:p w14:paraId="4874FFDC" w14:textId="77777777" w:rsidR="008610D0" w:rsidRDefault="00000000">
            <w:pPr>
              <w:spacing w:before="120" w:after="60" w:line="276" w:lineRule="auto"/>
            </w:pPr>
            <w:r>
              <w:rPr>
                <w:rFonts w:ascii="맑은 고딕" w:eastAsia="맑은 고딕" w:hAnsi="맑은 고딕" w:cs="맑은 고딕"/>
                <w:b/>
                <w:color w:val="1F3864"/>
                <w:sz w:val="21"/>
              </w:rPr>
              <w:t>④ 성향점수매칭(PSM, 보조 강건성)</w:t>
            </w:r>
          </w:p>
          <w:p w14:paraId="4B8881F3" w14:textId="77777777" w:rsidR="008610D0" w:rsidRDefault="00000000">
            <w:pPr>
              <w:spacing w:after="60" w:line="276" w:lineRule="auto"/>
            </w:pPr>
            <w:r>
              <w:rPr>
                <w:rFonts w:ascii="맑은 고딕" w:eastAsia="맑은 고딕" w:hAnsi="맑은 고딕" w:cs="맑은 고딕"/>
              </w:rPr>
              <w:t>초기 수신 규모, 초기 운전자금 규모, 거래 기간, 고객 등급으로 노출 확률(성향점수)을 로지스틱 회귀로 구하고(Rosenbaum &amp; Rubin, 1983), 노출 법인마다 성향점수가 가까운 비노출 법인 3곳을 짝지어(1:3) 비교 표본을 만든다. 매칭 후 표준화 평균차(SMD)가 0.1보다 작으면 두 집단이 비슷해졌다고 본다.</w:t>
            </w:r>
          </w:p>
          <w:p w14:paraId="4EEE17C0" w14:textId="77777777" w:rsidR="008610D0" w:rsidRDefault="00000000">
            <w:pPr>
              <w:spacing w:before="120" w:after="60" w:line="276" w:lineRule="auto"/>
            </w:pPr>
            <w:r>
              <w:rPr>
                <w:rFonts w:ascii="맑은 고딕" w:eastAsia="맑은 고딕" w:hAnsi="맑은 고딕" w:cs="맑은 고딕"/>
                <w:b/>
                <w:color w:val="1F3864"/>
                <w:sz w:val="21"/>
              </w:rPr>
              <w:t>⑤ 상품 매칭 규칙</w:t>
            </w:r>
          </w:p>
          <w:p w14:paraId="1F11FDBD" w14:textId="77777777" w:rsidR="008610D0" w:rsidRDefault="00000000">
            <w:pPr>
              <w:spacing w:after="40" w:line="276" w:lineRule="auto"/>
              <w:ind w:left="283" w:hanging="227"/>
            </w:pPr>
            <w:r>
              <w:rPr>
                <w:rFonts w:ascii="맑은 고딕" w:eastAsia="맑은 고딕" w:hAnsi="맑은 고딕" w:cs="맑은 고딕"/>
              </w:rPr>
              <w:t>• 국면 판정: 공식 수출 통계 보정 YoY 2개월 연속 음수 → T0, 경과월로 4단계 구분.</w:t>
            </w:r>
          </w:p>
          <w:p w14:paraId="103FFF19" w14:textId="77777777" w:rsidR="008610D0" w:rsidRDefault="00000000">
            <w:pPr>
              <w:spacing w:after="40" w:line="276" w:lineRule="auto"/>
              <w:ind w:left="283" w:hanging="227"/>
            </w:pPr>
            <w:r>
              <w:rPr>
                <w:rFonts w:ascii="맑은 고딕" w:eastAsia="맑은 고딕" w:hAnsi="맑은 고딕" w:cs="맑은 고딕"/>
              </w:rPr>
              <w:t>• 페르소나: A 결제형 → C 설비투자형 → B 차입운영형 → D 현금비축형 → E 요구불중심형 순으로 우선순위를 적용한다. 매달 판정이 2개월 연속 같을 때만 페르소나를 바꾸는 히스테리시스(hysteresis)로 잦은 변경을 막는다.</w:t>
            </w:r>
          </w:p>
          <w:p w14:paraId="022A27D8" w14:textId="77777777" w:rsidR="008610D0" w:rsidRDefault="00000000">
            <w:pPr>
              <w:spacing w:after="40" w:line="276" w:lineRule="auto"/>
              <w:ind w:left="283" w:hanging="227"/>
            </w:pPr>
            <w:r>
              <w:rPr>
                <w:rFonts w:ascii="맑은 고딕" w:eastAsia="맑은 고딕" w:hAnsi="맑은 고딕" w:cs="맑은 고딕"/>
              </w:rPr>
              <w:lastRenderedPageBreak/>
              <w:t xml:space="preserve">• 우선순위 점수: 0.7 × 요구불 규모 백분위 + 0.3 × 최근 3개월 감소폭 백분위. </w:t>
            </w:r>
            <w:r>
              <w:rPr>
                <w:rFonts w:ascii="맑은 고딕" w:eastAsia="맑은 고딕" w:hAnsi="맑은 고딕" w:cs="맑은 고딕"/>
                <w:b/>
              </w:rPr>
              <w:t>계산 예시:</w:t>
            </w:r>
            <w:r>
              <w:rPr>
                <w:rFonts w:ascii="맑은 고딕" w:eastAsia="맑은 고딕" w:hAnsi="맑은 고딕" w:cs="맑은 고딕"/>
              </w:rPr>
              <w:t xml:space="preserve"> 규모 백분위 80, 감소폭 백분위 50인 법인 → 0.7×80 + 0.3×50 = 56 + 15 = 71점.</w:t>
            </w:r>
          </w:p>
        </w:tc>
      </w:tr>
      <w:tr w:rsidR="00B62040" w14:paraId="5F70E7DF" w14:textId="77777777" w:rsidTr="00B62040">
        <w:trPr>
          <w:trHeight w:val="567"/>
        </w:trPr>
        <w:tc>
          <w:tcPr>
            <w:tcW w:w="10456" w:type="dxa"/>
            <w:shd w:val="clear" w:color="auto" w:fill="E2EFD9" w:themeFill="accent6" w:themeFillTint="33"/>
            <w:vAlign w:val="center"/>
          </w:tcPr>
          <w:p w14:paraId="1697FA7A" w14:textId="77777777" w:rsidR="00B62040" w:rsidRPr="00B62040" w:rsidRDefault="00B62040" w:rsidP="00386315">
            <w:pPr>
              <w:jc w:val="left"/>
              <w:rPr>
                <w:b/>
                <w:bCs/>
              </w:rPr>
            </w:pPr>
            <w:r w:rsidRPr="00B62040">
              <w:rPr>
                <w:rFonts w:hint="eastAsia"/>
                <w:b/>
                <w:bCs/>
              </w:rPr>
              <w:lastRenderedPageBreak/>
              <w:t>핵심코드</w:t>
            </w:r>
          </w:p>
        </w:tc>
      </w:tr>
      <w:tr w:rsidR="00B62040" w14:paraId="5852DD1E" w14:textId="77777777" w:rsidTr="00386315">
        <w:trPr>
          <w:trHeight w:val="567"/>
        </w:trPr>
        <w:tc>
          <w:tcPr>
            <w:tcW w:w="10456" w:type="dxa"/>
            <w:vAlign w:val="center"/>
          </w:tcPr>
          <w:p w14:paraId="097C2FC8" w14:textId="77777777" w:rsidR="00B62040" w:rsidRPr="009679C3" w:rsidRDefault="00B62040" w:rsidP="00386315">
            <w:pPr>
              <w:spacing w:after="60" w:line="276" w:lineRule="auto"/>
              <w:jc w:val="left"/>
            </w:pPr>
            <w:r>
              <w:rPr>
                <w:rFonts w:ascii="맑은 고딕" w:eastAsia="맑은 고딕" w:hAnsi="맑은 고딕" w:cs="맑은 고딕"/>
                <w:color w:val="595959"/>
                <w:sz w:val="17"/>
              </w:rPr>
              <w:t>아래는 본문의 판정 기준과 계산(발표 자료 19~22·28·39쪽의 식)을 그대로 옮긴 설명용 코드다. 팀 분석 코드의 발췌가 아니다.</w:t>
            </w:r>
          </w:p>
          <w:p w14:paraId="7C41AFFE" w14:textId="77777777" w:rsidR="008610D0" w:rsidRDefault="00000000">
            <w:pPr>
              <w:spacing w:before="120" w:after="60" w:line="276" w:lineRule="auto"/>
            </w:pPr>
            <w:r>
              <w:rPr>
                <w:rFonts w:ascii="맑은 고딕" w:eastAsia="맑은 고딕" w:hAnsi="맑은 고딕" w:cs="맑은 고딕"/>
                <w:b/>
                <w:color w:val="1F3864"/>
                <w:sz w:val="21"/>
              </w:rPr>
              <w:t>% 환산과 95% 신뢰구간</w:t>
            </w:r>
          </w:p>
          <w:p w14:paraId="7F09A725" w14:textId="77777777" w:rsidR="008610D0" w:rsidRDefault="00000000">
            <w:pPr>
              <w:ind w:left="170"/>
            </w:pPr>
            <w:r>
              <w:rPr>
                <w:rFonts w:ascii="D2Coding" w:eastAsia="D2Coding" w:hAnsi="D2Coding" w:cs="D2Coding"/>
                <w:color w:val="1F1F1F"/>
                <w:sz w:val="15"/>
              </w:rPr>
              <w:t>import numpy as np</w:t>
            </w:r>
          </w:p>
          <w:p w14:paraId="305E2AA8" w14:textId="77777777" w:rsidR="008610D0" w:rsidRDefault="00000000">
            <w:pPr>
              <w:ind w:left="170"/>
            </w:pPr>
            <w:r>
              <w:rPr>
                <w:rFonts w:ascii="D2Coding" w:eastAsia="D2Coding" w:hAnsi="D2Coding" w:cs="D2Coding"/>
                <w:color w:val="1F1F1F"/>
                <w:sz w:val="15"/>
              </w:rPr>
              <w:t>b3, se = 0.364, 0.113                          # 요구불예금, h=6</w:t>
            </w:r>
          </w:p>
          <w:p w14:paraId="27973E62" w14:textId="77777777" w:rsidR="008610D0" w:rsidRDefault="00000000">
            <w:pPr>
              <w:ind w:left="170"/>
            </w:pPr>
            <w:r>
              <w:rPr>
                <w:rFonts w:ascii="D2Coding" w:eastAsia="D2Coding" w:hAnsi="D2Coding" w:cs="D2Coding"/>
                <w:color w:val="1F1F1F"/>
                <w:sz w:val="15"/>
              </w:rPr>
              <w:t>pct = lambda b: (np.exp(-0.1 * b) - 1) * 100   # 수출 YoY 10%p 하락 시 노출-비노출 차이(%)</w:t>
            </w:r>
          </w:p>
          <w:p w14:paraId="7040F6C9" w14:textId="77777777" w:rsidR="008610D0" w:rsidRDefault="00000000">
            <w:pPr>
              <w:ind w:left="170"/>
            </w:pPr>
            <w:r>
              <w:rPr>
                <w:rFonts w:ascii="D2Coding" w:eastAsia="D2Coding" w:hAnsi="D2Coding" w:cs="D2Coding"/>
                <w:color w:val="1F1F1F"/>
                <w:sz w:val="15"/>
              </w:rPr>
              <w:t>lo, hi = b3 - 2.048 * se, b3 + 2.048 * se      # 95% 신뢰구간 = β ± 2.048 × SE</w:t>
            </w:r>
          </w:p>
          <w:p w14:paraId="07487E46" w14:textId="77777777" w:rsidR="008610D0" w:rsidRDefault="00000000">
            <w:pPr>
              <w:ind w:left="170"/>
            </w:pPr>
            <w:r>
              <w:rPr>
                <w:rFonts w:ascii="D2Coding" w:eastAsia="D2Coding" w:hAnsi="D2Coding" w:cs="D2Coding"/>
                <w:color w:val="1F1F1F"/>
                <w:sz w:val="15"/>
              </w:rPr>
              <w:t>print(round(pct(b3), 1), round(pct(hi), 1), round(pct(lo), 1))   # -3.6  -5.8  -1.3</w:t>
            </w:r>
          </w:p>
          <w:p w14:paraId="032103A6" w14:textId="77777777" w:rsidR="008610D0" w:rsidRDefault="008610D0">
            <w:pPr>
              <w:spacing w:after="60" w:line="276" w:lineRule="auto"/>
            </w:pPr>
          </w:p>
          <w:p w14:paraId="24959DF8" w14:textId="77777777" w:rsidR="008610D0" w:rsidRDefault="00000000">
            <w:pPr>
              <w:spacing w:before="120" w:after="60" w:line="276" w:lineRule="auto"/>
            </w:pPr>
            <w:r>
              <w:rPr>
                <w:rFonts w:ascii="맑은 고딕" w:eastAsia="맑은 고딕" w:hAnsi="맑은 고딕" w:cs="맑은 고딕"/>
                <w:b/>
                <w:color w:val="1F3864"/>
                <w:sz w:val="21"/>
              </w:rPr>
              <w:t>Holm 다중검정 보정</w:t>
            </w:r>
          </w:p>
          <w:p w14:paraId="1ADA0273" w14:textId="77777777" w:rsidR="008610D0" w:rsidRDefault="00000000">
            <w:pPr>
              <w:ind w:left="170"/>
            </w:pPr>
            <w:r>
              <w:rPr>
                <w:rFonts w:ascii="D2Coding" w:eastAsia="D2Coding" w:hAnsi="D2Coding" w:cs="D2Coding"/>
                <w:color w:val="1F1F1F"/>
                <w:sz w:val="15"/>
              </w:rPr>
              <w:t>def holm(pvals):</w:t>
            </w:r>
          </w:p>
          <w:p w14:paraId="389CA79B" w14:textId="77777777" w:rsidR="008610D0" w:rsidRDefault="00000000">
            <w:pPr>
              <w:ind w:left="170"/>
            </w:pPr>
            <w:r>
              <w:rPr>
                <w:rFonts w:ascii="D2Coding" w:eastAsia="D2Coding" w:hAnsi="D2Coding" w:cs="D2Coding"/>
                <w:color w:val="1F1F1F"/>
                <w:sz w:val="15"/>
              </w:rPr>
              <w:t xml:space="preserve">    m = len(pvals); order = np.argsort(pvals); adj = np.empty(m); run = 0.0</w:t>
            </w:r>
          </w:p>
          <w:p w14:paraId="6CD6B721" w14:textId="77777777" w:rsidR="008610D0" w:rsidRDefault="00000000">
            <w:pPr>
              <w:ind w:left="170"/>
            </w:pPr>
            <w:r>
              <w:rPr>
                <w:rFonts w:ascii="D2Coding" w:eastAsia="D2Coding" w:hAnsi="D2Coding" w:cs="D2Coding"/>
                <w:color w:val="1F1F1F"/>
                <w:sz w:val="15"/>
              </w:rPr>
              <w:t xml:space="preserve">    for rank, i in enumerate(order):            # p값이 작은 순서대로</w:t>
            </w:r>
          </w:p>
          <w:p w14:paraId="043C5452" w14:textId="77777777" w:rsidR="008610D0" w:rsidRDefault="00000000">
            <w:pPr>
              <w:ind w:left="170"/>
            </w:pPr>
            <w:r>
              <w:rPr>
                <w:rFonts w:ascii="D2Coding" w:eastAsia="D2Coding" w:hAnsi="D2Coding" w:cs="D2Coding"/>
                <w:color w:val="1F1F1F"/>
                <w:sz w:val="15"/>
              </w:rPr>
              <w:t xml:space="preserve">        run = max(run, (m - rank) * pvals[i])   # 1등 ×m, 2등 ×(m-1), ...</w:t>
            </w:r>
          </w:p>
          <w:p w14:paraId="197B6D7D" w14:textId="77777777" w:rsidR="008610D0" w:rsidRDefault="00000000">
            <w:pPr>
              <w:ind w:left="170"/>
            </w:pPr>
            <w:r>
              <w:rPr>
                <w:rFonts w:ascii="D2Coding" w:eastAsia="D2Coding" w:hAnsi="D2Coding" w:cs="D2Coding"/>
                <w:color w:val="1F1F1F"/>
                <w:sz w:val="15"/>
              </w:rPr>
              <w:t xml:space="preserve">        adj[i] = min(run, 1.0)</w:t>
            </w:r>
          </w:p>
          <w:p w14:paraId="2F240185" w14:textId="77777777" w:rsidR="008610D0" w:rsidRDefault="00000000">
            <w:pPr>
              <w:ind w:left="170"/>
            </w:pPr>
            <w:r>
              <w:rPr>
                <w:rFonts w:ascii="D2Coding" w:eastAsia="D2Coding" w:hAnsi="D2Coding" w:cs="D2Coding"/>
                <w:color w:val="1F1F1F"/>
                <w:sz w:val="15"/>
              </w:rPr>
              <w:t xml:space="preserve">    return adj</w:t>
            </w:r>
          </w:p>
          <w:p w14:paraId="135B0C22" w14:textId="77777777" w:rsidR="008610D0" w:rsidRDefault="00000000">
            <w:pPr>
              <w:ind w:left="170"/>
            </w:pPr>
            <w:r>
              <w:rPr>
                <w:rFonts w:ascii="D2Coding" w:eastAsia="D2Coding" w:hAnsi="D2Coding" w:cs="D2Coding"/>
                <w:color w:val="1F1F1F"/>
                <w:sz w:val="15"/>
              </w:rPr>
              <w:t>print(round(1 - 0.95 ** 12, 2))                 # 12번 검정 시 우연히 하나 이상 유의할 확률 0.46</w:t>
            </w:r>
          </w:p>
          <w:p w14:paraId="26ED2C66" w14:textId="77777777" w:rsidR="008610D0" w:rsidRDefault="008610D0">
            <w:pPr>
              <w:spacing w:after="60" w:line="276" w:lineRule="auto"/>
            </w:pPr>
          </w:p>
          <w:p w14:paraId="73CD19CC" w14:textId="77777777" w:rsidR="008610D0" w:rsidRDefault="00000000">
            <w:pPr>
              <w:spacing w:before="120" w:after="60" w:line="276" w:lineRule="auto"/>
            </w:pPr>
            <w:r>
              <w:rPr>
                <w:rFonts w:ascii="맑은 고딕" w:eastAsia="맑은 고딕" w:hAnsi="맑은 고딕" w:cs="맑은 고딕"/>
                <w:b/>
                <w:color w:val="1F3864"/>
                <w:sz w:val="21"/>
              </w:rPr>
              <w:t>최소검출효과(MDE)</w:t>
            </w:r>
          </w:p>
          <w:p w14:paraId="1E6391A9" w14:textId="77777777" w:rsidR="008610D0" w:rsidRDefault="00000000">
            <w:pPr>
              <w:ind w:left="170"/>
            </w:pPr>
            <w:r>
              <w:rPr>
                <w:rFonts w:ascii="D2Coding" w:eastAsia="D2Coding" w:hAnsi="D2Coding" w:cs="D2Coding"/>
                <w:color w:val="1F1F1F"/>
                <w:sz w:val="15"/>
              </w:rPr>
              <w:t>from scipy import stats</w:t>
            </w:r>
          </w:p>
          <w:p w14:paraId="6CD7BF42" w14:textId="77777777" w:rsidR="008610D0" w:rsidRDefault="00000000">
            <w:pPr>
              <w:ind w:left="170"/>
            </w:pPr>
            <w:r>
              <w:rPr>
                <w:rFonts w:ascii="D2Coding" w:eastAsia="D2Coding" w:hAnsi="D2Coding" w:cs="D2Coding"/>
                <w:color w:val="1F1F1F"/>
                <w:sz w:val="15"/>
              </w:rPr>
              <w:t>dof = 28                                       # 2.048 = t(0.975)에 해당하는 자유도</w:t>
            </w:r>
          </w:p>
          <w:p w14:paraId="2BD13007" w14:textId="77777777" w:rsidR="008610D0" w:rsidRDefault="00000000">
            <w:pPr>
              <w:ind w:left="170"/>
            </w:pPr>
            <w:r>
              <w:rPr>
                <w:rFonts w:ascii="D2Coding" w:eastAsia="D2Coding" w:hAnsi="D2Coding" w:cs="D2Coding"/>
                <w:color w:val="1F1F1F"/>
                <w:sz w:val="15"/>
              </w:rPr>
              <w:t>mde = (stats.t.ppf(0.975, dof) + stats.t.ppf(0.80, dof)) * se   # 검정력 80%</w:t>
            </w:r>
          </w:p>
          <w:p w14:paraId="132C497F" w14:textId="77777777" w:rsidR="008610D0" w:rsidRDefault="00000000">
            <w:pPr>
              <w:ind w:left="170"/>
            </w:pPr>
            <w:r>
              <w:rPr>
                <w:rFonts w:ascii="D2Coding" w:eastAsia="D2Coding" w:hAnsi="D2Coding" w:cs="D2Coding"/>
                <w:color w:val="1F1F1F"/>
                <w:sz w:val="15"/>
              </w:rPr>
              <w:t>print(round(pct(mde), 1))                       # -3.2</w:t>
            </w:r>
          </w:p>
          <w:p w14:paraId="250C5585" w14:textId="77777777" w:rsidR="008610D0" w:rsidRDefault="008610D0">
            <w:pPr>
              <w:spacing w:after="60" w:line="276" w:lineRule="auto"/>
            </w:pPr>
          </w:p>
          <w:p w14:paraId="653994A0" w14:textId="77777777" w:rsidR="008610D0" w:rsidRDefault="00000000">
            <w:pPr>
              <w:spacing w:before="120" w:after="60" w:line="276" w:lineRule="auto"/>
            </w:pPr>
            <w:r>
              <w:rPr>
                <w:rFonts w:ascii="맑은 고딕" w:eastAsia="맑은 고딕" w:hAnsi="맑은 고딕" w:cs="맑은 고딕"/>
                <w:b/>
                <w:color w:val="1F3864"/>
                <w:sz w:val="21"/>
              </w:rPr>
              <w:t>상담 우선순위 점수</w:t>
            </w:r>
          </w:p>
          <w:p w14:paraId="6D0798A3" w14:textId="77777777" w:rsidR="008610D0" w:rsidRDefault="00000000">
            <w:pPr>
              <w:ind w:left="170"/>
            </w:pPr>
            <w:r>
              <w:rPr>
                <w:rFonts w:ascii="D2Coding" w:eastAsia="D2Coding" w:hAnsi="D2Coding" w:cs="D2Coding"/>
                <w:color w:val="1F1F1F"/>
                <w:sz w:val="15"/>
              </w:rPr>
              <w:t>score = lambda size_pct, drop_pct: 0.7 * size_pct + 0.3 * drop_pct   # 같은 국면·세그먼트 안 백분위</w:t>
            </w:r>
          </w:p>
          <w:p w14:paraId="57778F3D" w14:textId="77777777" w:rsidR="008610D0" w:rsidRDefault="00000000">
            <w:pPr>
              <w:ind w:left="170"/>
            </w:pPr>
            <w:r>
              <w:rPr>
                <w:rFonts w:ascii="D2Coding" w:eastAsia="D2Coding" w:hAnsi="D2Coding" w:cs="D2Coding"/>
                <w:color w:val="1F1F1F"/>
                <w:sz w:val="15"/>
              </w:rPr>
              <w:t>print(score(80, 50))                            # 71.0</w:t>
            </w:r>
          </w:p>
          <w:p w14:paraId="20BEF1E7" w14:textId="77777777" w:rsidR="008610D0" w:rsidRDefault="008610D0">
            <w:pPr>
              <w:spacing w:after="60" w:line="276" w:lineRule="auto"/>
            </w:pPr>
          </w:p>
        </w:tc>
      </w:tr>
      <w:tr w:rsidR="00B62040" w14:paraId="70C3B308" w14:textId="77777777" w:rsidTr="00B62040">
        <w:trPr>
          <w:trHeight w:val="567"/>
        </w:trPr>
        <w:tc>
          <w:tcPr>
            <w:tcW w:w="10456" w:type="dxa"/>
            <w:shd w:val="clear" w:color="auto" w:fill="E2EFD9" w:themeFill="accent6" w:themeFillTint="33"/>
            <w:vAlign w:val="center"/>
          </w:tcPr>
          <w:p w14:paraId="7DF9BC8F" w14:textId="77777777" w:rsidR="00B62040" w:rsidRPr="00B62040" w:rsidRDefault="00B62040" w:rsidP="00386315">
            <w:pPr>
              <w:jc w:val="left"/>
              <w:rPr>
                <w:b/>
                <w:bCs/>
              </w:rPr>
            </w:pPr>
            <w:r w:rsidRPr="00B62040">
              <w:rPr>
                <w:rFonts w:hint="eastAsia"/>
                <w:b/>
                <w:bCs/>
              </w:rPr>
              <w:t>참고 자료 항목</w:t>
            </w:r>
          </w:p>
        </w:tc>
      </w:tr>
      <w:tr w:rsidR="00B62040" w14:paraId="2326DA1D" w14:textId="77777777" w:rsidTr="00386315">
        <w:trPr>
          <w:trHeight w:val="567"/>
        </w:trPr>
        <w:tc>
          <w:tcPr>
            <w:tcW w:w="10456" w:type="dxa"/>
            <w:vAlign w:val="center"/>
          </w:tcPr>
          <w:p w14:paraId="1EB82821" w14:textId="77777777" w:rsidR="00B62040" w:rsidRPr="009679C3" w:rsidRDefault="00B62040" w:rsidP="00386315">
            <w:pPr>
              <w:spacing w:before="120" w:after="60" w:line="276" w:lineRule="auto"/>
              <w:jc w:val="left"/>
            </w:pPr>
            <w:r>
              <w:rPr>
                <w:rFonts w:ascii="맑은 고딕" w:eastAsia="맑은 고딕" w:hAnsi="맑은 고딕" w:cs="맑은 고딕"/>
                <w:b/>
                <w:color w:val="1F3864"/>
                <w:sz w:val="21"/>
              </w:rPr>
              <w:t>① 분석 방법론</w:t>
            </w:r>
          </w:p>
          <w:p w14:paraId="19E834F6" w14:textId="77777777" w:rsidR="008610D0" w:rsidRDefault="00000000">
            <w:pPr>
              <w:spacing w:after="40" w:line="276" w:lineRule="auto"/>
              <w:ind w:left="283" w:hanging="227"/>
            </w:pPr>
            <w:r>
              <w:rPr>
                <w:rFonts w:ascii="맑은 고딕" w:eastAsia="맑은 고딕" w:hAnsi="맑은 고딕" w:cs="맑은 고딕"/>
              </w:rPr>
              <w:t>• Jordà, Ò. (2005). Estimation and Inference of Impulse Responses by Local Projections. American Economic Review, 95(1), 161–182. — 국소투영(LP)</w:t>
            </w:r>
          </w:p>
          <w:p w14:paraId="7C4472F7" w14:textId="77777777" w:rsidR="008610D0" w:rsidRDefault="00000000">
            <w:pPr>
              <w:spacing w:after="40" w:line="276" w:lineRule="auto"/>
              <w:ind w:left="283" w:hanging="227"/>
            </w:pPr>
            <w:r>
              <w:rPr>
                <w:rFonts w:ascii="맑은 고딕" w:eastAsia="맑은 고딕" w:hAnsi="맑은 고딕" w:cs="맑은 고딕"/>
              </w:rPr>
              <w:t>• Cameron, A. C., Gelbach, J. B., &amp; Miller, D. L. (2011). Robust Inference with Multiway Clustering. Journal of Business &amp; Economic Statistics, 29(2), 238–249. — 이중 군집 표준오차</w:t>
            </w:r>
          </w:p>
          <w:p w14:paraId="68FB775F" w14:textId="77777777" w:rsidR="008610D0" w:rsidRDefault="00000000">
            <w:pPr>
              <w:spacing w:after="40" w:line="276" w:lineRule="auto"/>
              <w:ind w:left="283" w:hanging="227"/>
            </w:pPr>
            <w:r>
              <w:rPr>
                <w:rFonts w:ascii="맑은 고딕" w:eastAsia="맑은 고딕" w:hAnsi="맑은 고딕" w:cs="맑은 고딕"/>
              </w:rPr>
              <w:t>• Cameron, A. C., &amp; Miller, D. L. (2015). A Practitioner's Guide to Cluster-Robust Inference. Journal of Human Resources, 50(2), 317–372.</w:t>
            </w:r>
          </w:p>
          <w:p w14:paraId="121F6B47" w14:textId="77777777" w:rsidR="008610D0" w:rsidRDefault="00000000">
            <w:pPr>
              <w:spacing w:after="40" w:line="276" w:lineRule="auto"/>
              <w:ind w:left="283" w:hanging="227"/>
            </w:pPr>
            <w:r>
              <w:rPr>
                <w:rFonts w:ascii="맑은 고딕" w:eastAsia="맑은 고딕" w:hAnsi="맑은 고딕" w:cs="맑은 고딕"/>
              </w:rPr>
              <w:t>• Holm, S. (1979). A Simple Sequentially Rejective Multiple Test Procedure. Scandinavian Journal of Statistics, 6(2), 65–70. — 다중검정 보정</w:t>
            </w:r>
          </w:p>
          <w:p w14:paraId="5A634E9E" w14:textId="77777777" w:rsidR="008610D0" w:rsidRDefault="00000000">
            <w:pPr>
              <w:spacing w:after="40" w:line="276" w:lineRule="auto"/>
              <w:ind w:left="283" w:hanging="227"/>
            </w:pPr>
            <w:r>
              <w:rPr>
                <w:rFonts w:ascii="맑은 고딕" w:eastAsia="맑은 고딕" w:hAnsi="맑은 고딕" w:cs="맑은 고딕"/>
              </w:rPr>
              <w:t>• Rosenbaum, P. R., &amp; Rubin, D. B. (1983). The Central Role of the Propensity Score in Observational Studies for Causal Effects. Biometrika, 70(1), 41–55. — 성향점수매칭(PSM)</w:t>
            </w:r>
          </w:p>
          <w:p w14:paraId="2ECBFCB5" w14:textId="77777777" w:rsidR="008610D0" w:rsidRDefault="00000000">
            <w:pPr>
              <w:spacing w:before="120" w:after="60" w:line="276" w:lineRule="auto"/>
            </w:pPr>
            <w:r>
              <w:rPr>
                <w:rFonts w:ascii="맑은 고딕" w:eastAsia="맑은 고딕" w:hAnsi="맑은 고딕" w:cs="맑은 고딕"/>
                <w:b/>
                <w:color w:val="1F3864"/>
                <w:sz w:val="21"/>
              </w:rPr>
              <w:lastRenderedPageBreak/>
              <w:t>② 데이터 출처</w:t>
            </w:r>
          </w:p>
          <w:p w14:paraId="62AA8883" w14:textId="77777777" w:rsidR="008610D0" w:rsidRDefault="00000000">
            <w:pPr>
              <w:spacing w:after="40" w:line="276" w:lineRule="auto"/>
              <w:ind w:left="283" w:hanging="227"/>
            </w:pPr>
            <w:r>
              <w:rPr>
                <w:rFonts w:ascii="맑은 고딕" w:eastAsia="맑은 고딕" w:hAnsi="맑은 고딕" w:cs="맑은 고딕"/>
              </w:rPr>
              <w:t>• iM뱅크 교육용 법인 익명 데이터 (2023.01~2025.12, 36개월)</w:t>
            </w:r>
          </w:p>
          <w:p w14:paraId="434404D9" w14:textId="77777777" w:rsidR="008610D0" w:rsidRDefault="00000000">
            <w:pPr>
              <w:spacing w:after="40" w:line="276" w:lineRule="auto"/>
              <w:ind w:left="283" w:hanging="227"/>
            </w:pPr>
            <w:r>
              <w:rPr>
                <w:rFonts w:ascii="맑은 고딕" w:eastAsia="맑은 고딕" w:hAnsi="맑은 고딕" w:cs="맑은 고딕"/>
              </w:rPr>
              <w:t>• 한국무역협회 K-stat, 관세청 HS4 품목별 수출입 통계 (대구·경북, 2022~2025)</w:t>
            </w:r>
          </w:p>
          <w:p w14:paraId="237ACAF5" w14:textId="77777777" w:rsidR="008610D0" w:rsidRDefault="00000000">
            <w:pPr>
              <w:spacing w:after="40" w:line="276" w:lineRule="auto"/>
              <w:ind w:left="283" w:hanging="227"/>
            </w:pPr>
            <w:r>
              <w:rPr>
                <w:rFonts w:ascii="맑은 고딕" w:eastAsia="맑은 고딕" w:hAnsi="맑은 고딕" w:cs="맑은 고딕"/>
              </w:rPr>
              <w:t>• 한국은행 경제통계시스템(ECOS): 원/달러 매매기준율 (2021~2025)</w:t>
            </w:r>
          </w:p>
          <w:p w14:paraId="38C8CF7A" w14:textId="77777777" w:rsidR="008610D0" w:rsidRDefault="00000000">
            <w:pPr>
              <w:spacing w:before="120" w:after="60" w:line="276" w:lineRule="auto"/>
            </w:pPr>
            <w:r>
              <w:rPr>
                <w:rFonts w:ascii="맑은 고딕" w:eastAsia="맑은 고딕" w:hAnsi="맑은 고딕" w:cs="맑은 고딕"/>
                <w:b/>
                <w:color w:val="1F3864"/>
                <w:sz w:val="21"/>
              </w:rPr>
              <w:t>③ 기타 참고</w:t>
            </w:r>
          </w:p>
          <w:p w14:paraId="0ACC5730" w14:textId="77777777" w:rsidR="008610D0" w:rsidRDefault="00000000">
            <w:pPr>
              <w:spacing w:after="40" w:line="276" w:lineRule="auto"/>
              <w:ind w:left="283" w:hanging="227"/>
            </w:pPr>
            <w:r>
              <w:rPr>
                <w:rFonts w:ascii="맑은 고딕" w:eastAsia="맑은 고딕" w:hAnsi="맑은 고딕" w:cs="맑은 고딕"/>
              </w:rPr>
              <w:t>• 대구일보, "대구 수출, 주력품목 부진 이어지며 21개월 연속 감소", 2025-04-20 — 주제 선정 계기</w:t>
            </w:r>
          </w:p>
          <w:p w14:paraId="5C397413" w14:textId="77777777" w:rsidR="008610D0" w:rsidRDefault="00000000">
            <w:pPr>
              <w:spacing w:after="40" w:line="276" w:lineRule="auto"/>
              <w:ind w:left="283" w:hanging="227"/>
            </w:pPr>
            <w:r>
              <w:rPr>
                <w:rFonts w:ascii="맑은 고딕" w:eastAsia="맑은 고딕" w:hAnsi="맑은 고딕" w:cs="맑은 고딕"/>
              </w:rPr>
              <w:t>• 분석 도구: Python (pandas, numpy, scipy)</w:t>
            </w:r>
          </w:p>
        </w:tc>
      </w:tr>
    </w:tbl>
    <w:p w14:paraId="248A62E1" w14:textId="77777777" w:rsidR="00CF5AEC" w:rsidRDefault="00CF5AEC"/>
    <w:sectPr w:rsidR="00CF5AEC" w:rsidSect="00BA6ECC">
      <w:headerReference w:type="default" r:id="rId12"/>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12978" w14:textId="77777777" w:rsidR="00372DE5" w:rsidRDefault="00372DE5" w:rsidP="004A4E60">
      <w:pPr>
        <w:spacing w:after="0" w:line="240" w:lineRule="auto"/>
      </w:pPr>
      <w:r>
        <w:separator/>
      </w:r>
    </w:p>
  </w:endnote>
  <w:endnote w:type="continuationSeparator" w:id="0">
    <w:p w14:paraId="628DFA80" w14:textId="77777777" w:rsidR="00372DE5" w:rsidRDefault="00372DE5" w:rsidP="004A4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Pretendard">
    <w:altName w:val="맑은 고딕"/>
    <w:charset w:val="81"/>
    <w:family w:val="auto"/>
    <w:pitch w:val="variable"/>
    <w:sig w:usb0="E10002FF" w:usb1="1BD7E5FF" w:usb2="04000011" w:usb3="00000000" w:csb0="0008019F" w:csb1="00000000"/>
  </w:font>
  <w:font w:name="D2Coding">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CC480" w14:textId="77777777" w:rsidR="00372DE5" w:rsidRDefault="00372DE5" w:rsidP="004A4E60">
      <w:pPr>
        <w:spacing w:after="0" w:line="240" w:lineRule="auto"/>
      </w:pPr>
      <w:r>
        <w:separator/>
      </w:r>
    </w:p>
  </w:footnote>
  <w:footnote w:type="continuationSeparator" w:id="0">
    <w:p w14:paraId="17E2E375" w14:textId="77777777" w:rsidR="00372DE5" w:rsidRDefault="00372DE5" w:rsidP="004A4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63688" w14:textId="77777777" w:rsidR="004A4E60" w:rsidRDefault="004A4E60" w:rsidP="00CF5AEC">
    <w:pPr>
      <w:pStyle w:val="a3"/>
      <w:jc w:val="right"/>
    </w:pPr>
    <w:r w:rsidRPr="004A4E60">
      <w:rPr>
        <w:noProof/>
      </w:rPr>
      <mc:AlternateContent>
        <mc:Choice Requires="wps">
          <w:drawing>
            <wp:anchor distT="0" distB="0" distL="114300" distR="114300" simplePos="0" relativeHeight="251659264" behindDoc="0" locked="0" layoutInCell="1" allowOverlap="1" wp14:anchorId="79931634" wp14:editId="1C498030">
              <wp:simplePos x="0" y="0"/>
              <wp:positionH relativeFrom="column">
                <wp:posOffset>0</wp:posOffset>
              </wp:positionH>
              <wp:positionV relativeFrom="paragraph">
                <wp:posOffset>221615</wp:posOffset>
              </wp:positionV>
              <wp:extent cx="6649085" cy="0"/>
              <wp:effectExtent l="0" t="0" r="0" b="0"/>
              <wp:wrapNone/>
              <wp:docPr id="5" name="직선 연결선 4">
                <a:extLst xmlns:a="http://schemas.openxmlformats.org/drawingml/2006/main">
                  <a:ext uri="{FF2B5EF4-FFF2-40B4-BE49-F238E27FC236}">
                    <a16:creationId xmlns:a16="http://schemas.microsoft.com/office/drawing/2014/main" id="{0D816311-93D8-CFF2-4C00-73DD031E094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64908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E4805A" id="직선 연결선 4"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7.45pt" to="523.5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upH0gEAAAQEAAAOAAAAZHJzL2Uyb0RvYy54bWysU8Fu2zAMvQ/YPwi6L3aCLeuMOD206C7F&#10;Vqzd7qpMxcIkUZC02Pn7UXLitN2pxS6CJZKP7z3Sm8vRGraHEDW6li8XNWfgJHba7Vr+8+HmwwVn&#10;MQnXCYMOWn6AyC+3799tBt/ACns0HQRGIC42g295n5JvqirKHqyIC/TgKKgwWJHoGnZVF8RA6NZU&#10;q7peVwOGzgeUECO9Xk9Bvi34SoFM35WKkJhpOXFL5QzlfMxntd2IZheE77U80hBvYGGFdtR0hroW&#10;SbA/Qf8DZbUMGFGlhURboVJaQtFAapb1CzX3vfBQtJA50c82xf8HK7/tr9xdyNTl6O79LcrfkUyp&#10;Bh+bOZgv0U9powqWKaP9L5p30Uwq2FgsPcyWwpiYpMf1+uOX+uITZ/IUq0STIXJHH2L6CmhZ/mi5&#10;0S6rFY3Y38aUSZxT8rNxbKCeq891XdIiGt3daGNysGwMXJnA9oJmncZlni0hPMmim3FHbZOcIiwd&#10;DEz4P0Ax3RHtSdgLTCEluHTCNY6yc5kiBnPhkVle3zOZ54XH/FwKZUNfUzxXlM7o0lxstcMw+fK8&#10;+9kKNeWfHJh0ZwsesTvchdPYadWKc8ffIu/y03spP/+8278AAAD//wMAUEsDBBQABgAIAAAAIQDZ&#10;SiEO3AAAAAcBAAAPAAAAZHJzL2Rvd25yZXYueG1sTI/BTsMwEETvSPyDtUjcqBNoSglxqgLKDami&#10;cCi3bbxNIuJ1ZDtt+HtccYDjzoxm3haryfTiSM53lhWkswQEcW11x42Cj/fqZgnCB2SNvWVS8E0e&#10;VuXlRYG5tid+o+M2NCKWsM9RQRvCkEvp65YM+pkdiKN3sM5giKdrpHZ4iuWml7dJspAGO44LLQ70&#10;3FL9tR2Ngs3rJl1/2mFx2GXZmD25Sr74Sqnrq2n9CCLQFP7CcMaP6FBGpr0dWXvRK4iPBAV38wcQ&#10;ZzeZ36cg9r+KLAv5n7/8AQAA//8DAFBLAQItABQABgAIAAAAIQC2gziS/gAAAOEBAAATAAAAAAAA&#10;AAAAAAAAAAAAAABbQ29udGVudF9UeXBlc10ueG1sUEsBAi0AFAAGAAgAAAAhADj9If/WAAAAlAEA&#10;AAsAAAAAAAAAAAAAAAAALwEAAF9yZWxzLy5yZWxzUEsBAi0AFAAGAAgAAAAhAPzG6kfSAQAABAQA&#10;AA4AAAAAAAAAAAAAAAAALgIAAGRycy9lMm9Eb2MueG1sUEsBAi0AFAAGAAgAAAAhANlKIQ7cAAAA&#10;BwEAAA8AAAAAAAAAAAAAAAAALAQAAGRycy9kb3ducmV2LnhtbFBLBQYAAAAABAAEAPMAAAA1BQAA&#10;AAA=&#10;" strokecolor="black [3213]" strokeweight="1pt">
              <v:stroke joinstyle="miter"/>
              <o:lock v:ext="edit" shapetype="f"/>
            </v:line>
          </w:pict>
        </mc:Fallback>
      </mc:AlternateContent>
    </w:r>
    <w:r w:rsidR="00F1336B">
      <w:rPr>
        <w:rFonts w:hint="eastAsia"/>
      </w:rPr>
      <w:t xml:space="preserve">[iM뱅크] </w:t>
    </w:r>
    <w:r w:rsidR="00CF5AEC">
      <w:rPr>
        <w:rFonts w:hint="eastAsia"/>
      </w:rPr>
      <w:t>iM DiGital Banker Academy</w:t>
    </w:r>
    <w:r w:rsidR="00F1336B">
      <w:rPr>
        <w:rFonts w:hint="eastAsia"/>
      </w:rPr>
      <w:t xml:space="preserve"> </w:t>
    </w:r>
    <w:r w:rsidR="000B3F7C">
      <w:rPr>
        <w:rFonts w:hint="eastAsia"/>
      </w:rPr>
      <w:t>9</w:t>
    </w:r>
    <w:r w:rsidR="00F1336B">
      <w:rPr>
        <w:rFonts w:hint="eastAsia"/>
      </w:rPr>
      <w:t>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D5CAA"/>
    <w:multiLevelType w:val="hybridMultilevel"/>
    <w:tmpl w:val="4800A8A2"/>
    <w:lvl w:ilvl="0" w:tplc="C3CE6EA0">
      <w:start w:val="1"/>
      <w:numFmt w:val="decimal"/>
      <w:lvlText w:val="%1)"/>
      <w:lvlJc w:val="left"/>
      <w:pPr>
        <w:tabs>
          <w:tab w:val="num" w:pos="720"/>
        </w:tabs>
        <w:ind w:left="720" w:hanging="360"/>
      </w:pPr>
    </w:lvl>
    <w:lvl w:ilvl="1" w:tplc="7FA45836" w:tentative="1">
      <w:start w:val="1"/>
      <w:numFmt w:val="decimal"/>
      <w:lvlText w:val="%2)"/>
      <w:lvlJc w:val="left"/>
      <w:pPr>
        <w:tabs>
          <w:tab w:val="num" w:pos="1440"/>
        </w:tabs>
        <w:ind w:left="1440" w:hanging="360"/>
      </w:pPr>
    </w:lvl>
    <w:lvl w:ilvl="2" w:tplc="96747214" w:tentative="1">
      <w:start w:val="1"/>
      <w:numFmt w:val="decimal"/>
      <w:lvlText w:val="%3)"/>
      <w:lvlJc w:val="left"/>
      <w:pPr>
        <w:tabs>
          <w:tab w:val="num" w:pos="2160"/>
        </w:tabs>
        <w:ind w:left="2160" w:hanging="360"/>
      </w:pPr>
    </w:lvl>
    <w:lvl w:ilvl="3" w:tplc="D7DA4A54" w:tentative="1">
      <w:start w:val="1"/>
      <w:numFmt w:val="decimal"/>
      <w:lvlText w:val="%4)"/>
      <w:lvlJc w:val="left"/>
      <w:pPr>
        <w:tabs>
          <w:tab w:val="num" w:pos="2880"/>
        </w:tabs>
        <w:ind w:left="2880" w:hanging="360"/>
      </w:pPr>
    </w:lvl>
    <w:lvl w:ilvl="4" w:tplc="114CF8BA" w:tentative="1">
      <w:start w:val="1"/>
      <w:numFmt w:val="decimal"/>
      <w:lvlText w:val="%5)"/>
      <w:lvlJc w:val="left"/>
      <w:pPr>
        <w:tabs>
          <w:tab w:val="num" w:pos="3600"/>
        </w:tabs>
        <w:ind w:left="3600" w:hanging="360"/>
      </w:pPr>
    </w:lvl>
    <w:lvl w:ilvl="5" w:tplc="9C34F448" w:tentative="1">
      <w:start w:val="1"/>
      <w:numFmt w:val="decimal"/>
      <w:lvlText w:val="%6)"/>
      <w:lvlJc w:val="left"/>
      <w:pPr>
        <w:tabs>
          <w:tab w:val="num" w:pos="4320"/>
        </w:tabs>
        <w:ind w:left="4320" w:hanging="360"/>
      </w:pPr>
    </w:lvl>
    <w:lvl w:ilvl="6" w:tplc="0DF26EB4" w:tentative="1">
      <w:start w:val="1"/>
      <w:numFmt w:val="decimal"/>
      <w:lvlText w:val="%7)"/>
      <w:lvlJc w:val="left"/>
      <w:pPr>
        <w:tabs>
          <w:tab w:val="num" w:pos="5040"/>
        </w:tabs>
        <w:ind w:left="5040" w:hanging="360"/>
      </w:pPr>
    </w:lvl>
    <w:lvl w:ilvl="7" w:tplc="690A0042" w:tentative="1">
      <w:start w:val="1"/>
      <w:numFmt w:val="decimal"/>
      <w:lvlText w:val="%8)"/>
      <w:lvlJc w:val="left"/>
      <w:pPr>
        <w:tabs>
          <w:tab w:val="num" w:pos="5760"/>
        </w:tabs>
        <w:ind w:left="5760" w:hanging="360"/>
      </w:pPr>
    </w:lvl>
    <w:lvl w:ilvl="8" w:tplc="3BB283B6" w:tentative="1">
      <w:start w:val="1"/>
      <w:numFmt w:val="decimal"/>
      <w:lvlText w:val="%9)"/>
      <w:lvlJc w:val="left"/>
      <w:pPr>
        <w:tabs>
          <w:tab w:val="num" w:pos="6480"/>
        </w:tabs>
        <w:ind w:left="6480" w:hanging="360"/>
      </w:pPr>
    </w:lvl>
  </w:abstractNum>
  <w:abstractNum w:abstractNumId="1" w15:restartNumberingAfterBreak="0">
    <w:nsid w:val="06447EEC"/>
    <w:multiLevelType w:val="hybridMultilevel"/>
    <w:tmpl w:val="F002297C"/>
    <w:lvl w:ilvl="0" w:tplc="BEB49E80">
      <w:start w:val="1"/>
      <w:numFmt w:val="bullet"/>
      <w:lvlText w:val="-"/>
      <w:lvlJc w:val="left"/>
      <w:pPr>
        <w:tabs>
          <w:tab w:val="num" w:pos="720"/>
        </w:tabs>
        <w:ind w:left="720" w:hanging="360"/>
      </w:pPr>
      <w:rPr>
        <w:rFonts w:ascii="Arial" w:hAnsi="Arial" w:hint="default"/>
      </w:rPr>
    </w:lvl>
    <w:lvl w:ilvl="1" w:tplc="01F0CE8E" w:tentative="1">
      <w:start w:val="1"/>
      <w:numFmt w:val="bullet"/>
      <w:lvlText w:val="-"/>
      <w:lvlJc w:val="left"/>
      <w:pPr>
        <w:tabs>
          <w:tab w:val="num" w:pos="1440"/>
        </w:tabs>
        <w:ind w:left="1440" w:hanging="360"/>
      </w:pPr>
      <w:rPr>
        <w:rFonts w:ascii="Arial" w:hAnsi="Arial" w:hint="default"/>
      </w:rPr>
    </w:lvl>
    <w:lvl w:ilvl="2" w:tplc="CE9A9140" w:tentative="1">
      <w:start w:val="1"/>
      <w:numFmt w:val="bullet"/>
      <w:lvlText w:val="-"/>
      <w:lvlJc w:val="left"/>
      <w:pPr>
        <w:tabs>
          <w:tab w:val="num" w:pos="2160"/>
        </w:tabs>
        <w:ind w:left="2160" w:hanging="360"/>
      </w:pPr>
      <w:rPr>
        <w:rFonts w:ascii="Arial" w:hAnsi="Arial" w:hint="default"/>
      </w:rPr>
    </w:lvl>
    <w:lvl w:ilvl="3" w:tplc="EF7868E4" w:tentative="1">
      <w:start w:val="1"/>
      <w:numFmt w:val="bullet"/>
      <w:lvlText w:val="-"/>
      <w:lvlJc w:val="left"/>
      <w:pPr>
        <w:tabs>
          <w:tab w:val="num" w:pos="2880"/>
        </w:tabs>
        <w:ind w:left="2880" w:hanging="360"/>
      </w:pPr>
      <w:rPr>
        <w:rFonts w:ascii="Arial" w:hAnsi="Arial" w:hint="default"/>
      </w:rPr>
    </w:lvl>
    <w:lvl w:ilvl="4" w:tplc="560C639E" w:tentative="1">
      <w:start w:val="1"/>
      <w:numFmt w:val="bullet"/>
      <w:lvlText w:val="-"/>
      <w:lvlJc w:val="left"/>
      <w:pPr>
        <w:tabs>
          <w:tab w:val="num" w:pos="3600"/>
        </w:tabs>
        <w:ind w:left="3600" w:hanging="360"/>
      </w:pPr>
      <w:rPr>
        <w:rFonts w:ascii="Arial" w:hAnsi="Arial" w:hint="default"/>
      </w:rPr>
    </w:lvl>
    <w:lvl w:ilvl="5" w:tplc="FCF03E54" w:tentative="1">
      <w:start w:val="1"/>
      <w:numFmt w:val="bullet"/>
      <w:lvlText w:val="-"/>
      <w:lvlJc w:val="left"/>
      <w:pPr>
        <w:tabs>
          <w:tab w:val="num" w:pos="4320"/>
        </w:tabs>
        <w:ind w:left="4320" w:hanging="360"/>
      </w:pPr>
      <w:rPr>
        <w:rFonts w:ascii="Arial" w:hAnsi="Arial" w:hint="default"/>
      </w:rPr>
    </w:lvl>
    <w:lvl w:ilvl="6" w:tplc="73D0505C" w:tentative="1">
      <w:start w:val="1"/>
      <w:numFmt w:val="bullet"/>
      <w:lvlText w:val="-"/>
      <w:lvlJc w:val="left"/>
      <w:pPr>
        <w:tabs>
          <w:tab w:val="num" w:pos="5040"/>
        </w:tabs>
        <w:ind w:left="5040" w:hanging="360"/>
      </w:pPr>
      <w:rPr>
        <w:rFonts w:ascii="Arial" w:hAnsi="Arial" w:hint="default"/>
      </w:rPr>
    </w:lvl>
    <w:lvl w:ilvl="7" w:tplc="3340ACB8" w:tentative="1">
      <w:start w:val="1"/>
      <w:numFmt w:val="bullet"/>
      <w:lvlText w:val="-"/>
      <w:lvlJc w:val="left"/>
      <w:pPr>
        <w:tabs>
          <w:tab w:val="num" w:pos="5760"/>
        </w:tabs>
        <w:ind w:left="5760" w:hanging="360"/>
      </w:pPr>
      <w:rPr>
        <w:rFonts w:ascii="Arial" w:hAnsi="Arial" w:hint="default"/>
      </w:rPr>
    </w:lvl>
    <w:lvl w:ilvl="8" w:tplc="89DC4F6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97B5F74"/>
    <w:multiLevelType w:val="hybridMultilevel"/>
    <w:tmpl w:val="011C0426"/>
    <w:lvl w:ilvl="0" w:tplc="285E238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0C775F17"/>
    <w:multiLevelType w:val="hybridMultilevel"/>
    <w:tmpl w:val="7D3C05B6"/>
    <w:lvl w:ilvl="0" w:tplc="8ED64BD2">
      <w:start w:val="1"/>
      <w:numFmt w:val="bullet"/>
      <w:lvlText w:val="-"/>
      <w:lvlJc w:val="left"/>
      <w:pPr>
        <w:tabs>
          <w:tab w:val="num" w:pos="720"/>
        </w:tabs>
        <w:ind w:left="720" w:hanging="360"/>
      </w:pPr>
      <w:rPr>
        <w:rFonts w:ascii="굴림" w:hAnsi="굴림" w:hint="default"/>
      </w:rPr>
    </w:lvl>
    <w:lvl w:ilvl="1" w:tplc="0A7C7D6C" w:tentative="1">
      <w:start w:val="1"/>
      <w:numFmt w:val="bullet"/>
      <w:lvlText w:val="-"/>
      <w:lvlJc w:val="left"/>
      <w:pPr>
        <w:tabs>
          <w:tab w:val="num" w:pos="1440"/>
        </w:tabs>
        <w:ind w:left="1440" w:hanging="360"/>
      </w:pPr>
      <w:rPr>
        <w:rFonts w:ascii="굴림" w:hAnsi="굴림" w:hint="default"/>
      </w:rPr>
    </w:lvl>
    <w:lvl w:ilvl="2" w:tplc="12A0F02E" w:tentative="1">
      <w:start w:val="1"/>
      <w:numFmt w:val="bullet"/>
      <w:lvlText w:val="-"/>
      <w:lvlJc w:val="left"/>
      <w:pPr>
        <w:tabs>
          <w:tab w:val="num" w:pos="2160"/>
        </w:tabs>
        <w:ind w:left="2160" w:hanging="360"/>
      </w:pPr>
      <w:rPr>
        <w:rFonts w:ascii="굴림" w:hAnsi="굴림" w:hint="default"/>
      </w:rPr>
    </w:lvl>
    <w:lvl w:ilvl="3" w:tplc="BBE49A60" w:tentative="1">
      <w:start w:val="1"/>
      <w:numFmt w:val="bullet"/>
      <w:lvlText w:val="-"/>
      <w:lvlJc w:val="left"/>
      <w:pPr>
        <w:tabs>
          <w:tab w:val="num" w:pos="2880"/>
        </w:tabs>
        <w:ind w:left="2880" w:hanging="360"/>
      </w:pPr>
      <w:rPr>
        <w:rFonts w:ascii="굴림" w:hAnsi="굴림" w:hint="default"/>
      </w:rPr>
    </w:lvl>
    <w:lvl w:ilvl="4" w:tplc="BB7AA7E8" w:tentative="1">
      <w:start w:val="1"/>
      <w:numFmt w:val="bullet"/>
      <w:lvlText w:val="-"/>
      <w:lvlJc w:val="left"/>
      <w:pPr>
        <w:tabs>
          <w:tab w:val="num" w:pos="3600"/>
        </w:tabs>
        <w:ind w:left="3600" w:hanging="360"/>
      </w:pPr>
      <w:rPr>
        <w:rFonts w:ascii="굴림" w:hAnsi="굴림" w:hint="default"/>
      </w:rPr>
    </w:lvl>
    <w:lvl w:ilvl="5" w:tplc="00ECCD92" w:tentative="1">
      <w:start w:val="1"/>
      <w:numFmt w:val="bullet"/>
      <w:lvlText w:val="-"/>
      <w:lvlJc w:val="left"/>
      <w:pPr>
        <w:tabs>
          <w:tab w:val="num" w:pos="4320"/>
        </w:tabs>
        <w:ind w:left="4320" w:hanging="360"/>
      </w:pPr>
      <w:rPr>
        <w:rFonts w:ascii="굴림" w:hAnsi="굴림" w:hint="default"/>
      </w:rPr>
    </w:lvl>
    <w:lvl w:ilvl="6" w:tplc="FF842776" w:tentative="1">
      <w:start w:val="1"/>
      <w:numFmt w:val="bullet"/>
      <w:lvlText w:val="-"/>
      <w:lvlJc w:val="left"/>
      <w:pPr>
        <w:tabs>
          <w:tab w:val="num" w:pos="5040"/>
        </w:tabs>
        <w:ind w:left="5040" w:hanging="360"/>
      </w:pPr>
      <w:rPr>
        <w:rFonts w:ascii="굴림" w:hAnsi="굴림" w:hint="default"/>
      </w:rPr>
    </w:lvl>
    <w:lvl w:ilvl="7" w:tplc="20D614B8" w:tentative="1">
      <w:start w:val="1"/>
      <w:numFmt w:val="bullet"/>
      <w:lvlText w:val="-"/>
      <w:lvlJc w:val="left"/>
      <w:pPr>
        <w:tabs>
          <w:tab w:val="num" w:pos="5760"/>
        </w:tabs>
        <w:ind w:left="5760" w:hanging="360"/>
      </w:pPr>
      <w:rPr>
        <w:rFonts w:ascii="굴림" w:hAnsi="굴림" w:hint="default"/>
      </w:rPr>
    </w:lvl>
    <w:lvl w:ilvl="8" w:tplc="4112A804" w:tentative="1">
      <w:start w:val="1"/>
      <w:numFmt w:val="bullet"/>
      <w:lvlText w:val="-"/>
      <w:lvlJc w:val="left"/>
      <w:pPr>
        <w:tabs>
          <w:tab w:val="num" w:pos="6480"/>
        </w:tabs>
        <w:ind w:left="6480" w:hanging="360"/>
      </w:pPr>
      <w:rPr>
        <w:rFonts w:ascii="굴림" w:hAnsi="굴림" w:hint="default"/>
      </w:rPr>
    </w:lvl>
  </w:abstractNum>
  <w:abstractNum w:abstractNumId="4" w15:restartNumberingAfterBreak="0">
    <w:nsid w:val="200F28BE"/>
    <w:multiLevelType w:val="hybridMultilevel"/>
    <w:tmpl w:val="74184D7A"/>
    <w:lvl w:ilvl="0" w:tplc="BB6A84EE">
      <w:start w:val="1"/>
      <w:numFmt w:val="bullet"/>
      <w:lvlText w:val="•"/>
      <w:lvlJc w:val="left"/>
      <w:pPr>
        <w:tabs>
          <w:tab w:val="num" w:pos="720"/>
        </w:tabs>
        <w:ind w:left="720" w:hanging="360"/>
      </w:pPr>
      <w:rPr>
        <w:rFonts w:ascii="Arial" w:hAnsi="Arial" w:hint="default"/>
      </w:rPr>
    </w:lvl>
    <w:lvl w:ilvl="1" w:tplc="2786B396" w:tentative="1">
      <w:start w:val="1"/>
      <w:numFmt w:val="bullet"/>
      <w:lvlText w:val="•"/>
      <w:lvlJc w:val="left"/>
      <w:pPr>
        <w:tabs>
          <w:tab w:val="num" w:pos="1440"/>
        </w:tabs>
        <w:ind w:left="1440" w:hanging="360"/>
      </w:pPr>
      <w:rPr>
        <w:rFonts w:ascii="Arial" w:hAnsi="Arial" w:hint="default"/>
      </w:rPr>
    </w:lvl>
    <w:lvl w:ilvl="2" w:tplc="17BCEB82" w:tentative="1">
      <w:start w:val="1"/>
      <w:numFmt w:val="bullet"/>
      <w:lvlText w:val="•"/>
      <w:lvlJc w:val="left"/>
      <w:pPr>
        <w:tabs>
          <w:tab w:val="num" w:pos="2160"/>
        </w:tabs>
        <w:ind w:left="2160" w:hanging="360"/>
      </w:pPr>
      <w:rPr>
        <w:rFonts w:ascii="Arial" w:hAnsi="Arial" w:hint="default"/>
      </w:rPr>
    </w:lvl>
    <w:lvl w:ilvl="3" w:tplc="8B3C149A" w:tentative="1">
      <w:start w:val="1"/>
      <w:numFmt w:val="bullet"/>
      <w:lvlText w:val="•"/>
      <w:lvlJc w:val="left"/>
      <w:pPr>
        <w:tabs>
          <w:tab w:val="num" w:pos="2880"/>
        </w:tabs>
        <w:ind w:left="2880" w:hanging="360"/>
      </w:pPr>
      <w:rPr>
        <w:rFonts w:ascii="Arial" w:hAnsi="Arial" w:hint="default"/>
      </w:rPr>
    </w:lvl>
    <w:lvl w:ilvl="4" w:tplc="D5829558" w:tentative="1">
      <w:start w:val="1"/>
      <w:numFmt w:val="bullet"/>
      <w:lvlText w:val="•"/>
      <w:lvlJc w:val="left"/>
      <w:pPr>
        <w:tabs>
          <w:tab w:val="num" w:pos="3600"/>
        </w:tabs>
        <w:ind w:left="3600" w:hanging="360"/>
      </w:pPr>
      <w:rPr>
        <w:rFonts w:ascii="Arial" w:hAnsi="Arial" w:hint="default"/>
      </w:rPr>
    </w:lvl>
    <w:lvl w:ilvl="5" w:tplc="B5F88A02" w:tentative="1">
      <w:start w:val="1"/>
      <w:numFmt w:val="bullet"/>
      <w:lvlText w:val="•"/>
      <w:lvlJc w:val="left"/>
      <w:pPr>
        <w:tabs>
          <w:tab w:val="num" w:pos="4320"/>
        </w:tabs>
        <w:ind w:left="4320" w:hanging="360"/>
      </w:pPr>
      <w:rPr>
        <w:rFonts w:ascii="Arial" w:hAnsi="Arial" w:hint="default"/>
      </w:rPr>
    </w:lvl>
    <w:lvl w:ilvl="6" w:tplc="1660C56A" w:tentative="1">
      <w:start w:val="1"/>
      <w:numFmt w:val="bullet"/>
      <w:lvlText w:val="•"/>
      <w:lvlJc w:val="left"/>
      <w:pPr>
        <w:tabs>
          <w:tab w:val="num" w:pos="5040"/>
        </w:tabs>
        <w:ind w:left="5040" w:hanging="360"/>
      </w:pPr>
      <w:rPr>
        <w:rFonts w:ascii="Arial" w:hAnsi="Arial" w:hint="default"/>
      </w:rPr>
    </w:lvl>
    <w:lvl w:ilvl="7" w:tplc="FC3E8E1A" w:tentative="1">
      <w:start w:val="1"/>
      <w:numFmt w:val="bullet"/>
      <w:lvlText w:val="•"/>
      <w:lvlJc w:val="left"/>
      <w:pPr>
        <w:tabs>
          <w:tab w:val="num" w:pos="5760"/>
        </w:tabs>
        <w:ind w:left="5760" w:hanging="360"/>
      </w:pPr>
      <w:rPr>
        <w:rFonts w:ascii="Arial" w:hAnsi="Arial" w:hint="default"/>
      </w:rPr>
    </w:lvl>
    <w:lvl w:ilvl="8" w:tplc="E8FCB08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9387D83"/>
    <w:multiLevelType w:val="hybridMultilevel"/>
    <w:tmpl w:val="BFD6EB5A"/>
    <w:lvl w:ilvl="0" w:tplc="9162C85A">
      <w:start w:val="1"/>
      <w:numFmt w:val="bullet"/>
      <w:lvlText w:val="•"/>
      <w:lvlJc w:val="left"/>
      <w:pPr>
        <w:tabs>
          <w:tab w:val="num" w:pos="720"/>
        </w:tabs>
        <w:ind w:left="720" w:hanging="360"/>
      </w:pPr>
      <w:rPr>
        <w:rFonts w:ascii="Arial" w:hAnsi="Arial" w:hint="default"/>
      </w:rPr>
    </w:lvl>
    <w:lvl w:ilvl="1" w:tplc="BEAE98A8" w:tentative="1">
      <w:start w:val="1"/>
      <w:numFmt w:val="bullet"/>
      <w:lvlText w:val="•"/>
      <w:lvlJc w:val="left"/>
      <w:pPr>
        <w:tabs>
          <w:tab w:val="num" w:pos="1440"/>
        </w:tabs>
        <w:ind w:left="1440" w:hanging="360"/>
      </w:pPr>
      <w:rPr>
        <w:rFonts w:ascii="Arial" w:hAnsi="Arial" w:hint="default"/>
      </w:rPr>
    </w:lvl>
    <w:lvl w:ilvl="2" w:tplc="D3BA2B94" w:tentative="1">
      <w:start w:val="1"/>
      <w:numFmt w:val="bullet"/>
      <w:lvlText w:val="•"/>
      <w:lvlJc w:val="left"/>
      <w:pPr>
        <w:tabs>
          <w:tab w:val="num" w:pos="2160"/>
        </w:tabs>
        <w:ind w:left="2160" w:hanging="360"/>
      </w:pPr>
      <w:rPr>
        <w:rFonts w:ascii="Arial" w:hAnsi="Arial" w:hint="default"/>
      </w:rPr>
    </w:lvl>
    <w:lvl w:ilvl="3" w:tplc="203E31B2" w:tentative="1">
      <w:start w:val="1"/>
      <w:numFmt w:val="bullet"/>
      <w:lvlText w:val="•"/>
      <w:lvlJc w:val="left"/>
      <w:pPr>
        <w:tabs>
          <w:tab w:val="num" w:pos="2880"/>
        </w:tabs>
        <w:ind w:left="2880" w:hanging="360"/>
      </w:pPr>
      <w:rPr>
        <w:rFonts w:ascii="Arial" w:hAnsi="Arial" w:hint="default"/>
      </w:rPr>
    </w:lvl>
    <w:lvl w:ilvl="4" w:tplc="DEAAC98A" w:tentative="1">
      <w:start w:val="1"/>
      <w:numFmt w:val="bullet"/>
      <w:lvlText w:val="•"/>
      <w:lvlJc w:val="left"/>
      <w:pPr>
        <w:tabs>
          <w:tab w:val="num" w:pos="3600"/>
        </w:tabs>
        <w:ind w:left="3600" w:hanging="360"/>
      </w:pPr>
      <w:rPr>
        <w:rFonts w:ascii="Arial" w:hAnsi="Arial" w:hint="default"/>
      </w:rPr>
    </w:lvl>
    <w:lvl w:ilvl="5" w:tplc="6E62197A" w:tentative="1">
      <w:start w:val="1"/>
      <w:numFmt w:val="bullet"/>
      <w:lvlText w:val="•"/>
      <w:lvlJc w:val="left"/>
      <w:pPr>
        <w:tabs>
          <w:tab w:val="num" w:pos="4320"/>
        </w:tabs>
        <w:ind w:left="4320" w:hanging="360"/>
      </w:pPr>
      <w:rPr>
        <w:rFonts w:ascii="Arial" w:hAnsi="Arial" w:hint="default"/>
      </w:rPr>
    </w:lvl>
    <w:lvl w:ilvl="6" w:tplc="C04CBC28" w:tentative="1">
      <w:start w:val="1"/>
      <w:numFmt w:val="bullet"/>
      <w:lvlText w:val="•"/>
      <w:lvlJc w:val="left"/>
      <w:pPr>
        <w:tabs>
          <w:tab w:val="num" w:pos="5040"/>
        </w:tabs>
        <w:ind w:left="5040" w:hanging="360"/>
      </w:pPr>
      <w:rPr>
        <w:rFonts w:ascii="Arial" w:hAnsi="Arial" w:hint="default"/>
      </w:rPr>
    </w:lvl>
    <w:lvl w:ilvl="7" w:tplc="F6165932" w:tentative="1">
      <w:start w:val="1"/>
      <w:numFmt w:val="bullet"/>
      <w:lvlText w:val="•"/>
      <w:lvlJc w:val="left"/>
      <w:pPr>
        <w:tabs>
          <w:tab w:val="num" w:pos="5760"/>
        </w:tabs>
        <w:ind w:left="5760" w:hanging="360"/>
      </w:pPr>
      <w:rPr>
        <w:rFonts w:ascii="Arial" w:hAnsi="Arial" w:hint="default"/>
      </w:rPr>
    </w:lvl>
    <w:lvl w:ilvl="8" w:tplc="6B1231E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1B9424B"/>
    <w:multiLevelType w:val="hybridMultilevel"/>
    <w:tmpl w:val="F622357A"/>
    <w:lvl w:ilvl="0" w:tplc="F486702C">
      <w:start w:val="1"/>
      <w:numFmt w:val="bullet"/>
      <w:lvlText w:val="●"/>
      <w:lvlJc w:val="left"/>
      <w:pPr>
        <w:tabs>
          <w:tab w:val="num" w:pos="720"/>
        </w:tabs>
        <w:ind w:left="720" w:hanging="360"/>
      </w:pPr>
      <w:rPr>
        <w:rFonts w:ascii="Arial" w:hAnsi="Arial" w:hint="default"/>
      </w:rPr>
    </w:lvl>
    <w:lvl w:ilvl="1" w:tplc="D362F6F6" w:tentative="1">
      <w:start w:val="1"/>
      <w:numFmt w:val="bullet"/>
      <w:lvlText w:val="●"/>
      <w:lvlJc w:val="left"/>
      <w:pPr>
        <w:tabs>
          <w:tab w:val="num" w:pos="1440"/>
        </w:tabs>
        <w:ind w:left="1440" w:hanging="360"/>
      </w:pPr>
      <w:rPr>
        <w:rFonts w:ascii="Arial" w:hAnsi="Arial" w:hint="default"/>
      </w:rPr>
    </w:lvl>
    <w:lvl w:ilvl="2" w:tplc="D5A0EF00" w:tentative="1">
      <w:start w:val="1"/>
      <w:numFmt w:val="bullet"/>
      <w:lvlText w:val="●"/>
      <w:lvlJc w:val="left"/>
      <w:pPr>
        <w:tabs>
          <w:tab w:val="num" w:pos="2160"/>
        </w:tabs>
        <w:ind w:left="2160" w:hanging="360"/>
      </w:pPr>
      <w:rPr>
        <w:rFonts w:ascii="Arial" w:hAnsi="Arial" w:hint="default"/>
      </w:rPr>
    </w:lvl>
    <w:lvl w:ilvl="3" w:tplc="7BB077F4" w:tentative="1">
      <w:start w:val="1"/>
      <w:numFmt w:val="bullet"/>
      <w:lvlText w:val="●"/>
      <w:lvlJc w:val="left"/>
      <w:pPr>
        <w:tabs>
          <w:tab w:val="num" w:pos="2880"/>
        </w:tabs>
        <w:ind w:left="2880" w:hanging="360"/>
      </w:pPr>
      <w:rPr>
        <w:rFonts w:ascii="Arial" w:hAnsi="Arial" w:hint="default"/>
      </w:rPr>
    </w:lvl>
    <w:lvl w:ilvl="4" w:tplc="2B82A59E" w:tentative="1">
      <w:start w:val="1"/>
      <w:numFmt w:val="bullet"/>
      <w:lvlText w:val="●"/>
      <w:lvlJc w:val="left"/>
      <w:pPr>
        <w:tabs>
          <w:tab w:val="num" w:pos="3600"/>
        </w:tabs>
        <w:ind w:left="3600" w:hanging="360"/>
      </w:pPr>
      <w:rPr>
        <w:rFonts w:ascii="Arial" w:hAnsi="Arial" w:hint="default"/>
      </w:rPr>
    </w:lvl>
    <w:lvl w:ilvl="5" w:tplc="196823C4" w:tentative="1">
      <w:start w:val="1"/>
      <w:numFmt w:val="bullet"/>
      <w:lvlText w:val="●"/>
      <w:lvlJc w:val="left"/>
      <w:pPr>
        <w:tabs>
          <w:tab w:val="num" w:pos="4320"/>
        </w:tabs>
        <w:ind w:left="4320" w:hanging="360"/>
      </w:pPr>
      <w:rPr>
        <w:rFonts w:ascii="Arial" w:hAnsi="Arial" w:hint="default"/>
      </w:rPr>
    </w:lvl>
    <w:lvl w:ilvl="6" w:tplc="958802E6" w:tentative="1">
      <w:start w:val="1"/>
      <w:numFmt w:val="bullet"/>
      <w:lvlText w:val="●"/>
      <w:lvlJc w:val="left"/>
      <w:pPr>
        <w:tabs>
          <w:tab w:val="num" w:pos="5040"/>
        </w:tabs>
        <w:ind w:left="5040" w:hanging="360"/>
      </w:pPr>
      <w:rPr>
        <w:rFonts w:ascii="Arial" w:hAnsi="Arial" w:hint="default"/>
      </w:rPr>
    </w:lvl>
    <w:lvl w:ilvl="7" w:tplc="6C4868DC" w:tentative="1">
      <w:start w:val="1"/>
      <w:numFmt w:val="bullet"/>
      <w:lvlText w:val="●"/>
      <w:lvlJc w:val="left"/>
      <w:pPr>
        <w:tabs>
          <w:tab w:val="num" w:pos="5760"/>
        </w:tabs>
        <w:ind w:left="5760" w:hanging="360"/>
      </w:pPr>
      <w:rPr>
        <w:rFonts w:ascii="Arial" w:hAnsi="Arial" w:hint="default"/>
      </w:rPr>
    </w:lvl>
    <w:lvl w:ilvl="8" w:tplc="182E1A5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47B13BE"/>
    <w:multiLevelType w:val="hybridMultilevel"/>
    <w:tmpl w:val="41CEFCD8"/>
    <w:lvl w:ilvl="0" w:tplc="6E5E7D4A">
      <w:start w:val="1"/>
      <w:numFmt w:val="bullet"/>
      <w:lvlText w:val="●"/>
      <w:lvlJc w:val="left"/>
      <w:pPr>
        <w:tabs>
          <w:tab w:val="num" w:pos="720"/>
        </w:tabs>
        <w:ind w:left="720" w:hanging="360"/>
      </w:pPr>
      <w:rPr>
        <w:rFonts w:ascii="Arial" w:hAnsi="Arial" w:hint="default"/>
      </w:rPr>
    </w:lvl>
    <w:lvl w:ilvl="1" w:tplc="11EAA9AC" w:tentative="1">
      <w:start w:val="1"/>
      <w:numFmt w:val="bullet"/>
      <w:lvlText w:val="●"/>
      <w:lvlJc w:val="left"/>
      <w:pPr>
        <w:tabs>
          <w:tab w:val="num" w:pos="1440"/>
        </w:tabs>
        <w:ind w:left="1440" w:hanging="360"/>
      </w:pPr>
      <w:rPr>
        <w:rFonts w:ascii="Arial" w:hAnsi="Arial" w:hint="default"/>
      </w:rPr>
    </w:lvl>
    <w:lvl w:ilvl="2" w:tplc="9AD0AC00" w:tentative="1">
      <w:start w:val="1"/>
      <w:numFmt w:val="bullet"/>
      <w:lvlText w:val="●"/>
      <w:lvlJc w:val="left"/>
      <w:pPr>
        <w:tabs>
          <w:tab w:val="num" w:pos="2160"/>
        </w:tabs>
        <w:ind w:left="2160" w:hanging="360"/>
      </w:pPr>
      <w:rPr>
        <w:rFonts w:ascii="Arial" w:hAnsi="Arial" w:hint="default"/>
      </w:rPr>
    </w:lvl>
    <w:lvl w:ilvl="3" w:tplc="2BB0857C" w:tentative="1">
      <w:start w:val="1"/>
      <w:numFmt w:val="bullet"/>
      <w:lvlText w:val="●"/>
      <w:lvlJc w:val="left"/>
      <w:pPr>
        <w:tabs>
          <w:tab w:val="num" w:pos="2880"/>
        </w:tabs>
        <w:ind w:left="2880" w:hanging="360"/>
      </w:pPr>
      <w:rPr>
        <w:rFonts w:ascii="Arial" w:hAnsi="Arial" w:hint="default"/>
      </w:rPr>
    </w:lvl>
    <w:lvl w:ilvl="4" w:tplc="56B0F842" w:tentative="1">
      <w:start w:val="1"/>
      <w:numFmt w:val="bullet"/>
      <w:lvlText w:val="●"/>
      <w:lvlJc w:val="left"/>
      <w:pPr>
        <w:tabs>
          <w:tab w:val="num" w:pos="3600"/>
        </w:tabs>
        <w:ind w:left="3600" w:hanging="360"/>
      </w:pPr>
      <w:rPr>
        <w:rFonts w:ascii="Arial" w:hAnsi="Arial" w:hint="default"/>
      </w:rPr>
    </w:lvl>
    <w:lvl w:ilvl="5" w:tplc="950C7D62" w:tentative="1">
      <w:start w:val="1"/>
      <w:numFmt w:val="bullet"/>
      <w:lvlText w:val="●"/>
      <w:lvlJc w:val="left"/>
      <w:pPr>
        <w:tabs>
          <w:tab w:val="num" w:pos="4320"/>
        </w:tabs>
        <w:ind w:left="4320" w:hanging="360"/>
      </w:pPr>
      <w:rPr>
        <w:rFonts w:ascii="Arial" w:hAnsi="Arial" w:hint="default"/>
      </w:rPr>
    </w:lvl>
    <w:lvl w:ilvl="6" w:tplc="8C9A73DA" w:tentative="1">
      <w:start w:val="1"/>
      <w:numFmt w:val="bullet"/>
      <w:lvlText w:val="●"/>
      <w:lvlJc w:val="left"/>
      <w:pPr>
        <w:tabs>
          <w:tab w:val="num" w:pos="5040"/>
        </w:tabs>
        <w:ind w:left="5040" w:hanging="360"/>
      </w:pPr>
      <w:rPr>
        <w:rFonts w:ascii="Arial" w:hAnsi="Arial" w:hint="default"/>
      </w:rPr>
    </w:lvl>
    <w:lvl w:ilvl="7" w:tplc="15BE86DA" w:tentative="1">
      <w:start w:val="1"/>
      <w:numFmt w:val="bullet"/>
      <w:lvlText w:val="●"/>
      <w:lvlJc w:val="left"/>
      <w:pPr>
        <w:tabs>
          <w:tab w:val="num" w:pos="5760"/>
        </w:tabs>
        <w:ind w:left="5760" w:hanging="360"/>
      </w:pPr>
      <w:rPr>
        <w:rFonts w:ascii="Arial" w:hAnsi="Arial" w:hint="default"/>
      </w:rPr>
    </w:lvl>
    <w:lvl w:ilvl="8" w:tplc="F2204EE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E4F0ED5"/>
    <w:multiLevelType w:val="hybridMultilevel"/>
    <w:tmpl w:val="5EBE16AA"/>
    <w:lvl w:ilvl="0" w:tplc="CD7A5960">
      <w:start w:val="1"/>
      <w:numFmt w:val="bullet"/>
      <w:lvlText w:val="-"/>
      <w:lvlJc w:val="left"/>
      <w:pPr>
        <w:tabs>
          <w:tab w:val="num" w:pos="720"/>
        </w:tabs>
        <w:ind w:left="720" w:hanging="360"/>
      </w:pPr>
      <w:rPr>
        <w:rFonts w:ascii="굴림" w:hAnsi="굴림" w:hint="default"/>
      </w:rPr>
    </w:lvl>
    <w:lvl w:ilvl="1" w:tplc="223EF9E8" w:tentative="1">
      <w:start w:val="1"/>
      <w:numFmt w:val="bullet"/>
      <w:lvlText w:val="-"/>
      <w:lvlJc w:val="left"/>
      <w:pPr>
        <w:tabs>
          <w:tab w:val="num" w:pos="1440"/>
        </w:tabs>
        <w:ind w:left="1440" w:hanging="360"/>
      </w:pPr>
      <w:rPr>
        <w:rFonts w:ascii="굴림" w:hAnsi="굴림" w:hint="default"/>
      </w:rPr>
    </w:lvl>
    <w:lvl w:ilvl="2" w:tplc="C5B8A960" w:tentative="1">
      <w:start w:val="1"/>
      <w:numFmt w:val="bullet"/>
      <w:lvlText w:val="-"/>
      <w:lvlJc w:val="left"/>
      <w:pPr>
        <w:tabs>
          <w:tab w:val="num" w:pos="2160"/>
        </w:tabs>
        <w:ind w:left="2160" w:hanging="360"/>
      </w:pPr>
      <w:rPr>
        <w:rFonts w:ascii="굴림" w:hAnsi="굴림" w:hint="default"/>
      </w:rPr>
    </w:lvl>
    <w:lvl w:ilvl="3" w:tplc="35BAAFFC" w:tentative="1">
      <w:start w:val="1"/>
      <w:numFmt w:val="bullet"/>
      <w:lvlText w:val="-"/>
      <w:lvlJc w:val="left"/>
      <w:pPr>
        <w:tabs>
          <w:tab w:val="num" w:pos="2880"/>
        </w:tabs>
        <w:ind w:left="2880" w:hanging="360"/>
      </w:pPr>
      <w:rPr>
        <w:rFonts w:ascii="굴림" w:hAnsi="굴림" w:hint="default"/>
      </w:rPr>
    </w:lvl>
    <w:lvl w:ilvl="4" w:tplc="01BA7E3A" w:tentative="1">
      <w:start w:val="1"/>
      <w:numFmt w:val="bullet"/>
      <w:lvlText w:val="-"/>
      <w:lvlJc w:val="left"/>
      <w:pPr>
        <w:tabs>
          <w:tab w:val="num" w:pos="3600"/>
        </w:tabs>
        <w:ind w:left="3600" w:hanging="360"/>
      </w:pPr>
      <w:rPr>
        <w:rFonts w:ascii="굴림" w:hAnsi="굴림" w:hint="default"/>
      </w:rPr>
    </w:lvl>
    <w:lvl w:ilvl="5" w:tplc="F6F8410A" w:tentative="1">
      <w:start w:val="1"/>
      <w:numFmt w:val="bullet"/>
      <w:lvlText w:val="-"/>
      <w:lvlJc w:val="left"/>
      <w:pPr>
        <w:tabs>
          <w:tab w:val="num" w:pos="4320"/>
        </w:tabs>
        <w:ind w:left="4320" w:hanging="360"/>
      </w:pPr>
      <w:rPr>
        <w:rFonts w:ascii="굴림" w:hAnsi="굴림" w:hint="default"/>
      </w:rPr>
    </w:lvl>
    <w:lvl w:ilvl="6" w:tplc="A628C714" w:tentative="1">
      <w:start w:val="1"/>
      <w:numFmt w:val="bullet"/>
      <w:lvlText w:val="-"/>
      <w:lvlJc w:val="left"/>
      <w:pPr>
        <w:tabs>
          <w:tab w:val="num" w:pos="5040"/>
        </w:tabs>
        <w:ind w:left="5040" w:hanging="360"/>
      </w:pPr>
      <w:rPr>
        <w:rFonts w:ascii="굴림" w:hAnsi="굴림" w:hint="default"/>
      </w:rPr>
    </w:lvl>
    <w:lvl w:ilvl="7" w:tplc="C50859C4" w:tentative="1">
      <w:start w:val="1"/>
      <w:numFmt w:val="bullet"/>
      <w:lvlText w:val="-"/>
      <w:lvlJc w:val="left"/>
      <w:pPr>
        <w:tabs>
          <w:tab w:val="num" w:pos="5760"/>
        </w:tabs>
        <w:ind w:left="5760" w:hanging="360"/>
      </w:pPr>
      <w:rPr>
        <w:rFonts w:ascii="굴림" w:hAnsi="굴림" w:hint="default"/>
      </w:rPr>
    </w:lvl>
    <w:lvl w:ilvl="8" w:tplc="0BBEE4AA" w:tentative="1">
      <w:start w:val="1"/>
      <w:numFmt w:val="bullet"/>
      <w:lvlText w:val="-"/>
      <w:lvlJc w:val="left"/>
      <w:pPr>
        <w:tabs>
          <w:tab w:val="num" w:pos="6480"/>
        </w:tabs>
        <w:ind w:left="6480" w:hanging="360"/>
      </w:pPr>
      <w:rPr>
        <w:rFonts w:ascii="굴림" w:hAnsi="굴림" w:hint="default"/>
      </w:rPr>
    </w:lvl>
  </w:abstractNum>
  <w:abstractNum w:abstractNumId="9" w15:restartNumberingAfterBreak="0">
    <w:nsid w:val="4BA66F14"/>
    <w:multiLevelType w:val="hybridMultilevel"/>
    <w:tmpl w:val="3FA87C54"/>
    <w:lvl w:ilvl="0" w:tplc="15E0A26A">
      <w:start w:val="1"/>
      <w:numFmt w:val="bullet"/>
      <w:lvlText w:val="•"/>
      <w:lvlJc w:val="left"/>
      <w:pPr>
        <w:tabs>
          <w:tab w:val="num" w:pos="720"/>
        </w:tabs>
        <w:ind w:left="720" w:hanging="360"/>
      </w:pPr>
      <w:rPr>
        <w:rFonts w:ascii="Arial" w:hAnsi="Arial" w:hint="default"/>
      </w:rPr>
    </w:lvl>
    <w:lvl w:ilvl="1" w:tplc="4B3A7D7A" w:tentative="1">
      <w:start w:val="1"/>
      <w:numFmt w:val="bullet"/>
      <w:lvlText w:val="•"/>
      <w:lvlJc w:val="left"/>
      <w:pPr>
        <w:tabs>
          <w:tab w:val="num" w:pos="1440"/>
        </w:tabs>
        <w:ind w:left="1440" w:hanging="360"/>
      </w:pPr>
      <w:rPr>
        <w:rFonts w:ascii="Arial" w:hAnsi="Arial" w:hint="default"/>
      </w:rPr>
    </w:lvl>
    <w:lvl w:ilvl="2" w:tplc="257C6020" w:tentative="1">
      <w:start w:val="1"/>
      <w:numFmt w:val="bullet"/>
      <w:lvlText w:val="•"/>
      <w:lvlJc w:val="left"/>
      <w:pPr>
        <w:tabs>
          <w:tab w:val="num" w:pos="2160"/>
        </w:tabs>
        <w:ind w:left="2160" w:hanging="360"/>
      </w:pPr>
      <w:rPr>
        <w:rFonts w:ascii="Arial" w:hAnsi="Arial" w:hint="default"/>
      </w:rPr>
    </w:lvl>
    <w:lvl w:ilvl="3" w:tplc="4AF4F850" w:tentative="1">
      <w:start w:val="1"/>
      <w:numFmt w:val="bullet"/>
      <w:lvlText w:val="•"/>
      <w:lvlJc w:val="left"/>
      <w:pPr>
        <w:tabs>
          <w:tab w:val="num" w:pos="2880"/>
        </w:tabs>
        <w:ind w:left="2880" w:hanging="360"/>
      </w:pPr>
      <w:rPr>
        <w:rFonts w:ascii="Arial" w:hAnsi="Arial" w:hint="default"/>
      </w:rPr>
    </w:lvl>
    <w:lvl w:ilvl="4" w:tplc="992CCA50" w:tentative="1">
      <w:start w:val="1"/>
      <w:numFmt w:val="bullet"/>
      <w:lvlText w:val="•"/>
      <w:lvlJc w:val="left"/>
      <w:pPr>
        <w:tabs>
          <w:tab w:val="num" w:pos="3600"/>
        </w:tabs>
        <w:ind w:left="3600" w:hanging="360"/>
      </w:pPr>
      <w:rPr>
        <w:rFonts w:ascii="Arial" w:hAnsi="Arial" w:hint="default"/>
      </w:rPr>
    </w:lvl>
    <w:lvl w:ilvl="5" w:tplc="1018D9FE" w:tentative="1">
      <w:start w:val="1"/>
      <w:numFmt w:val="bullet"/>
      <w:lvlText w:val="•"/>
      <w:lvlJc w:val="left"/>
      <w:pPr>
        <w:tabs>
          <w:tab w:val="num" w:pos="4320"/>
        </w:tabs>
        <w:ind w:left="4320" w:hanging="360"/>
      </w:pPr>
      <w:rPr>
        <w:rFonts w:ascii="Arial" w:hAnsi="Arial" w:hint="default"/>
      </w:rPr>
    </w:lvl>
    <w:lvl w:ilvl="6" w:tplc="5E264178" w:tentative="1">
      <w:start w:val="1"/>
      <w:numFmt w:val="bullet"/>
      <w:lvlText w:val="•"/>
      <w:lvlJc w:val="left"/>
      <w:pPr>
        <w:tabs>
          <w:tab w:val="num" w:pos="5040"/>
        </w:tabs>
        <w:ind w:left="5040" w:hanging="360"/>
      </w:pPr>
      <w:rPr>
        <w:rFonts w:ascii="Arial" w:hAnsi="Arial" w:hint="default"/>
      </w:rPr>
    </w:lvl>
    <w:lvl w:ilvl="7" w:tplc="2E46AE16" w:tentative="1">
      <w:start w:val="1"/>
      <w:numFmt w:val="bullet"/>
      <w:lvlText w:val="•"/>
      <w:lvlJc w:val="left"/>
      <w:pPr>
        <w:tabs>
          <w:tab w:val="num" w:pos="5760"/>
        </w:tabs>
        <w:ind w:left="5760" w:hanging="360"/>
      </w:pPr>
      <w:rPr>
        <w:rFonts w:ascii="Arial" w:hAnsi="Arial" w:hint="default"/>
      </w:rPr>
    </w:lvl>
    <w:lvl w:ilvl="8" w:tplc="FAC02E16"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BAE2A2D"/>
    <w:multiLevelType w:val="hybridMultilevel"/>
    <w:tmpl w:val="86144F68"/>
    <w:lvl w:ilvl="0" w:tplc="D7A2FDC2">
      <w:start w:val="1"/>
      <w:numFmt w:val="bullet"/>
      <w:lvlText w:val="●"/>
      <w:lvlJc w:val="left"/>
      <w:pPr>
        <w:tabs>
          <w:tab w:val="num" w:pos="720"/>
        </w:tabs>
        <w:ind w:left="720" w:hanging="360"/>
      </w:pPr>
      <w:rPr>
        <w:rFonts w:ascii="Arial" w:hAnsi="Arial" w:hint="default"/>
      </w:rPr>
    </w:lvl>
    <w:lvl w:ilvl="1" w:tplc="89180304" w:tentative="1">
      <w:start w:val="1"/>
      <w:numFmt w:val="bullet"/>
      <w:lvlText w:val="●"/>
      <w:lvlJc w:val="left"/>
      <w:pPr>
        <w:tabs>
          <w:tab w:val="num" w:pos="1440"/>
        </w:tabs>
        <w:ind w:left="1440" w:hanging="360"/>
      </w:pPr>
      <w:rPr>
        <w:rFonts w:ascii="Arial" w:hAnsi="Arial" w:hint="default"/>
      </w:rPr>
    </w:lvl>
    <w:lvl w:ilvl="2" w:tplc="FAAAE70C" w:tentative="1">
      <w:start w:val="1"/>
      <w:numFmt w:val="bullet"/>
      <w:lvlText w:val="●"/>
      <w:lvlJc w:val="left"/>
      <w:pPr>
        <w:tabs>
          <w:tab w:val="num" w:pos="2160"/>
        </w:tabs>
        <w:ind w:left="2160" w:hanging="360"/>
      </w:pPr>
      <w:rPr>
        <w:rFonts w:ascii="Arial" w:hAnsi="Arial" w:hint="default"/>
      </w:rPr>
    </w:lvl>
    <w:lvl w:ilvl="3" w:tplc="60808FB4" w:tentative="1">
      <w:start w:val="1"/>
      <w:numFmt w:val="bullet"/>
      <w:lvlText w:val="●"/>
      <w:lvlJc w:val="left"/>
      <w:pPr>
        <w:tabs>
          <w:tab w:val="num" w:pos="2880"/>
        </w:tabs>
        <w:ind w:left="2880" w:hanging="360"/>
      </w:pPr>
      <w:rPr>
        <w:rFonts w:ascii="Arial" w:hAnsi="Arial" w:hint="default"/>
      </w:rPr>
    </w:lvl>
    <w:lvl w:ilvl="4" w:tplc="66F8ADD2" w:tentative="1">
      <w:start w:val="1"/>
      <w:numFmt w:val="bullet"/>
      <w:lvlText w:val="●"/>
      <w:lvlJc w:val="left"/>
      <w:pPr>
        <w:tabs>
          <w:tab w:val="num" w:pos="3600"/>
        </w:tabs>
        <w:ind w:left="3600" w:hanging="360"/>
      </w:pPr>
      <w:rPr>
        <w:rFonts w:ascii="Arial" w:hAnsi="Arial" w:hint="default"/>
      </w:rPr>
    </w:lvl>
    <w:lvl w:ilvl="5" w:tplc="E4066520" w:tentative="1">
      <w:start w:val="1"/>
      <w:numFmt w:val="bullet"/>
      <w:lvlText w:val="●"/>
      <w:lvlJc w:val="left"/>
      <w:pPr>
        <w:tabs>
          <w:tab w:val="num" w:pos="4320"/>
        </w:tabs>
        <w:ind w:left="4320" w:hanging="360"/>
      </w:pPr>
      <w:rPr>
        <w:rFonts w:ascii="Arial" w:hAnsi="Arial" w:hint="default"/>
      </w:rPr>
    </w:lvl>
    <w:lvl w:ilvl="6" w:tplc="FE20A254" w:tentative="1">
      <w:start w:val="1"/>
      <w:numFmt w:val="bullet"/>
      <w:lvlText w:val="●"/>
      <w:lvlJc w:val="left"/>
      <w:pPr>
        <w:tabs>
          <w:tab w:val="num" w:pos="5040"/>
        </w:tabs>
        <w:ind w:left="5040" w:hanging="360"/>
      </w:pPr>
      <w:rPr>
        <w:rFonts w:ascii="Arial" w:hAnsi="Arial" w:hint="default"/>
      </w:rPr>
    </w:lvl>
    <w:lvl w:ilvl="7" w:tplc="DFAEB2D6" w:tentative="1">
      <w:start w:val="1"/>
      <w:numFmt w:val="bullet"/>
      <w:lvlText w:val="●"/>
      <w:lvlJc w:val="left"/>
      <w:pPr>
        <w:tabs>
          <w:tab w:val="num" w:pos="5760"/>
        </w:tabs>
        <w:ind w:left="5760" w:hanging="360"/>
      </w:pPr>
      <w:rPr>
        <w:rFonts w:ascii="Arial" w:hAnsi="Arial" w:hint="default"/>
      </w:rPr>
    </w:lvl>
    <w:lvl w:ilvl="8" w:tplc="490CB0E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4DB67364"/>
    <w:multiLevelType w:val="hybridMultilevel"/>
    <w:tmpl w:val="2E14034C"/>
    <w:lvl w:ilvl="0" w:tplc="BB4CE102">
      <w:start w:val="1"/>
      <w:numFmt w:val="bullet"/>
      <w:lvlText w:val="●"/>
      <w:lvlJc w:val="left"/>
      <w:pPr>
        <w:tabs>
          <w:tab w:val="num" w:pos="720"/>
        </w:tabs>
        <w:ind w:left="720" w:hanging="360"/>
      </w:pPr>
      <w:rPr>
        <w:rFonts w:ascii="Arial" w:hAnsi="Arial" w:hint="default"/>
      </w:rPr>
    </w:lvl>
    <w:lvl w:ilvl="1" w:tplc="8EAE2706" w:tentative="1">
      <w:start w:val="1"/>
      <w:numFmt w:val="bullet"/>
      <w:lvlText w:val="●"/>
      <w:lvlJc w:val="left"/>
      <w:pPr>
        <w:tabs>
          <w:tab w:val="num" w:pos="1440"/>
        </w:tabs>
        <w:ind w:left="1440" w:hanging="360"/>
      </w:pPr>
      <w:rPr>
        <w:rFonts w:ascii="Arial" w:hAnsi="Arial" w:hint="default"/>
      </w:rPr>
    </w:lvl>
    <w:lvl w:ilvl="2" w:tplc="5CB4BF8A" w:tentative="1">
      <w:start w:val="1"/>
      <w:numFmt w:val="bullet"/>
      <w:lvlText w:val="●"/>
      <w:lvlJc w:val="left"/>
      <w:pPr>
        <w:tabs>
          <w:tab w:val="num" w:pos="2160"/>
        </w:tabs>
        <w:ind w:left="2160" w:hanging="360"/>
      </w:pPr>
      <w:rPr>
        <w:rFonts w:ascii="Arial" w:hAnsi="Arial" w:hint="default"/>
      </w:rPr>
    </w:lvl>
    <w:lvl w:ilvl="3" w:tplc="93C6A126" w:tentative="1">
      <w:start w:val="1"/>
      <w:numFmt w:val="bullet"/>
      <w:lvlText w:val="●"/>
      <w:lvlJc w:val="left"/>
      <w:pPr>
        <w:tabs>
          <w:tab w:val="num" w:pos="2880"/>
        </w:tabs>
        <w:ind w:left="2880" w:hanging="360"/>
      </w:pPr>
      <w:rPr>
        <w:rFonts w:ascii="Arial" w:hAnsi="Arial" w:hint="default"/>
      </w:rPr>
    </w:lvl>
    <w:lvl w:ilvl="4" w:tplc="990832DE" w:tentative="1">
      <w:start w:val="1"/>
      <w:numFmt w:val="bullet"/>
      <w:lvlText w:val="●"/>
      <w:lvlJc w:val="left"/>
      <w:pPr>
        <w:tabs>
          <w:tab w:val="num" w:pos="3600"/>
        </w:tabs>
        <w:ind w:left="3600" w:hanging="360"/>
      </w:pPr>
      <w:rPr>
        <w:rFonts w:ascii="Arial" w:hAnsi="Arial" w:hint="default"/>
      </w:rPr>
    </w:lvl>
    <w:lvl w:ilvl="5" w:tplc="EE3C136A" w:tentative="1">
      <w:start w:val="1"/>
      <w:numFmt w:val="bullet"/>
      <w:lvlText w:val="●"/>
      <w:lvlJc w:val="left"/>
      <w:pPr>
        <w:tabs>
          <w:tab w:val="num" w:pos="4320"/>
        </w:tabs>
        <w:ind w:left="4320" w:hanging="360"/>
      </w:pPr>
      <w:rPr>
        <w:rFonts w:ascii="Arial" w:hAnsi="Arial" w:hint="default"/>
      </w:rPr>
    </w:lvl>
    <w:lvl w:ilvl="6" w:tplc="31A60586" w:tentative="1">
      <w:start w:val="1"/>
      <w:numFmt w:val="bullet"/>
      <w:lvlText w:val="●"/>
      <w:lvlJc w:val="left"/>
      <w:pPr>
        <w:tabs>
          <w:tab w:val="num" w:pos="5040"/>
        </w:tabs>
        <w:ind w:left="5040" w:hanging="360"/>
      </w:pPr>
      <w:rPr>
        <w:rFonts w:ascii="Arial" w:hAnsi="Arial" w:hint="default"/>
      </w:rPr>
    </w:lvl>
    <w:lvl w:ilvl="7" w:tplc="49744694" w:tentative="1">
      <w:start w:val="1"/>
      <w:numFmt w:val="bullet"/>
      <w:lvlText w:val="●"/>
      <w:lvlJc w:val="left"/>
      <w:pPr>
        <w:tabs>
          <w:tab w:val="num" w:pos="5760"/>
        </w:tabs>
        <w:ind w:left="5760" w:hanging="360"/>
      </w:pPr>
      <w:rPr>
        <w:rFonts w:ascii="Arial" w:hAnsi="Arial" w:hint="default"/>
      </w:rPr>
    </w:lvl>
    <w:lvl w:ilvl="8" w:tplc="1FAECC7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DED34FD"/>
    <w:multiLevelType w:val="hybridMultilevel"/>
    <w:tmpl w:val="2FBA5706"/>
    <w:lvl w:ilvl="0" w:tplc="F4367ACE">
      <w:start w:val="1"/>
      <w:numFmt w:val="bullet"/>
      <w:lvlText w:val="●"/>
      <w:lvlJc w:val="left"/>
      <w:pPr>
        <w:tabs>
          <w:tab w:val="num" w:pos="720"/>
        </w:tabs>
        <w:ind w:left="720" w:hanging="360"/>
      </w:pPr>
      <w:rPr>
        <w:rFonts w:ascii="Arial" w:hAnsi="Arial" w:hint="default"/>
      </w:rPr>
    </w:lvl>
    <w:lvl w:ilvl="1" w:tplc="8CA40D48" w:tentative="1">
      <w:start w:val="1"/>
      <w:numFmt w:val="bullet"/>
      <w:lvlText w:val="●"/>
      <w:lvlJc w:val="left"/>
      <w:pPr>
        <w:tabs>
          <w:tab w:val="num" w:pos="1440"/>
        </w:tabs>
        <w:ind w:left="1440" w:hanging="360"/>
      </w:pPr>
      <w:rPr>
        <w:rFonts w:ascii="Arial" w:hAnsi="Arial" w:hint="default"/>
      </w:rPr>
    </w:lvl>
    <w:lvl w:ilvl="2" w:tplc="C324C5EA" w:tentative="1">
      <w:start w:val="1"/>
      <w:numFmt w:val="bullet"/>
      <w:lvlText w:val="●"/>
      <w:lvlJc w:val="left"/>
      <w:pPr>
        <w:tabs>
          <w:tab w:val="num" w:pos="2160"/>
        </w:tabs>
        <w:ind w:left="2160" w:hanging="360"/>
      </w:pPr>
      <w:rPr>
        <w:rFonts w:ascii="Arial" w:hAnsi="Arial" w:hint="default"/>
      </w:rPr>
    </w:lvl>
    <w:lvl w:ilvl="3" w:tplc="527A701C" w:tentative="1">
      <w:start w:val="1"/>
      <w:numFmt w:val="bullet"/>
      <w:lvlText w:val="●"/>
      <w:lvlJc w:val="left"/>
      <w:pPr>
        <w:tabs>
          <w:tab w:val="num" w:pos="2880"/>
        </w:tabs>
        <w:ind w:left="2880" w:hanging="360"/>
      </w:pPr>
      <w:rPr>
        <w:rFonts w:ascii="Arial" w:hAnsi="Arial" w:hint="default"/>
      </w:rPr>
    </w:lvl>
    <w:lvl w:ilvl="4" w:tplc="3B36DB12" w:tentative="1">
      <w:start w:val="1"/>
      <w:numFmt w:val="bullet"/>
      <w:lvlText w:val="●"/>
      <w:lvlJc w:val="left"/>
      <w:pPr>
        <w:tabs>
          <w:tab w:val="num" w:pos="3600"/>
        </w:tabs>
        <w:ind w:left="3600" w:hanging="360"/>
      </w:pPr>
      <w:rPr>
        <w:rFonts w:ascii="Arial" w:hAnsi="Arial" w:hint="default"/>
      </w:rPr>
    </w:lvl>
    <w:lvl w:ilvl="5" w:tplc="C692891E" w:tentative="1">
      <w:start w:val="1"/>
      <w:numFmt w:val="bullet"/>
      <w:lvlText w:val="●"/>
      <w:lvlJc w:val="left"/>
      <w:pPr>
        <w:tabs>
          <w:tab w:val="num" w:pos="4320"/>
        </w:tabs>
        <w:ind w:left="4320" w:hanging="360"/>
      </w:pPr>
      <w:rPr>
        <w:rFonts w:ascii="Arial" w:hAnsi="Arial" w:hint="default"/>
      </w:rPr>
    </w:lvl>
    <w:lvl w:ilvl="6" w:tplc="E670D47A" w:tentative="1">
      <w:start w:val="1"/>
      <w:numFmt w:val="bullet"/>
      <w:lvlText w:val="●"/>
      <w:lvlJc w:val="left"/>
      <w:pPr>
        <w:tabs>
          <w:tab w:val="num" w:pos="5040"/>
        </w:tabs>
        <w:ind w:left="5040" w:hanging="360"/>
      </w:pPr>
      <w:rPr>
        <w:rFonts w:ascii="Arial" w:hAnsi="Arial" w:hint="default"/>
      </w:rPr>
    </w:lvl>
    <w:lvl w:ilvl="7" w:tplc="0D4A2CD2" w:tentative="1">
      <w:start w:val="1"/>
      <w:numFmt w:val="bullet"/>
      <w:lvlText w:val="●"/>
      <w:lvlJc w:val="left"/>
      <w:pPr>
        <w:tabs>
          <w:tab w:val="num" w:pos="5760"/>
        </w:tabs>
        <w:ind w:left="5760" w:hanging="360"/>
      </w:pPr>
      <w:rPr>
        <w:rFonts w:ascii="Arial" w:hAnsi="Arial" w:hint="default"/>
      </w:rPr>
    </w:lvl>
    <w:lvl w:ilvl="8" w:tplc="CACC6A5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5B841990"/>
    <w:multiLevelType w:val="hybridMultilevel"/>
    <w:tmpl w:val="CB787432"/>
    <w:lvl w:ilvl="0" w:tplc="C83AF06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6A0625F5"/>
    <w:multiLevelType w:val="hybridMultilevel"/>
    <w:tmpl w:val="7FB6DC06"/>
    <w:lvl w:ilvl="0" w:tplc="9162C85A">
      <w:start w:val="1"/>
      <w:numFmt w:val="bullet"/>
      <w:lvlText w:val="•"/>
      <w:lvlJc w:val="left"/>
      <w:pPr>
        <w:ind w:left="760" w:hanging="400"/>
      </w:pPr>
      <w:rPr>
        <w:rFonts w:ascii="Arial" w:hAnsi="Arial" w:hint="default"/>
      </w:rPr>
    </w:lvl>
    <w:lvl w:ilvl="1" w:tplc="04090003" w:tentative="1">
      <w:start w:val="1"/>
      <w:numFmt w:val="bullet"/>
      <w:lvlText w:val=""/>
      <w:lvlJc w:val="left"/>
      <w:pPr>
        <w:ind w:left="1300" w:hanging="400"/>
      </w:pPr>
      <w:rPr>
        <w:rFonts w:ascii="Wingdings" w:hAnsi="Wingdings" w:hint="default"/>
      </w:rPr>
    </w:lvl>
    <w:lvl w:ilvl="2" w:tplc="04090005" w:tentative="1">
      <w:start w:val="1"/>
      <w:numFmt w:val="bullet"/>
      <w:lvlText w:val=""/>
      <w:lvlJc w:val="left"/>
      <w:pPr>
        <w:ind w:left="1700" w:hanging="400"/>
      </w:pPr>
      <w:rPr>
        <w:rFonts w:ascii="Wingdings" w:hAnsi="Wingdings" w:hint="default"/>
      </w:rPr>
    </w:lvl>
    <w:lvl w:ilvl="3" w:tplc="04090001" w:tentative="1">
      <w:start w:val="1"/>
      <w:numFmt w:val="bullet"/>
      <w:lvlText w:val=""/>
      <w:lvlJc w:val="left"/>
      <w:pPr>
        <w:ind w:left="2100" w:hanging="400"/>
      </w:pPr>
      <w:rPr>
        <w:rFonts w:ascii="Wingdings" w:hAnsi="Wingdings" w:hint="default"/>
      </w:rPr>
    </w:lvl>
    <w:lvl w:ilvl="4" w:tplc="04090003" w:tentative="1">
      <w:start w:val="1"/>
      <w:numFmt w:val="bullet"/>
      <w:lvlText w:val=""/>
      <w:lvlJc w:val="left"/>
      <w:pPr>
        <w:ind w:left="2500" w:hanging="400"/>
      </w:pPr>
      <w:rPr>
        <w:rFonts w:ascii="Wingdings" w:hAnsi="Wingdings" w:hint="default"/>
      </w:rPr>
    </w:lvl>
    <w:lvl w:ilvl="5" w:tplc="04090005" w:tentative="1">
      <w:start w:val="1"/>
      <w:numFmt w:val="bullet"/>
      <w:lvlText w:val=""/>
      <w:lvlJc w:val="left"/>
      <w:pPr>
        <w:ind w:left="2900" w:hanging="400"/>
      </w:pPr>
      <w:rPr>
        <w:rFonts w:ascii="Wingdings" w:hAnsi="Wingdings" w:hint="default"/>
      </w:rPr>
    </w:lvl>
    <w:lvl w:ilvl="6" w:tplc="04090001" w:tentative="1">
      <w:start w:val="1"/>
      <w:numFmt w:val="bullet"/>
      <w:lvlText w:val=""/>
      <w:lvlJc w:val="left"/>
      <w:pPr>
        <w:ind w:left="3300" w:hanging="400"/>
      </w:pPr>
      <w:rPr>
        <w:rFonts w:ascii="Wingdings" w:hAnsi="Wingdings" w:hint="default"/>
      </w:rPr>
    </w:lvl>
    <w:lvl w:ilvl="7" w:tplc="04090003" w:tentative="1">
      <w:start w:val="1"/>
      <w:numFmt w:val="bullet"/>
      <w:lvlText w:val=""/>
      <w:lvlJc w:val="left"/>
      <w:pPr>
        <w:ind w:left="3700" w:hanging="400"/>
      </w:pPr>
      <w:rPr>
        <w:rFonts w:ascii="Wingdings" w:hAnsi="Wingdings" w:hint="default"/>
      </w:rPr>
    </w:lvl>
    <w:lvl w:ilvl="8" w:tplc="04090005" w:tentative="1">
      <w:start w:val="1"/>
      <w:numFmt w:val="bullet"/>
      <w:lvlText w:val=""/>
      <w:lvlJc w:val="left"/>
      <w:pPr>
        <w:ind w:left="4100" w:hanging="400"/>
      </w:pPr>
      <w:rPr>
        <w:rFonts w:ascii="Wingdings" w:hAnsi="Wingdings" w:hint="default"/>
      </w:rPr>
    </w:lvl>
  </w:abstractNum>
  <w:abstractNum w:abstractNumId="15" w15:restartNumberingAfterBreak="0">
    <w:nsid w:val="6B3C2A43"/>
    <w:multiLevelType w:val="hybridMultilevel"/>
    <w:tmpl w:val="F7E6F7E6"/>
    <w:lvl w:ilvl="0" w:tplc="D9F8AD44">
      <w:start w:val="1"/>
      <w:numFmt w:val="bullet"/>
      <w:lvlText w:val="-"/>
      <w:lvlJc w:val="left"/>
      <w:pPr>
        <w:tabs>
          <w:tab w:val="num" w:pos="720"/>
        </w:tabs>
        <w:ind w:left="720" w:hanging="360"/>
      </w:pPr>
      <w:rPr>
        <w:rFonts w:ascii="Arial" w:hAnsi="Arial" w:hint="default"/>
      </w:rPr>
    </w:lvl>
    <w:lvl w:ilvl="1" w:tplc="B8B459B0" w:tentative="1">
      <w:start w:val="1"/>
      <w:numFmt w:val="bullet"/>
      <w:lvlText w:val="-"/>
      <w:lvlJc w:val="left"/>
      <w:pPr>
        <w:tabs>
          <w:tab w:val="num" w:pos="1440"/>
        </w:tabs>
        <w:ind w:left="1440" w:hanging="360"/>
      </w:pPr>
      <w:rPr>
        <w:rFonts w:ascii="Arial" w:hAnsi="Arial" w:hint="default"/>
      </w:rPr>
    </w:lvl>
    <w:lvl w:ilvl="2" w:tplc="10586BEA" w:tentative="1">
      <w:start w:val="1"/>
      <w:numFmt w:val="bullet"/>
      <w:lvlText w:val="-"/>
      <w:lvlJc w:val="left"/>
      <w:pPr>
        <w:tabs>
          <w:tab w:val="num" w:pos="2160"/>
        </w:tabs>
        <w:ind w:left="2160" w:hanging="360"/>
      </w:pPr>
      <w:rPr>
        <w:rFonts w:ascii="Arial" w:hAnsi="Arial" w:hint="default"/>
      </w:rPr>
    </w:lvl>
    <w:lvl w:ilvl="3" w:tplc="74A8E034" w:tentative="1">
      <w:start w:val="1"/>
      <w:numFmt w:val="bullet"/>
      <w:lvlText w:val="-"/>
      <w:lvlJc w:val="left"/>
      <w:pPr>
        <w:tabs>
          <w:tab w:val="num" w:pos="2880"/>
        </w:tabs>
        <w:ind w:left="2880" w:hanging="360"/>
      </w:pPr>
      <w:rPr>
        <w:rFonts w:ascii="Arial" w:hAnsi="Arial" w:hint="default"/>
      </w:rPr>
    </w:lvl>
    <w:lvl w:ilvl="4" w:tplc="D06441B8" w:tentative="1">
      <w:start w:val="1"/>
      <w:numFmt w:val="bullet"/>
      <w:lvlText w:val="-"/>
      <w:lvlJc w:val="left"/>
      <w:pPr>
        <w:tabs>
          <w:tab w:val="num" w:pos="3600"/>
        </w:tabs>
        <w:ind w:left="3600" w:hanging="360"/>
      </w:pPr>
      <w:rPr>
        <w:rFonts w:ascii="Arial" w:hAnsi="Arial" w:hint="default"/>
      </w:rPr>
    </w:lvl>
    <w:lvl w:ilvl="5" w:tplc="8ECA7564" w:tentative="1">
      <w:start w:val="1"/>
      <w:numFmt w:val="bullet"/>
      <w:lvlText w:val="-"/>
      <w:lvlJc w:val="left"/>
      <w:pPr>
        <w:tabs>
          <w:tab w:val="num" w:pos="4320"/>
        </w:tabs>
        <w:ind w:left="4320" w:hanging="360"/>
      </w:pPr>
      <w:rPr>
        <w:rFonts w:ascii="Arial" w:hAnsi="Arial" w:hint="default"/>
      </w:rPr>
    </w:lvl>
    <w:lvl w:ilvl="6" w:tplc="EBF48A7A" w:tentative="1">
      <w:start w:val="1"/>
      <w:numFmt w:val="bullet"/>
      <w:lvlText w:val="-"/>
      <w:lvlJc w:val="left"/>
      <w:pPr>
        <w:tabs>
          <w:tab w:val="num" w:pos="5040"/>
        </w:tabs>
        <w:ind w:left="5040" w:hanging="360"/>
      </w:pPr>
      <w:rPr>
        <w:rFonts w:ascii="Arial" w:hAnsi="Arial" w:hint="default"/>
      </w:rPr>
    </w:lvl>
    <w:lvl w:ilvl="7" w:tplc="0B7C14A6" w:tentative="1">
      <w:start w:val="1"/>
      <w:numFmt w:val="bullet"/>
      <w:lvlText w:val="-"/>
      <w:lvlJc w:val="left"/>
      <w:pPr>
        <w:tabs>
          <w:tab w:val="num" w:pos="5760"/>
        </w:tabs>
        <w:ind w:left="5760" w:hanging="360"/>
      </w:pPr>
      <w:rPr>
        <w:rFonts w:ascii="Arial" w:hAnsi="Arial" w:hint="default"/>
      </w:rPr>
    </w:lvl>
    <w:lvl w:ilvl="8" w:tplc="65B09EB2"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BDE65F1"/>
    <w:multiLevelType w:val="hybridMultilevel"/>
    <w:tmpl w:val="8DC442D4"/>
    <w:lvl w:ilvl="0" w:tplc="BCDA86DE">
      <w:start w:val="1"/>
      <w:numFmt w:val="decimal"/>
      <w:lvlText w:val="%1."/>
      <w:lvlJc w:val="left"/>
      <w:pPr>
        <w:ind w:left="800" w:hanging="360"/>
      </w:pPr>
      <w:rPr>
        <w:rFonts w:hint="default"/>
        <w:b/>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724356CA"/>
    <w:multiLevelType w:val="hybridMultilevel"/>
    <w:tmpl w:val="085277A2"/>
    <w:lvl w:ilvl="0" w:tplc="341A35C4">
      <w:start w:val="1"/>
      <w:numFmt w:val="decimal"/>
      <w:lvlText w:val="%1."/>
      <w:lvlJc w:val="left"/>
      <w:pPr>
        <w:ind w:left="800" w:hanging="360"/>
      </w:pPr>
      <w:rPr>
        <w:rFonts w:hint="default"/>
        <w:b/>
        <w:sz w:val="22"/>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140999733">
    <w:abstractNumId w:val="15"/>
  </w:num>
  <w:num w:numId="2" w16cid:durableId="1794785317">
    <w:abstractNumId w:val="1"/>
  </w:num>
  <w:num w:numId="3" w16cid:durableId="518663821">
    <w:abstractNumId w:val="7"/>
  </w:num>
  <w:num w:numId="4" w16cid:durableId="117377294">
    <w:abstractNumId w:val="5"/>
  </w:num>
  <w:num w:numId="5" w16cid:durableId="1769155337">
    <w:abstractNumId w:val="3"/>
  </w:num>
  <w:num w:numId="6" w16cid:durableId="2074113335">
    <w:abstractNumId w:val="4"/>
  </w:num>
  <w:num w:numId="7" w16cid:durableId="1238435997">
    <w:abstractNumId w:val="8"/>
  </w:num>
  <w:num w:numId="8" w16cid:durableId="1687899004">
    <w:abstractNumId w:val="0"/>
  </w:num>
  <w:num w:numId="9" w16cid:durableId="1437822590">
    <w:abstractNumId w:val="14"/>
  </w:num>
  <w:num w:numId="10" w16cid:durableId="805468522">
    <w:abstractNumId w:val="12"/>
  </w:num>
  <w:num w:numId="11" w16cid:durableId="192815971">
    <w:abstractNumId w:val="10"/>
  </w:num>
  <w:num w:numId="12" w16cid:durableId="1895848810">
    <w:abstractNumId w:val="6"/>
  </w:num>
  <w:num w:numId="13" w16cid:durableId="1673336436">
    <w:abstractNumId w:val="11"/>
  </w:num>
  <w:num w:numId="14" w16cid:durableId="1847788172">
    <w:abstractNumId w:val="9"/>
  </w:num>
  <w:num w:numId="15" w16cid:durableId="1493369641">
    <w:abstractNumId w:val="16"/>
  </w:num>
  <w:num w:numId="16" w16cid:durableId="2082823167">
    <w:abstractNumId w:val="17"/>
  </w:num>
  <w:num w:numId="17" w16cid:durableId="545918556">
    <w:abstractNumId w:val="2"/>
  </w:num>
  <w:num w:numId="18" w16cid:durableId="52667585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E60"/>
    <w:rsid w:val="00030719"/>
    <w:rsid w:val="00055E27"/>
    <w:rsid w:val="00064CCA"/>
    <w:rsid w:val="000768C6"/>
    <w:rsid w:val="000837F9"/>
    <w:rsid w:val="000A7231"/>
    <w:rsid w:val="000B3F7C"/>
    <w:rsid w:val="000F27F2"/>
    <w:rsid w:val="001100BF"/>
    <w:rsid w:val="00180D16"/>
    <w:rsid w:val="0018189E"/>
    <w:rsid w:val="001A0A68"/>
    <w:rsid w:val="001A4E75"/>
    <w:rsid w:val="001C6208"/>
    <w:rsid w:val="00210332"/>
    <w:rsid w:val="00245DA6"/>
    <w:rsid w:val="0025789F"/>
    <w:rsid w:val="002649EE"/>
    <w:rsid w:val="002D00A9"/>
    <w:rsid w:val="003306B0"/>
    <w:rsid w:val="003656BE"/>
    <w:rsid w:val="00372DE5"/>
    <w:rsid w:val="00375F85"/>
    <w:rsid w:val="003844D7"/>
    <w:rsid w:val="003A53EA"/>
    <w:rsid w:val="003D45F7"/>
    <w:rsid w:val="00414923"/>
    <w:rsid w:val="004176BA"/>
    <w:rsid w:val="00485B2B"/>
    <w:rsid w:val="0049087E"/>
    <w:rsid w:val="0049636A"/>
    <w:rsid w:val="004A4E60"/>
    <w:rsid w:val="004B2B94"/>
    <w:rsid w:val="004E594C"/>
    <w:rsid w:val="0050425B"/>
    <w:rsid w:val="00534572"/>
    <w:rsid w:val="00542B5B"/>
    <w:rsid w:val="00546764"/>
    <w:rsid w:val="00550764"/>
    <w:rsid w:val="005C086E"/>
    <w:rsid w:val="005C0DDD"/>
    <w:rsid w:val="005F5A21"/>
    <w:rsid w:val="00614456"/>
    <w:rsid w:val="006925AB"/>
    <w:rsid w:val="006F008E"/>
    <w:rsid w:val="006F4CA3"/>
    <w:rsid w:val="00705D1F"/>
    <w:rsid w:val="0072456B"/>
    <w:rsid w:val="0073669B"/>
    <w:rsid w:val="00790868"/>
    <w:rsid w:val="007E6F4C"/>
    <w:rsid w:val="0085038A"/>
    <w:rsid w:val="008610D0"/>
    <w:rsid w:val="00866437"/>
    <w:rsid w:val="00866A1C"/>
    <w:rsid w:val="0089630D"/>
    <w:rsid w:val="008B2EBB"/>
    <w:rsid w:val="008D37BF"/>
    <w:rsid w:val="008D6ED1"/>
    <w:rsid w:val="008E74B3"/>
    <w:rsid w:val="008F1045"/>
    <w:rsid w:val="00962C02"/>
    <w:rsid w:val="009679C3"/>
    <w:rsid w:val="009C1369"/>
    <w:rsid w:val="00A158DA"/>
    <w:rsid w:val="00A3463A"/>
    <w:rsid w:val="00A43791"/>
    <w:rsid w:val="00A54BCE"/>
    <w:rsid w:val="00A56529"/>
    <w:rsid w:val="00A56788"/>
    <w:rsid w:val="00AB38F1"/>
    <w:rsid w:val="00AB3FB1"/>
    <w:rsid w:val="00AE2513"/>
    <w:rsid w:val="00B15BF0"/>
    <w:rsid w:val="00B21769"/>
    <w:rsid w:val="00B5218A"/>
    <w:rsid w:val="00B62040"/>
    <w:rsid w:val="00B700A0"/>
    <w:rsid w:val="00B732B9"/>
    <w:rsid w:val="00B739D8"/>
    <w:rsid w:val="00BA6ECC"/>
    <w:rsid w:val="00BE5AAE"/>
    <w:rsid w:val="00BF4EF0"/>
    <w:rsid w:val="00C36233"/>
    <w:rsid w:val="00C364CF"/>
    <w:rsid w:val="00C400AB"/>
    <w:rsid w:val="00CB4D8A"/>
    <w:rsid w:val="00CC1D64"/>
    <w:rsid w:val="00CC5E12"/>
    <w:rsid w:val="00CD7A42"/>
    <w:rsid w:val="00CF5AEC"/>
    <w:rsid w:val="00D36F47"/>
    <w:rsid w:val="00D46300"/>
    <w:rsid w:val="00D47463"/>
    <w:rsid w:val="00D54A94"/>
    <w:rsid w:val="00D650D7"/>
    <w:rsid w:val="00DC4C8D"/>
    <w:rsid w:val="00DE17C2"/>
    <w:rsid w:val="00EC3428"/>
    <w:rsid w:val="00EE0893"/>
    <w:rsid w:val="00EF5BB0"/>
    <w:rsid w:val="00F1336B"/>
    <w:rsid w:val="00F5539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9638D6"/>
  <w15:chartTrackingRefBased/>
  <w15:docId w15:val="{C7E26B00-A008-4457-8C2C-BE03A58F7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A4E60"/>
    <w:pPr>
      <w:tabs>
        <w:tab w:val="center" w:pos="4513"/>
        <w:tab w:val="right" w:pos="9026"/>
      </w:tabs>
      <w:snapToGrid w:val="0"/>
    </w:pPr>
  </w:style>
  <w:style w:type="character" w:customStyle="1" w:styleId="Char">
    <w:name w:val="머리글 Char"/>
    <w:basedOn w:val="a0"/>
    <w:link w:val="a3"/>
    <w:uiPriority w:val="99"/>
    <w:rsid w:val="004A4E60"/>
  </w:style>
  <w:style w:type="paragraph" w:styleId="a4">
    <w:name w:val="footer"/>
    <w:basedOn w:val="a"/>
    <w:link w:val="Char0"/>
    <w:uiPriority w:val="99"/>
    <w:unhideWhenUsed/>
    <w:rsid w:val="004A4E60"/>
    <w:pPr>
      <w:tabs>
        <w:tab w:val="center" w:pos="4513"/>
        <w:tab w:val="right" w:pos="9026"/>
      </w:tabs>
      <w:snapToGrid w:val="0"/>
    </w:pPr>
  </w:style>
  <w:style w:type="character" w:customStyle="1" w:styleId="Char0">
    <w:name w:val="바닥글 Char"/>
    <w:basedOn w:val="a0"/>
    <w:link w:val="a4"/>
    <w:uiPriority w:val="99"/>
    <w:rsid w:val="004A4E60"/>
  </w:style>
  <w:style w:type="table" w:styleId="a5">
    <w:name w:val="Table Grid"/>
    <w:basedOn w:val="a1"/>
    <w:uiPriority w:val="39"/>
    <w:rsid w:val="004A4E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Normal (Web)"/>
    <w:basedOn w:val="a"/>
    <w:uiPriority w:val="99"/>
    <w:semiHidden/>
    <w:unhideWhenUsed/>
    <w:rsid w:val="007E6F4C"/>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a7">
    <w:name w:val="List Paragraph"/>
    <w:basedOn w:val="a"/>
    <w:uiPriority w:val="34"/>
    <w:qFormat/>
    <w:rsid w:val="001A4E75"/>
    <w:pPr>
      <w:widowControl/>
      <w:wordWrap/>
      <w:autoSpaceDE/>
      <w:autoSpaceDN/>
      <w:spacing w:after="0" w:line="240" w:lineRule="auto"/>
      <w:ind w:leftChars="400" w:left="800"/>
      <w:jc w:val="left"/>
    </w:pPr>
    <w:rPr>
      <w:rFonts w:ascii="굴림" w:eastAsia="굴림" w:hAnsi="굴림" w:cs="굴림"/>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56500">
      <w:bodyDiv w:val="1"/>
      <w:marLeft w:val="0"/>
      <w:marRight w:val="0"/>
      <w:marTop w:val="0"/>
      <w:marBottom w:val="0"/>
      <w:divBdr>
        <w:top w:val="none" w:sz="0" w:space="0" w:color="auto"/>
        <w:left w:val="none" w:sz="0" w:space="0" w:color="auto"/>
        <w:bottom w:val="none" w:sz="0" w:space="0" w:color="auto"/>
        <w:right w:val="none" w:sz="0" w:space="0" w:color="auto"/>
      </w:divBdr>
      <w:divsChild>
        <w:div w:id="1043333574">
          <w:marLeft w:val="547"/>
          <w:marRight w:val="0"/>
          <w:marTop w:val="0"/>
          <w:marBottom w:val="0"/>
          <w:divBdr>
            <w:top w:val="none" w:sz="0" w:space="0" w:color="auto"/>
            <w:left w:val="none" w:sz="0" w:space="0" w:color="auto"/>
            <w:bottom w:val="none" w:sz="0" w:space="0" w:color="auto"/>
            <w:right w:val="none" w:sz="0" w:space="0" w:color="auto"/>
          </w:divBdr>
        </w:div>
      </w:divsChild>
    </w:div>
    <w:div w:id="78067454">
      <w:bodyDiv w:val="1"/>
      <w:marLeft w:val="0"/>
      <w:marRight w:val="0"/>
      <w:marTop w:val="0"/>
      <w:marBottom w:val="0"/>
      <w:divBdr>
        <w:top w:val="none" w:sz="0" w:space="0" w:color="auto"/>
        <w:left w:val="none" w:sz="0" w:space="0" w:color="auto"/>
        <w:bottom w:val="none" w:sz="0" w:space="0" w:color="auto"/>
        <w:right w:val="none" w:sz="0" w:space="0" w:color="auto"/>
      </w:divBdr>
    </w:div>
    <w:div w:id="92096437">
      <w:bodyDiv w:val="1"/>
      <w:marLeft w:val="0"/>
      <w:marRight w:val="0"/>
      <w:marTop w:val="0"/>
      <w:marBottom w:val="0"/>
      <w:divBdr>
        <w:top w:val="none" w:sz="0" w:space="0" w:color="auto"/>
        <w:left w:val="none" w:sz="0" w:space="0" w:color="auto"/>
        <w:bottom w:val="none" w:sz="0" w:space="0" w:color="auto"/>
        <w:right w:val="none" w:sz="0" w:space="0" w:color="auto"/>
      </w:divBdr>
      <w:divsChild>
        <w:div w:id="577248258">
          <w:marLeft w:val="648"/>
          <w:marRight w:val="0"/>
          <w:marTop w:val="0"/>
          <w:marBottom w:val="0"/>
          <w:divBdr>
            <w:top w:val="none" w:sz="0" w:space="0" w:color="auto"/>
            <w:left w:val="none" w:sz="0" w:space="0" w:color="auto"/>
            <w:bottom w:val="none" w:sz="0" w:space="0" w:color="auto"/>
            <w:right w:val="none" w:sz="0" w:space="0" w:color="auto"/>
          </w:divBdr>
        </w:div>
        <w:div w:id="916474686">
          <w:marLeft w:val="677"/>
          <w:marRight w:val="0"/>
          <w:marTop w:val="0"/>
          <w:marBottom w:val="0"/>
          <w:divBdr>
            <w:top w:val="none" w:sz="0" w:space="0" w:color="auto"/>
            <w:left w:val="none" w:sz="0" w:space="0" w:color="auto"/>
            <w:bottom w:val="none" w:sz="0" w:space="0" w:color="auto"/>
            <w:right w:val="none" w:sz="0" w:space="0" w:color="auto"/>
          </w:divBdr>
        </w:div>
        <w:div w:id="486938517">
          <w:marLeft w:val="677"/>
          <w:marRight w:val="0"/>
          <w:marTop w:val="0"/>
          <w:marBottom w:val="0"/>
          <w:divBdr>
            <w:top w:val="none" w:sz="0" w:space="0" w:color="auto"/>
            <w:left w:val="none" w:sz="0" w:space="0" w:color="auto"/>
            <w:bottom w:val="none" w:sz="0" w:space="0" w:color="auto"/>
            <w:right w:val="none" w:sz="0" w:space="0" w:color="auto"/>
          </w:divBdr>
        </w:div>
        <w:div w:id="1454327324">
          <w:marLeft w:val="677"/>
          <w:marRight w:val="0"/>
          <w:marTop w:val="0"/>
          <w:marBottom w:val="0"/>
          <w:divBdr>
            <w:top w:val="none" w:sz="0" w:space="0" w:color="auto"/>
            <w:left w:val="none" w:sz="0" w:space="0" w:color="auto"/>
            <w:bottom w:val="none" w:sz="0" w:space="0" w:color="auto"/>
            <w:right w:val="none" w:sz="0" w:space="0" w:color="auto"/>
          </w:divBdr>
        </w:div>
        <w:div w:id="1886870084">
          <w:marLeft w:val="677"/>
          <w:marRight w:val="0"/>
          <w:marTop w:val="0"/>
          <w:marBottom w:val="0"/>
          <w:divBdr>
            <w:top w:val="none" w:sz="0" w:space="0" w:color="auto"/>
            <w:left w:val="none" w:sz="0" w:space="0" w:color="auto"/>
            <w:bottom w:val="none" w:sz="0" w:space="0" w:color="auto"/>
            <w:right w:val="none" w:sz="0" w:space="0" w:color="auto"/>
          </w:divBdr>
        </w:div>
      </w:divsChild>
    </w:div>
    <w:div w:id="93089052">
      <w:bodyDiv w:val="1"/>
      <w:marLeft w:val="0"/>
      <w:marRight w:val="0"/>
      <w:marTop w:val="0"/>
      <w:marBottom w:val="0"/>
      <w:divBdr>
        <w:top w:val="none" w:sz="0" w:space="0" w:color="auto"/>
        <w:left w:val="none" w:sz="0" w:space="0" w:color="auto"/>
        <w:bottom w:val="none" w:sz="0" w:space="0" w:color="auto"/>
        <w:right w:val="none" w:sz="0" w:space="0" w:color="auto"/>
      </w:divBdr>
      <w:divsChild>
        <w:div w:id="414595576">
          <w:marLeft w:val="230"/>
          <w:marRight w:val="0"/>
          <w:marTop w:val="0"/>
          <w:marBottom w:val="0"/>
          <w:divBdr>
            <w:top w:val="none" w:sz="0" w:space="0" w:color="auto"/>
            <w:left w:val="none" w:sz="0" w:space="0" w:color="auto"/>
            <w:bottom w:val="none" w:sz="0" w:space="0" w:color="auto"/>
            <w:right w:val="none" w:sz="0" w:space="0" w:color="auto"/>
          </w:divBdr>
        </w:div>
        <w:div w:id="1072586166">
          <w:marLeft w:val="374"/>
          <w:marRight w:val="0"/>
          <w:marTop w:val="0"/>
          <w:marBottom w:val="0"/>
          <w:divBdr>
            <w:top w:val="none" w:sz="0" w:space="0" w:color="auto"/>
            <w:left w:val="none" w:sz="0" w:space="0" w:color="auto"/>
            <w:bottom w:val="none" w:sz="0" w:space="0" w:color="auto"/>
            <w:right w:val="none" w:sz="0" w:space="0" w:color="auto"/>
          </w:divBdr>
        </w:div>
      </w:divsChild>
    </w:div>
    <w:div w:id="144398809">
      <w:bodyDiv w:val="1"/>
      <w:marLeft w:val="0"/>
      <w:marRight w:val="0"/>
      <w:marTop w:val="0"/>
      <w:marBottom w:val="0"/>
      <w:divBdr>
        <w:top w:val="none" w:sz="0" w:space="0" w:color="auto"/>
        <w:left w:val="none" w:sz="0" w:space="0" w:color="auto"/>
        <w:bottom w:val="none" w:sz="0" w:space="0" w:color="auto"/>
        <w:right w:val="none" w:sz="0" w:space="0" w:color="auto"/>
      </w:divBdr>
      <w:divsChild>
        <w:div w:id="1664508808">
          <w:marLeft w:val="504"/>
          <w:marRight w:val="0"/>
          <w:marTop w:val="0"/>
          <w:marBottom w:val="0"/>
          <w:divBdr>
            <w:top w:val="none" w:sz="0" w:space="0" w:color="auto"/>
            <w:left w:val="none" w:sz="0" w:space="0" w:color="auto"/>
            <w:bottom w:val="none" w:sz="0" w:space="0" w:color="auto"/>
            <w:right w:val="none" w:sz="0" w:space="0" w:color="auto"/>
          </w:divBdr>
        </w:div>
      </w:divsChild>
    </w:div>
    <w:div w:id="569316867">
      <w:bodyDiv w:val="1"/>
      <w:marLeft w:val="0"/>
      <w:marRight w:val="0"/>
      <w:marTop w:val="0"/>
      <w:marBottom w:val="0"/>
      <w:divBdr>
        <w:top w:val="none" w:sz="0" w:space="0" w:color="auto"/>
        <w:left w:val="none" w:sz="0" w:space="0" w:color="auto"/>
        <w:bottom w:val="none" w:sz="0" w:space="0" w:color="auto"/>
        <w:right w:val="none" w:sz="0" w:space="0" w:color="auto"/>
      </w:divBdr>
    </w:div>
    <w:div w:id="582423109">
      <w:bodyDiv w:val="1"/>
      <w:marLeft w:val="0"/>
      <w:marRight w:val="0"/>
      <w:marTop w:val="0"/>
      <w:marBottom w:val="0"/>
      <w:divBdr>
        <w:top w:val="none" w:sz="0" w:space="0" w:color="auto"/>
        <w:left w:val="none" w:sz="0" w:space="0" w:color="auto"/>
        <w:bottom w:val="none" w:sz="0" w:space="0" w:color="auto"/>
        <w:right w:val="none" w:sz="0" w:space="0" w:color="auto"/>
      </w:divBdr>
      <w:divsChild>
        <w:div w:id="1319651948">
          <w:marLeft w:val="547"/>
          <w:marRight w:val="0"/>
          <w:marTop w:val="0"/>
          <w:marBottom w:val="0"/>
          <w:divBdr>
            <w:top w:val="none" w:sz="0" w:space="0" w:color="auto"/>
            <w:left w:val="none" w:sz="0" w:space="0" w:color="auto"/>
            <w:bottom w:val="none" w:sz="0" w:space="0" w:color="auto"/>
            <w:right w:val="none" w:sz="0" w:space="0" w:color="auto"/>
          </w:divBdr>
        </w:div>
      </w:divsChild>
    </w:div>
    <w:div w:id="779181618">
      <w:bodyDiv w:val="1"/>
      <w:marLeft w:val="0"/>
      <w:marRight w:val="0"/>
      <w:marTop w:val="0"/>
      <w:marBottom w:val="0"/>
      <w:divBdr>
        <w:top w:val="none" w:sz="0" w:space="0" w:color="auto"/>
        <w:left w:val="none" w:sz="0" w:space="0" w:color="auto"/>
        <w:bottom w:val="none" w:sz="0" w:space="0" w:color="auto"/>
        <w:right w:val="none" w:sz="0" w:space="0" w:color="auto"/>
      </w:divBdr>
    </w:div>
    <w:div w:id="803933552">
      <w:bodyDiv w:val="1"/>
      <w:marLeft w:val="0"/>
      <w:marRight w:val="0"/>
      <w:marTop w:val="0"/>
      <w:marBottom w:val="0"/>
      <w:divBdr>
        <w:top w:val="none" w:sz="0" w:space="0" w:color="auto"/>
        <w:left w:val="none" w:sz="0" w:space="0" w:color="auto"/>
        <w:bottom w:val="none" w:sz="0" w:space="0" w:color="auto"/>
        <w:right w:val="none" w:sz="0" w:space="0" w:color="auto"/>
      </w:divBdr>
    </w:div>
    <w:div w:id="1074012050">
      <w:bodyDiv w:val="1"/>
      <w:marLeft w:val="0"/>
      <w:marRight w:val="0"/>
      <w:marTop w:val="0"/>
      <w:marBottom w:val="0"/>
      <w:divBdr>
        <w:top w:val="none" w:sz="0" w:space="0" w:color="auto"/>
        <w:left w:val="none" w:sz="0" w:space="0" w:color="auto"/>
        <w:bottom w:val="none" w:sz="0" w:space="0" w:color="auto"/>
        <w:right w:val="none" w:sz="0" w:space="0" w:color="auto"/>
      </w:divBdr>
      <w:divsChild>
        <w:div w:id="1943762514">
          <w:marLeft w:val="547"/>
          <w:marRight w:val="0"/>
          <w:marTop w:val="0"/>
          <w:marBottom w:val="0"/>
          <w:divBdr>
            <w:top w:val="none" w:sz="0" w:space="0" w:color="auto"/>
            <w:left w:val="none" w:sz="0" w:space="0" w:color="auto"/>
            <w:bottom w:val="none" w:sz="0" w:space="0" w:color="auto"/>
            <w:right w:val="none" w:sz="0" w:space="0" w:color="auto"/>
          </w:divBdr>
        </w:div>
        <w:div w:id="1099833258">
          <w:marLeft w:val="547"/>
          <w:marRight w:val="0"/>
          <w:marTop w:val="0"/>
          <w:marBottom w:val="0"/>
          <w:divBdr>
            <w:top w:val="none" w:sz="0" w:space="0" w:color="auto"/>
            <w:left w:val="none" w:sz="0" w:space="0" w:color="auto"/>
            <w:bottom w:val="none" w:sz="0" w:space="0" w:color="auto"/>
            <w:right w:val="none" w:sz="0" w:space="0" w:color="auto"/>
          </w:divBdr>
        </w:div>
      </w:divsChild>
    </w:div>
    <w:div w:id="1277328517">
      <w:bodyDiv w:val="1"/>
      <w:marLeft w:val="0"/>
      <w:marRight w:val="0"/>
      <w:marTop w:val="0"/>
      <w:marBottom w:val="0"/>
      <w:divBdr>
        <w:top w:val="none" w:sz="0" w:space="0" w:color="auto"/>
        <w:left w:val="none" w:sz="0" w:space="0" w:color="auto"/>
        <w:bottom w:val="none" w:sz="0" w:space="0" w:color="auto"/>
        <w:right w:val="none" w:sz="0" w:space="0" w:color="auto"/>
      </w:divBdr>
      <w:divsChild>
        <w:div w:id="2016421119">
          <w:marLeft w:val="504"/>
          <w:marRight w:val="0"/>
          <w:marTop w:val="0"/>
          <w:marBottom w:val="0"/>
          <w:divBdr>
            <w:top w:val="none" w:sz="0" w:space="0" w:color="auto"/>
            <w:left w:val="none" w:sz="0" w:space="0" w:color="auto"/>
            <w:bottom w:val="none" w:sz="0" w:space="0" w:color="auto"/>
            <w:right w:val="none" w:sz="0" w:space="0" w:color="auto"/>
          </w:divBdr>
        </w:div>
      </w:divsChild>
    </w:div>
    <w:div w:id="1301499375">
      <w:bodyDiv w:val="1"/>
      <w:marLeft w:val="0"/>
      <w:marRight w:val="0"/>
      <w:marTop w:val="0"/>
      <w:marBottom w:val="0"/>
      <w:divBdr>
        <w:top w:val="none" w:sz="0" w:space="0" w:color="auto"/>
        <w:left w:val="none" w:sz="0" w:space="0" w:color="auto"/>
        <w:bottom w:val="none" w:sz="0" w:space="0" w:color="auto"/>
        <w:right w:val="none" w:sz="0" w:space="0" w:color="auto"/>
      </w:divBdr>
      <w:divsChild>
        <w:div w:id="1780031354">
          <w:marLeft w:val="806"/>
          <w:marRight w:val="0"/>
          <w:marTop w:val="0"/>
          <w:marBottom w:val="0"/>
          <w:divBdr>
            <w:top w:val="none" w:sz="0" w:space="0" w:color="auto"/>
            <w:left w:val="none" w:sz="0" w:space="0" w:color="auto"/>
            <w:bottom w:val="none" w:sz="0" w:space="0" w:color="auto"/>
            <w:right w:val="none" w:sz="0" w:space="0" w:color="auto"/>
          </w:divBdr>
        </w:div>
        <w:div w:id="1684013401">
          <w:marLeft w:val="806"/>
          <w:marRight w:val="0"/>
          <w:marTop w:val="0"/>
          <w:marBottom w:val="0"/>
          <w:divBdr>
            <w:top w:val="none" w:sz="0" w:space="0" w:color="auto"/>
            <w:left w:val="none" w:sz="0" w:space="0" w:color="auto"/>
            <w:bottom w:val="none" w:sz="0" w:space="0" w:color="auto"/>
            <w:right w:val="none" w:sz="0" w:space="0" w:color="auto"/>
          </w:divBdr>
        </w:div>
      </w:divsChild>
    </w:div>
    <w:div w:id="1719939201">
      <w:bodyDiv w:val="1"/>
      <w:marLeft w:val="0"/>
      <w:marRight w:val="0"/>
      <w:marTop w:val="0"/>
      <w:marBottom w:val="0"/>
      <w:divBdr>
        <w:top w:val="none" w:sz="0" w:space="0" w:color="auto"/>
        <w:left w:val="none" w:sz="0" w:space="0" w:color="auto"/>
        <w:bottom w:val="none" w:sz="0" w:space="0" w:color="auto"/>
        <w:right w:val="none" w:sz="0" w:space="0" w:color="auto"/>
      </w:divBdr>
    </w:div>
    <w:div w:id="1781145870">
      <w:bodyDiv w:val="1"/>
      <w:marLeft w:val="0"/>
      <w:marRight w:val="0"/>
      <w:marTop w:val="0"/>
      <w:marBottom w:val="0"/>
      <w:divBdr>
        <w:top w:val="none" w:sz="0" w:space="0" w:color="auto"/>
        <w:left w:val="none" w:sz="0" w:space="0" w:color="auto"/>
        <w:bottom w:val="none" w:sz="0" w:space="0" w:color="auto"/>
        <w:right w:val="none" w:sz="0" w:space="0" w:color="auto"/>
      </w:divBdr>
      <w:divsChild>
        <w:div w:id="712928912">
          <w:marLeft w:val="648"/>
          <w:marRight w:val="0"/>
          <w:marTop w:val="0"/>
          <w:marBottom w:val="0"/>
          <w:divBdr>
            <w:top w:val="none" w:sz="0" w:space="0" w:color="auto"/>
            <w:left w:val="none" w:sz="0" w:space="0" w:color="auto"/>
            <w:bottom w:val="none" w:sz="0" w:space="0" w:color="auto"/>
            <w:right w:val="none" w:sz="0" w:space="0" w:color="auto"/>
          </w:divBdr>
        </w:div>
        <w:div w:id="967009055">
          <w:marLeft w:val="677"/>
          <w:marRight w:val="0"/>
          <w:marTop w:val="0"/>
          <w:marBottom w:val="0"/>
          <w:divBdr>
            <w:top w:val="none" w:sz="0" w:space="0" w:color="auto"/>
            <w:left w:val="none" w:sz="0" w:space="0" w:color="auto"/>
            <w:bottom w:val="none" w:sz="0" w:space="0" w:color="auto"/>
            <w:right w:val="none" w:sz="0" w:space="0" w:color="auto"/>
          </w:divBdr>
        </w:div>
        <w:div w:id="1237201006">
          <w:marLeft w:val="677"/>
          <w:marRight w:val="0"/>
          <w:marTop w:val="0"/>
          <w:marBottom w:val="0"/>
          <w:divBdr>
            <w:top w:val="none" w:sz="0" w:space="0" w:color="auto"/>
            <w:left w:val="none" w:sz="0" w:space="0" w:color="auto"/>
            <w:bottom w:val="none" w:sz="0" w:space="0" w:color="auto"/>
            <w:right w:val="none" w:sz="0" w:space="0" w:color="auto"/>
          </w:divBdr>
        </w:div>
        <w:div w:id="171653180">
          <w:marLeft w:val="677"/>
          <w:marRight w:val="0"/>
          <w:marTop w:val="0"/>
          <w:marBottom w:val="0"/>
          <w:divBdr>
            <w:top w:val="none" w:sz="0" w:space="0" w:color="auto"/>
            <w:left w:val="none" w:sz="0" w:space="0" w:color="auto"/>
            <w:bottom w:val="none" w:sz="0" w:space="0" w:color="auto"/>
            <w:right w:val="none" w:sz="0" w:space="0" w:color="auto"/>
          </w:divBdr>
        </w:div>
      </w:divsChild>
    </w:div>
    <w:div w:id="1849782711">
      <w:bodyDiv w:val="1"/>
      <w:marLeft w:val="0"/>
      <w:marRight w:val="0"/>
      <w:marTop w:val="0"/>
      <w:marBottom w:val="0"/>
      <w:divBdr>
        <w:top w:val="none" w:sz="0" w:space="0" w:color="auto"/>
        <w:left w:val="none" w:sz="0" w:space="0" w:color="auto"/>
        <w:bottom w:val="none" w:sz="0" w:space="0" w:color="auto"/>
        <w:right w:val="none" w:sz="0" w:space="0" w:color="auto"/>
      </w:divBdr>
      <w:divsChild>
        <w:div w:id="469178716">
          <w:marLeft w:val="547"/>
          <w:marRight w:val="0"/>
          <w:marTop w:val="0"/>
          <w:marBottom w:val="0"/>
          <w:divBdr>
            <w:top w:val="none" w:sz="0" w:space="0" w:color="auto"/>
            <w:left w:val="none" w:sz="0" w:space="0" w:color="auto"/>
            <w:bottom w:val="none" w:sz="0" w:space="0" w:color="auto"/>
            <w:right w:val="none" w:sz="0" w:space="0" w:color="auto"/>
          </w:divBdr>
        </w:div>
      </w:divsChild>
    </w:div>
    <w:div w:id="1856307425">
      <w:bodyDiv w:val="1"/>
      <w:marLeft w:val="0"/>
      <w:marRight w:val="0"/>
      <w:marTop w:val="0"/>
      <w:marBottom w:val="0"/>
      <w:divBdr>
        <w:top w:val="none" w:sz="0" w:space="0" w:color="auto"/>
        <w:left w:val="none" w:sz="0" w:space="0" w:color="auto"/>
        <w:bottom w:val="none" w:sz="0" w:space="0" w:color="auto"/>
        <w:right w:val="none" w:sz="0" w:space="0" w:color="auto"/>
      </w:divBdr>
    </w:div>
    <w:div w:id="1944610222">
      <w:bodyDiv w:val="1"/>
      <w:marLeft w:val="0"/>
      <w:marRight w:val="0"/>
      <w:marTop w:val="0"/>
      <w:marBottom w:val="0"/>
      <w:divBdr>
        <w:top w:val="none" w:sz="0" w:space="0" w:color="auto"/>
        <w:left w:val="none" w:sz="0" w:space="0" w:color="auto"/>
        <w:bottom w:val="none" w:sz="0" w:space="0" w:color="auto"/>
        <w:right w:val="none" w:sz="0" w:space="0" w:color="auto"/>
      </w:divBdr>
      <w:divsChild>
        <w:div w:id="499582085">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9B8BD7-8425-48D2-949E-2746F74EE2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16</Pages>
  <Words>3170</Words>
  <Characters>18071</Characters>
  <Application>Microsoft Office Word</Application>
  <DocSecurity>0</DocSecurity>
  <Lines>150</Lines>
  <Paragraphs>42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지혜</dc:creator>
  <cp:keywords/>
  <dc:description/>
  <cp:lastModifiedBy>campus4 D051</cp:lastModifiedBy>
  <cp:revision>4</cp:revision>
  <dcterms:created xsi:type="dcterms:W3CDTF">2026-07-08T05:36:00Z</dcterms:created>
  <dcterms:modified xsi:type="dcterms:W3CDTF">2026-10-06T00:11:00Z</dcterms:modified>
</cp:coreProperties>
</file>