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7A537" w14:textId="77777777" w:rsidR="00164DA0" w:rsidRPr="006E14C5" w:rsidRDefault="00000000">
      <w:pPr>
        <w:pStyle w:val="Ttulo1"/>
        <w:rPr>
          <w:sz w:val="48"/>
          <w:szCs w:val="48"/>
        </w:rPr>
      </w:pPr>
      <w:bookmarkStart w:id="0" w:name="modelagem-de-domínio-orientada-a-eventos"/>
      <w:r w:rsidRPr="006E14C5">
        <w:rPr>
          <w:sz w:val="48"/>
          <w:szCs w:val="48"/>
        </w:rPr>
        <w:t>Modelagem de domínio orientada a eventos</w:t>
      </w:r>
    </w:p>
    <w:p w14:paraId="5DFA163B" w14:textId="77777777" w:rsidR="00164DA0" w:rsidRDefault="00000000">
      <w:pPr>
        <w:pStyle w:val="FirstParagraph"/>
      </w:pPr>
      <w:r>
        <w:rPr>
          <w:b/>
          <w:bCs/>
        </w:rPr>
        <w:t>Nome:</w:t>
      </w:r>
      <w:r>
        <w:t xml:space="preserve"> Cauã dos Santos Felix</w:t>
      </w:r>
      <w:r>
        <w:br/>
      </w:r>
      <w:proofErr w:type="spellStart"/>
      <w:r>
        <w:rPr>
          <w:b/>
          <w:bCs/>
        </w:rPr>
        <w:t>Turma</w:t>
      </w:r>
      <w:proofErr w:type="spellEnd"/>
      <w:r>
        <w:rPr>
          <w:b/>
          <w:bCs/>
        </w:rPr>
        <w:t>:</w:t>
      </w:r>
      <w:r>
        <w:t xml:space="preserve"> 3-B</w:t>
      </w:r>
    </w:p>
    <w:p w14:paraId="79BCF5D8" w14:textId="77777777" w:rsidR="006E14C5" w:rsidRDefault="006E14C5" w:rsidP="006E14C5">
      <w:pPr>
        <w:pStyle w:val="Corpodetexto"/>
      </w:pPr>
    </w:p>
    <w:p w14:paraId="425676D3" w14:textId="77777777" w:rsidR="006E14C5" w:rsidRPr="006E14C5" w:rsidRDefault="006E14C5" w:rsidP="006E14C5">
      <w:pPr>
        <w:pStyle w:val="Corpodetexto"/>
      </w:pPr>
    </w:p>
    <w:p w14:paraId="5E33BAF6" w14:textId="77777777" w:rsidR="00164DA0" w:rsidRDefault="00000000">
      <w:pPr>
        <w:pStyle w:val="Ttulo2"/>
      </w:pPr>
      <w:bookmarkStart w:id="1" w:name="Xff1f07bd081d9cc1d7662dd930b198c6ce11e04"/>
      <w:r>
        <w:t xml:space="preserve">Passo 1 — Identificação de </w:t>
      </w:r>
      <w:proofErr w:type="spellStart"/>
      <w:r>
        <w:t>eventos</w:t>
      </w:r>
      <w:proofErr w:type="spellEnd"/>
      <w:r>
        <w:t xml:space="preserve"> do </w:t>
      </w:r>
      <w:proofErr w:type="spellStart"/>
      <w:r>
        <w:t>domínio</w:t>
      </w:r>
      <w:proofErr w:type="spellEnd"/>
    </w:p>
    <w:p w14:paraId="26D8666B" w14:textId="77777777" w:rsidR="006E14C5" w:rsidRPr="006E14C5" w:rsidRDefault="006E14C5" w:rsidP="006E14C5">
      <w:pPr>
        <w:pStyle w:val="Corpodetexto"/>
      </w:pPr>
    </w:p>
    <w:p w14:paraId="01984DEE" w14:textId="77777777" w:rsidR="00164DA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PedidoCriado</w:t>
      </w:r>
      <w:r>
        <w:t xml:space="preserve"> — o pedido foi registrado no sistema.</w:t>
      </w:r>
    </w:p>
    <w:p w14:paraId="4AF25FC7" w14:textId="77777777" w:rsidR="00164DA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PagamentoAutorizado</w:t>
      </w:r>
      <w:r>
        <w:t xml:space="preserve"> — o pagamento do pedido foi autorizado.</w:t>
      </w:r>
    </w:p>
    <w:p w14:paraId="4F513799" w14:textId="77777777" w:rsidR="00164DA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PagamentoRecusado</w:t>
      </w:r>
      <w:r>
        <w:t xml:space="preserve"> — o pagamento do pedido foi recusado.</w:t>
      </w:r>
    </w:p>
    <w:p w14:paraId="79CED9DF" w14:textId="77777777" w:rsidR="00164DA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EstoqueReservado</w:t>
      </w:r>
      <w:r>
        <w:t xml:space="preserve"> — os produtos do pedido foram reservados no estoque.</w:t>
      </w:r>
    </w:p>
    <w:p w14:paraId="0F89326E" w14:textId="77777777" w:rsidR="00164DA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PedidoEnviado</w:t>
      </w:r>
      <w:r>
        <w:t xml:space="preserve"> — o pedido foi enviado para entrega.</w:t>
      </w:r>
    </w:p>
    <w:p w14:paraId="1D606787" w14:textId="77777777" w:rsidR="00164DA0" w:rsidRDefault="00000000">
      <w:pPr>
        <w:pStyle w:val="FirstParagraph"/>
      </w:pPr>
      <w:r>
        <w:t xml:space="preserve">Todos os eventos representam acontecimentos que já ocorreram e provocaram uma mudança de </w:t>
      </w:r>
      <w:proofErr w:type="spellStart"/>
      <w:r>
        <w:t>estado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t>.</w:t>
      </w:r>
    </w:p>
    <w:p w14:paraId="45196799" w14:textId="77777777" w:rsidR="006E14C5" w:rsidRDefault="006E14C5" w:rsidP="006E14C5">
      <w:pPr>
        <w:pStyle w:val="Corpodetexto"/>
      </w:pPr>
    </w:p>
    <w:p w14:paraId="1768C018" w14:textId="77777777" w:rsidR="006E14C5" w:rsidRPr="006E14C5" w:rsidRDefault="006E14C5" w:rsidP="006E14C5">
      <w:pPr>
        <w:pStyle w:val="Corpodetexto"/>
      </w:pPr>
    </w:p>
    <w:p w14:paraId="1670570D" w14:textId="77777777" w:rsidR="00164DA0" w:rsidRDefault="00000000">
      <w:pPr>
        <w:pStyle w:val="Ttulo2"/>
      </w:pPr>
      <w:bookmarkStart w:id="2" w:name="passo-2-definição-de-consumidores"/>
      <w:bookmarkEnd w:id="1"/>
      <w:r>
        <w:t xml:space="preserve">Passo 2 — </w:t>
      </w:r>
      <w:proofErr w:type="spellStart"/>
      <w:r>
        <w:t>Definição</w:t>
      </w:r>
      <w:proofErr w:type="spellEnd"/>
      <w:r>
        <w:t xml:space="preserve"> de </w:t>
      </w:r>
      <w:proofErr w:type="spellStart"/>
      <w:r>
        <w:t>consumidores</w:t>
      </w:r>
      <w:proofErr w:type="spellEnd"/>
    </w:p>
    <w:p w14:paraId="19FE1816" w14:textId="77777777" w:rsidR="006E14C5" w:rsidRPr="006E14C5" w:rsidRDefault="006E14C5" w:rsidP="006E14C5">
      <w:pPr>
        <w:pStyle w:val="Corpodetexto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5"/>
        <w:gridCol w:w="4034"/>
      </w:tblGrid>
      <w:tr w:rsidR="00164DA0" w14:paraId="24178C82" w14:textId="77777777" w:rsidTr="00164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C83941" w14:textId="77777777" w:rsidR="00164DA0" w:rsidRDefault="00000000">
            <w:pPr>
              <w:pStyle w:val="Compact"/>
            </w:pPr>
            <w:r>
              <w:t>Evento</w:t>
            </w:r>
          </w:p>
        </w:tc>
        <w:tc>
          <w:tcPr>
            <w:tcW w:w="0" w:type="auto"/>
          </w:tcPr>
          <w:p w14:paraId="124960E9" w14:textId="77777777" w:rsidR="00164DA0" w:rsidRDefault="00000000">
            <w:pPr>
              <w:pStyle w:val="Compact"/>
            </w:pPr>
            <w:r>
              <w:t>Serviços consumidores</w:t>
            </w:r>
          </w:p>
        </w:tc>
      </w:tr>
      <w:tr w:rsidR="00164DA0" w14:paraId="45F41123" w14:textId="77777777">
        <w:tc>
          <w:tcPr>
            <w:tcW w:w="0" w:type="auto"/>
          </w:tcPr>
          <w:p w14:paraId="3676241B" w14:textId="77777777" w:rsidR="00164DA0" w:rsidRDefault="00000000">
            <w:pPr>
              <w:pStyle w:val="Compact"/>
            </w:pPr>
            <w:r>
              <w:rPr>
                <w:b/>
                <w:bCs/>
              </w:rPr>
              <w:t>PedidoCriado</w:t>
            </w:r>
          </w:p>
        </w:tc>
        <w:tc>
          <w:tcPr>
            <w:tcW w:w="0" w:type="auto"/>
          </w:tcPr>
          <w:p w14:paraId="6D53E138" w14:textId="77777777" w:rsidR="00164DA0" w:rsidRDefault="00000000">
            <w:pPr>
              <w:pStyle w:val="Compact"/>
            </w:pPr>
            <w:r>
              <w:t>Pagamentos, Estoque e Notificações</w:t>
            </w:r>
          </w:p>
        </w:tc>
      </w:tr>
      <w:tr w:rsidR="00164DA0" w14:paraId="5242A6EE" w14:textId="77777777">
        <w:tc>
          <w:tcPr>
            <w:tcW w:w="0" w:type="auto"/>
          </w:tcPr>
          <w:p w14:paraId="3F4245DB" w14:textId="77777777" w:rsidR="00164DA0" w:rsidRDefault="00000000">
            <w:pPr>
              <w:pStyle w:val="Compact"/>
            </w:pPr>
            <w:r>
              <w:rPr>
                <w:b/>
                <w:bCs/>
              </w:rPr>
              <w:t>PagamentoAutorizado</w:t>
            </w:r>
          </w:p>
        </w:tc>
        <w:tc>
          <w:tcPr>
            <w:tcW w:w="0" w:type="auto"/>
          </w:tcPr>
          <w:p w14:paraId="6C7EA9BD" w14:textId="77777777" w:rsidR="00164DA0" w:rsidRDefault="00000000">
            <w:pPr>
              <w:pStyle w:val="Compact"/>
            </w:pPr>
            <w:r>
              <w:t>Estoque, Entrega e Notificações</w:t>
            </w:r>
          </w:p>
        </w:tc>
      </w:tr>
      <w:tr w:rsidR="00164DA0" w14:paraId="7D2E16FB" w14:textId="77777777">
        <w:tc>
          <w:tcPr>
            <w:tcW w:w="0" w:type="auto"/>
          </w:tcPr>
          <w:p w14:paraId="620AC842" w14:textId="77777777" w:rsidR="00164DA0" w:rsidRDefault="00000000">
            <w:pPr>
              <w:pStyle w:val="Compact"/>
            </w:pPr>
            <w:r>
              <w:rPr>
                <w:b/>
                <w:bCs/>
              </w:rPr>
              <w:t>PagamentoRecusado</w:t>
            </w:r>
          </w:p>
        </w:tc>
        <w:tc>
          <w:tcPr>
            <w:tcW w:w="0" w:type="auto"/>
          </w:tcPr>
          <w:p w14:paraId="52B176F9" w14:textId="77777777" w:rsidR="00164DA0" w:rsidRDefault="00000000">
            <w:pPr>
              <w:pStyle w:val="Compact"/>
            </w:pPr>
            <w:r>
              <w:t>Notificações</w:t>
            </w:r>
          </w:p>
        </w:tc>
      </w:tr>
      <w:tr w:rsidR="00164DA0" w14:paraId="2BA5ECA5" w14:textId="77777777">
        <w:tc>
          <w:tcPr>
            <w:tcW w:w="0" w:type="auto"/>
          </w:tcPr>
          <w:p w14:paraId="6C3483EE" w14:textId="77777777" w:rsidR="00164DA0" w:rsidRDefault="00000000">
            <w:pPr>
              <w:pStyle w:val="Compact"/>
            </w:pPr>
            <w:r>
              <w:rPr>
                <w:b/>
                <w:bCs/>
              </w:rPr>
              <w:t>EstoqueReservado</w:t>
            </w:r>
          </w:p>
        </w:tc>
        <w:tc>
          <w:tcPr>
            <w:tcW w:w="0" w:type="auto"/>
          </w:tcPr>
          <w:p w14:paraId="35B63F44" w14:textId="77777777" w:rsidR="00164DA0" w:rsidRDefault="00000000">
            <w:pPr>
              <w:pStyle w:val="Compact"/>
            </w:pPr>
            <w:r>
              <w:t>Entrega e Notificações</w:t>
            </w:r>
          </w:p>
        </w:tc>
      </w:tr>
      <w:tr w:rsidR="00164DA0" w14:paraId="77FCB4E1" w14:textId="77777777">
        <w:tc>
          <w:tcPr>
            <w:tcW w:w="0" w:type="auto"/>
          </w:tcPr>
          <w:p w14:paraId="177440B9" w14:textId="77777777" w:rsidR="00164DA0" w:rsidRDefault="00000000">
            <w:pPr>
              <w:pStyle w:val="Compact"/>
            </w:pPr>
            <w:r>
              <w:rPr>
                <w:b/>
                <w:bCs/>
              </w:rPr>
              <w:t>PedidoEnviado</w:t>
            </w:r>
          </w:p>
        </w:tc>
        <w:tc>
          <w:tcPr>
            <w:tcW w:w="0" w:type="auto"/>
          </w:tcPr>
          <w:p w14:paraId="3B03A59B" w14:textId="77777777" w:rsidR="00164DA0" w:rsidRDefault="00000000">
            <w:pPr>
              <w:pStyle w:val="Compact"/>
            </w:pPr>
            <w:proofErr w:type="spellStart"/>
            <w:r>
              <w:t>Notificações</w:t>
            </w:r>
            <w:proofErr w:type="spellEnd"/>
          </w:p>
          <w:p w14:paraId="61E3B752" w14:textId="77777777" w:rsidR="006E14C5" w:rsidRDefault="006E14C5">
            <w:pPr>
              <w:pStyle w:val="Compact"/>
            </w:pPr>
          </w:p>
        </w:tc>
      </w:tr>
    </w:tbl>
    <w:p w14:paraId="34B411C0" w14:textId="77777777" w:rsidR="00164DA0" w:rsidRDefault="00000000">
      <w:pPr>
        <w:pStyle w:val="Corpodetexto"/>
      </w:pPr>
      <w:r>
        <w:t xml:space="preserve">Os serviços recebem os eventos por meio de um </w:t>
      </w:r>
      <w:r>
        <w:rPr>
          <w:b/>
          <w:bCs/>
        </w:rPr>
        <w:t>barramento de eventos</w:t>
      </w:r>
      <w:r>
        <w:t xml:space="preserve">, evitando </w:t>
      </w:r>
      <w:proofErr w:type="spellStart"/>
      <w:r>
        <w:t>chamadas</w:t>
      </w:r>
      <w:proofErr w:type="spellEnd"/>
      <w:r>
        <w:t xml:space="preserve"> </w:t>
      </w:r>
      <w:proofErr w:type="spellStart"/>
      <w:r>
        <w:t>diretas</w:t>
      </w:r>
      <w:proofErr w:type="spellEnd"/>
      <w:r>
        <w:t xml:space="preserve"> entre </w:t>
      </w:r>
      <w:proofErr w:type="spellStart"/>
      <w:r>
        <w:t>eles</w:t>
      </w:r>
      <w:proofErr w:type="spellEnd"/>
      <w:r>
        <w:t>.</w:t>
      </w:r>
    </w:p>
    <w:p w14:paraId="5426B63D" w14:textId="77777777" w:rsidR="006E14C5" w:rsidRDefault="006E14C5">
      <w:pPr>
        <w:pStyle w:val="Corpodetexto"/>
      </w:pPr>
    </w:p>
    <w:p w14:paraId="75033BF7" w14:textId="77777777" w:rsidR="006E14C5" w:rsidRDefault="006E14C5">
      <w:pPr>
        <w:pStyle w:val="Corpodetexto"/>
      </w:pPr>
    </w:p>
    <w:p w14:paraId="5FEA47AA" w14:textId="77777777" w:rsidR="006E14C5" w:rsidRDefault="006E14C5">
      <w:pPr>
        <w:pStyle w:val="Corpodetexto"/>
      </w:pPr>
    </w:p>
    <w:p w14:paraId="7E59EEDC" w14:textId="77777777" w:rsidR="006E14C5" w:rsidRDefault="006E14C5">
      <w:pPr>
        <w:pStyle w:val="Ttulo2"/>
      </w:pPr>
      <w:bookmarkStart w:id="3" w:name="passo-3-representação-arquitetural"/>
      <w:bookmarkEnd w:id="2"/>
    </w:p>
    <w:p w14:paraId="0DDA54A5" w14:textId="77777777" w:rsidR="006E14C5" w:rsidRDefault="006E14C5">
      <w:pPr>
        <w:pStyle w:val="Ttulo2"/>
      </w:pPr>
    </w:p>
    <w:p w14:paraId="7B19CFE2" w14:textId="0D298B86" w:rsidR="00164DA0" w:rsidRDefault="00000000">
      <w:pPr>
        <w:pStyle w:val="Ttulo2"/>
      </w:pPr>
      <w:r>
        <w:t xml:space="preserve">Passo 3 — </w:t>
      </w:r>
      <w:proofErr w:type="spellStart"/>
      <w:r>
        <w:t>Representação</w:t>
      </w:r>
      <w:proofErr w:type="spellEnd"/>
      <w:r>
        <w:t xml:space="preserve"> </w:t>
      </w:r>
      <w:proofErr w:type="spellStart"/>
      <w:r>
        <w:t>arquitetural</w:t>
      </w:r>
      <w:proofErr w:type="spellEnd"/>
    </w:p>
    <w:p w14:paraId="74F88748" w14:textId="77777777" w:rsidR="006E14C5" w:rsidRPr="006E14C5" w:rsidRDefault="006E14C5" w:rsidP="006E14C5">
      <w:pPr>
        <w:pStyle w:val="Corpodetexto"/>
      </w:pPr>
    </w:p>
    <w:p w14:paraId="284908D7" w14:textId="77777777" w:rsidR="00164DA0" w:rsidRDefault="00000000">
      <w:pPr>
        <w:pStyle w:val="FirstParagraph"/>
      </w:pPr>
      <w:proofErr w:type="spellStart"/>
      <w:r>
        <w:rPr>
          <w:b/>
          <w:bCs/>
        </w:rPr>
        <w:t>Fluxo</w:t>
      </w:r>
      <w:proofErr w:type="spellEnd"/>
      <w:r>
        <w:rPr>
          <w:b/>
          <w:bCs/>
        </w:rPr>
        <w:t xml:space="preserve"> principal:</w:t>
      </w:r>
    </w:p>
    <w:p w14:paraId="14E4DDC6" w14:textId="77777777" w:rsidR="00164DA0" w:rsidRDefault="00000000">
      <w:pPr>
        <w:pStyle w:val="SourceCode"/>
        <w:rPr>
          <w:rStyle w:val="VerbatimChar"/>
        </w:rPr>
      </w:pPr>
      <w:r>
        <w:rPr>
          <w:rStyle w:val="VerbatimChar"/>
        </w:rPr>
        <w:t>┌──────────────────┐</w:t>
      </w:r>
      <w:r>
        <w:br/>
      </w:r>
      <w:r>
        <w:rPr>
          <w:rStyle w:val="VerbatimChar"/>
        </w:rPr>
        <w:t>│ Serviço de       │</w:t>
      </w:r>
      <w:r>
        <w:br/>
      </w:r>
      <w:r>
        <w:rPr>
          <w:rStyle w:val="VerbatimChar"/>
        </w:rPr>
        <w:t>│ Pedidos          │</w:t>
      </w:r>
      <w:r>
        <w:br/>
      </w:r>
      <w:r>
        <w:rPr>
          <w:rStyle w:val="VerbatimChar"/>
        </w:rPr>
        <w:t>└────────┬─────────┘</w:t>
      </w:r>
      <w:r>
        <w:br/>
      </w:r>
      <w:r>
        <w:rPr>
          <w:rStyle w:val="VerbatimChar"/>
        </w:rPr>
        <w:t xml:space="preserve">         │ publica eventos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┌──────────────────────────┐</w:t>
      </w:r>
      <w:r>
        <w:br/>
      </w:r>
      <w:r>
        <w:rPr>
          <w:rStyle w:val="VerbatimChar"/>
        </w:rPr>
        <w:t>│ Barramento de Eventos    │</w:t>
      </w:r>
      <w:r>
        <w:br/>
      </w:r>
      <w:r>
        <w:rPr>
          <w:rStyle w:val="VerbatimChar"/>
        </w:rPr>
        <w:t>│       Event Broker       │</w:t>
      </w:r>
      <w:r>
        <w:br/>
      </w:r>
      <w:r>
        <w:rPr>
          <w:rStyle w:val="VerbatimChar"/>
        </w:rPr>
        <w:t>└────────┬─────────────────┘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├──► PedidoCriado ─────────► Pagamentos</w:t>
      </w:r>
      <w:r>
        <w:br/>
      </w:r>
      <w:r>
        <w:rPr>
          <w:rStyle w:val="VerbatimChar"/>
        </w:rPr>
        <w:t xml:space="preserve">         │                         ├► Estoque</w:t>
      </w:r>
      <w:r>
        <w:br/>
      </w:r>
      <w:r>
        <w:rPr>
          <w:rStyle w:val="VerbatimChar"/>
        </w:rPr>
        <w:t xml:space="preserve">         │                         └► Notificações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├──► PagamentoAutorizado ─► Estoque</w:t>
      </w:r>
      <w:r>
        <w:br/>
      </w:r>
      <w:r>
        <w:rPr>
          <w:rStyle w:val="VerbatimChar"/>
        </w:rPr>
        <w:t xml:space="preserve">         │                         ├► Entrega</w:t>
      </w:r>
      <w:r>
        <w:br/>
      </w:r>
      <w:r>
        <w:rPr>
          <w:rStyle w:val="VerbatimChar"/>
        </w:rPr>
        <w:t xml:space="preserve">         │                         └► Notificações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├──► PagamentoRecusado ───► Notificações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├──► EstoqueReservado ────► Entrega</w:t>
      </w:r>
      <w:r>
        <w:br/>
      </w:r>
      <w:r>
        <w:rPr>
          <w:rStyle w:val="VerbatimChar"/>
        </w:rPr>
        <w:t xml:space="preserve">         │                         └► Notificações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└──► </w:t>
      </w:r>
      <w:proofErr w:type="spellStart"/>
      <w:r>
        <w:rPr>
          <w:rStyle w:val="VerbatimChar"/>
        </w:rPr>
        <w:t>PedidoEnviado</w:t>
      </w:r>
      <w:proofErr w:type="spellEnd"/>
      <w:r>
        <w:rPr>
          <w:rStyle w:val="VerbatimChar"/>
        </w:rPr>
        <w:t xml:space="preserve"> ───────► </w:t>
      </w:r>
      <w:proofErr w:type="spellStart"/>
      <w:r>
        <w:rPr>
          <w:rStyle w:val="VerbatimChar"/>
        </w:rPr>
        <w:t>Notificações</w:t>
      </w:r>
      <w:proofErr w:type="spellEnd"/>
    </w:p>
    <w:p w14:paraId="06B5FA1A" w14:textId="77777777" w:rsidR="006E14C5" w:rsidRDefault="006E14C5">
      <w:pPr>
        <w:pStyle w:val="SourceCode"/>
      </w:pPr>
    </w:p>
    <w:p w14:paraId="2B1CBB37" w14:textId="77777777" w:rsidR="00164DA0" w:rsidRDefault="00000000">
      <w:pPr>
        <w:pStyle w:val="FirstParagraph"/>
      </w:pPr>
      <w:r>
        <w:t xml:space="preserve">Não existem chamadas diretas entre os serviços. A comunicação ocorre por meio dos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publicados</w:t>
      </w:r>
      <w:proofErr w:type="spellEnd"/>
      <w:r>
        <w:t xml:space="preserve"> no </w:t>
      </w:r>
      <w:proofErr w:type="spellStart"/>
      <w:r>
        <w:t>barramento</w:t>
      </w:r>
      <w:proofErr w:type="spellEnd"/>
      <w:r>
        <w:t>.</w:t>
      </w:r>
    </w:p>
    <w:p w14:paraId="75042D6C" w14:textId="77777777" w:rsidR="006E14C5" w:rsidRDefault="006E14C5" w:rsidP="006E14C5">
      <w:pPr>
        <w:pStyle w:val="Corpodetexto"/>
      </w:pPr>
    </w:p>
    <w:p w14:paraId="51CD66E3" w14:textId="77777777" w:rsidR="006E14C5" w:rsidRDefault="006E14C5" w:rsidP="006E14C5">
      <w:pPr>
        <w:pStyle w:val="Corpodetexto"/>
      </w:pPr>
    </w:p>
    <w:p w14:paraId="74744DA2" w14:textId="77777777" w:rsidR="006E14C5" w:rsidRDefault="006E14C5" w:rsidP="006E14C5">
      <w:pPr>
        <w:pStyle w:val="Corpodetexto"/>
      </w:pPr>
    </w:p>
    <w:p w14:paraId="2A513B49" w14:textId="77777777" w:rsidR="006E14C5" w:rsidRDefault="006E14C5" w:rsidP="006E14C5">
      <w:pPr>
        <w:pStyle w:val="Corpodetexto"/>
      </w:pPr>
    </w:p>
    <w:p w14:paraId="4309362B" w14:textId="77777777" w:rsidR="006E14C5" w:rsidRDefault="006E14C5" w:rsidP="006E14C5">
      <w:pPr>
        <w:pStyle w:val="Corpodetexto"/>
      </w:pPr>
    </w:p>
    <w:p w14:paraId="33C630AD" w14:textId="77777777" w:rsidR="006E14C5" w:rsidRPr="006E14C5" w:rsidRDefault="006E14C5" w:rsidP="006E14C5">
      <w:pPr>
        <w:pStyle w:val="Corpodetexto"/>
      </w:pPr>
    </w:p>
    <w:p w14:paraId="0846EEFF" w14:textId="77777777" w:rsidR="00164DA0" w:rsidRDefault="00000000">
      <w:pPr>
        <w:pStyle w:val="Ttulo2"/>
      </w:pPr>
      <w:bookmarkStart w:id="4" w:name="passo-4-análise-de-desacoplamento"/>
      <w:bookmarkEnd w:id="3"/>
      <w:r>
        <w:t xml:space="preserve">Passo 4 —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desacoplamento</w:t>
      </w:r>
      <w:proofErr w:type="spellEnd"/>
    </w:p>
    <w:p w14:paraId="207D20D9" w14:textId="77777777" w:rsidR="006E14C5" w:rsidRPr="006E14C5" w:rsidRDefault="006E14C5" w:rsidP="006E14C5">
      <w:pPr>
        <w:pStyle w:val="Corpodetexto"/>
      </w:pPr>
    </w:p>
    <w:p w14:paraId="244B6117" w14:textId="77777777" w:rsidR="00164DA0" w:rsidRDefault="00000000">
      <w:pPr>
        <w:pStyle w:val="Ttulo3"/>
      </w:pPr>
      <w:bookmarkStart w:id="5" w:name="Xd1bcd49c36bd6062544067723839f8b8e290938"/>
      <w:r>
        <w:t>1. Como o sistema continua funcionando se o serviço de Notificações cair?</w:t>
      </w:r>
    </w:p>
    <w:p w14:paraId="7AD86886" w14:textId="77777777" w:rsidR="00164DA0" w:rsidRDefault="00000000">
      <w:pPr>
        <w:pStyle w:val="FirstParagraph"/>
      </w:pPr>
      <w:r>
        <w:t xml:space="preserve">Como os serviços são independentes, a indisponibilidade de Notificações não precisa interromper o processamento dos pedidos, pagamentos ou estoque. O barramento pode manter os eventos pendentes para que o serviço de Notificações os processe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voltar</w:t>
      </w:r>
      <w:proofErr w:type="spellEnd"/>
      <w:r>
        <w:t xml:space="preserve"> a </w:t>
      </w:r>
      <w:proofErr w:type="spellStart"/>
      <w:r>
        <w:t>funcionar</w:t>
      </w:r>
      <w:proofErr w:type="spellEnd"/>
      <w:r>
        <w:t>.</w:t>
      </w:r>
    </w:p>
    <w:p w14:paraId="786E49EC" w14:textId="77777777" w:rsidR="006E14C5" w:rsidRPr="006E14C5" w:rsidRDefault="006E14C5" w:rsidP="006E14C5">
      <w:pPr>
        <w:pStyle w:val="Corpodetexto"/>
      </w:pPr>
    </w:p>
    <w:p w14:paraId="5B2ECD38" w14:textId="77777777" w:rsidR="00164DA0" w:rsidRDefault="00000000">
      <w:pPr>
        <w:pStyle w:val="Ttulo3"/>
      </w:pPr>
      <w:bookmarkStart w:id="6" w:name="Xc1e8de2e1157c62f9ba619721f5525f4a29ba66"/>
      <w:bookmarkEnd w:id="5"/>
      <w:r>
        <w:t>2. É possível adicionar um serviço de Marketing sem alterar o serviço de Pedidos?</w:t>
      </w:r>
    </w:p>
    <w:p w14:paraId="2D83D6F4" w14:textId="77777777" w:rsidR="00164DA0" w:rsidRDefault="00000000">
      <w:pPr>
        <w:pStyle w:val="FirstParagraph"/>
      </w:pPr>
      <w:r>
        <w:t xml:space="preserve">Sim. O serviço de Marketing pode ser configurado para consumir o evento </w:t>
      </w:r>
      <w:r>
        <w:rPr>
          <w:b/>
          <w:bCs/>
        </w:rPr>
        <w:t>PedidoCriado</w:t>
      </w:r>
      <w:r>
        <w:t xml:space="preserve"> diretamente do barramento. O serviço de Pedidos continua apenas publicando o evento, sem precisar conhecer ou modificar seu código por causa </w:t>
      </w:r>
      <w:proofErr w:type="gramStart"/>
      <w:r>
        <w:t>do</w:t>
      </w:r>
      <w:proofErr w:type="gramEnd"/>
      <w:r>
        <w:t xml:space="preserve"> novo </w:t>
      </w:r>
      <w:proofErr w:type="spellStart"/>
      <w:r>
        <w:t>consumidor</w:t>
      </w:r>
      <w:proofErr w:type="spellEnd"/>
      <w:r>
        <w:t>.</w:t>
      </w:r>
    </w:p>
    <w:p w14:paraId="19B3F275" w14:textId="77777777" w:rsidR="006E14C5" w:rsidRPr="006E14C5" w:rsidRDefault="006E14C5" w:rsidP="006E14C5">
      <w:pPr>
        <w:pStyle w:val="Corpodetexto"/>
      </w:pPr>
    </w:p>
    <w:p w14:paraId="35DA20EA" w14:textId="77777777" w:rsidR="00164DA0" w:rsidRDefault="00000000">
      <w:pPr>
        <w:pStyle w:val="Ttulo3"/>
      </w:pPr>
      <w:bookmarkStart w:id="7" w:name="Xd60654fc6c418d0e041a448dfbea2aa2141630a"/>
      <w:bookmarkEnd w:id="6"/>
      <w:r>
        <w:t>3. Existem desvantagens na arquitetura orientada a eventos?</w:t>
      </w:r>
    </w:p>
    <w:p w14:paraId="0C2D756C" w14:textId="77777777" w:rsidR="00164DA0" w:rsidRDefault="00000000">
      <w:pPr>
        <w:pStyle w:val="FirstParagraph"/>
      </w:pPr>
      <w:r>
        <w:t xml:space="preserve">Sim. Embora ofereça maior desacoplamento e resiliência, essa arquitetura pode aumentar a complexidade do sistema. É necessário monitorar o barramento, lidar com possíveis eventos duplicados, controlar a ordem das mensagens e garantir a consistência dos dados. A depuração também pode ser mais difícil porque uma operação pode </w:t>
      </w:r>
      <w:proofErr w:type="spellStart"/>
      <w:r>
        <w:t>envolver</w:t>
      </w:r>
      <w:proofErr w:type="spellEnd"/>
      <w:r>
        <w:t xml:space="preserve"> </w:t>
      </w:r>
      <w:proofErr w:type="spellStart"/>
      <w:r>
        <w:t>vários</w:t>
      </w:r>
      <w:proofErr w:type="spellEnd"/>
      <w:r>
        <w:t xml:space="preserve">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independentes</w:t>
      </w:r>
      <w:proofErr w:type="spellEnd"/>
      <w:r>
        <w:t>.</w:t>
      </w:r>
    </w:p>
    <w:p w14:paraId="3905C7CA" w14:textId="77777777" w:rsidR="006E14C5" w:rsidRPr="006E14C5" w:rsidRDefault="006E14C5" w:rsidP="006E14C5">
      <w:pPr>
        <w:pStyle w:val="Corpodetexto"/>
      </w:pPr>
    </w:p>
    <w:p w14:paraId="46FE5D7E" w14:textId="77777777" w:rsidR="00164DA0" w:rsidRDefault="00000000">
      <w:pPr>
        <w:pStyle w:val="Ttulo2"/>
      </w:pPr>
      <w:bookmarkStart w:id="8" w:name="X0e55bebef3d7619c7070b17378102c68be78e72"/>
      <w:bookmarkEnd w:id="4"/>
      <w:bookmarkEnd w:id="7"/>
      <w:r>
        <w:t>Procedimento experimental — Registro para o AVA</w:t>
      </w:r>
    </w:p>
    <w:p w14:paraId="0B8FA414" w14:textId="77777777" w:rsidR="006E14C5" w:rsidRPr="006E14C5" w:rsidRDefault="006E14C5" w:rsidP="006E14C5">
      <w:pPr>
        <w:pStyle w:val="Corpodetexto"/>
      </w:pPr>
    </w:p>
    <w:p w14:paraId="3FC2FD18" w14:textId="08666E53" w:rsidR="006E14C5" w:rsidRDefault="00000000" w:rsidP="006E14C5">
      <w:pPr>
        <w:pStyle w:val="Compact"/>
        <w:numPr>
          <w:ilvl w:val="0"/>
          <w:numId w:val="3"/>
        </w:numPr>
      </w:pPr>
      <w:r>
        <w:rPr>
          <w:b/>
          <w:bCs/>
        </w:rPr>
        <w:t>Lista dos cinco eventos e respectivos consumidores:</w:t>
      </w:r>
      <w:r>
        <w:t xml:space="preserve"> apresentada nas tabelas dos Passos 1 e 2.</w:t>
      </w:r>
    </w:p>
    <w:p w14:paraId="7A822B7B" w14:textId="77777777" w:rsidR="006E14C5" w:rsidRDefault="006E14C5" w:rsidP="006E14C5">
      <w:pPr>
        <w:pStyle w:val="Compact"/>
        <w:ind w:left="720"/>
      </w:pPr>
    </w:p>
    <w:p w14:paraId="1523DFDA" w14:textId="77777777" w:rsidR="00164D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Diagrama arquitetural:</w:t>
      </w:r>
      <w:r>
        <w:t xml:space="preserve"> apresentado no Passo 3, demonstrando o fluxo entre o Serviço de Pedidos, o Barramento de Eventos, os eventos de domínio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consumidores</w:t>
      </w:r>
      <w:proofErr w:type="spellEnd"/>
      <w:r>
        <w:t>.</w:t>
      </w:r>
    </w:p>
    <w:p w14:paraId="65843005" w14:textId="1B331E57" w:rsidR="006E14C5" w:rsidRPr="006E14C5" w:rsidRDefault="00000000" w:rsidP="006E14C5">
      <w:pPr>
        <w:pStyle w:val="Ttulo2"/>
      </w:pPr>
      <w:bookmarkStart w:id="9" w:name="conclusão"/>
      <w:bookmarkEnd w:id="8"/>
      <w:proofErr w:type="spellStart"/>
      <w:r>
        <w:lastRenderedPageBreak/>
        <w:t>Conclusão</w:t>
      </w:r>
      <w:proofErr w:type="spellEnd"/>
    </w:p>
    <w:p w14:paraId="2BBC1CA9" w14:textId="77777777" w:rsidR="00164DA0" w:rsidRDefault="00000000">
      <w:pPr>
        <w:pStyle w:val="FirstParagraph"/>
      </w:pPr>
      <w:proofErr w:type="gramStart"/>
      <w:r>
        <w:t>A</w:t>
      </w:r>
      <w:proofErr w:type="gramEnd"/>
      <w:r>
        <w:t xml:space="preserve"> arquitetura orientada </w:t>
      </w:r>
      <w:proofErr w:type="gramStart"/>
      <w:r>
        <w:t>a</w:t>
      </w:r>
      <w:proofErr w:type="gramEnd"/>
      <w:r>
        <w:t xml:space="preserve"> eventos permite reduzir o acoplamento entre os serviços e tornar o sistema mais independente e resiliente. Em vez de o serviço de Pedidos precisar chamar diretamente cada serviço, ele publica acontecimentos do domínio, e cada consumidor reage apenas aos eventos relevantes para sua função.</w:t>
      </w:r>
      <w:bookmarkEnd w:id="0"/>
      <w:bookmarkEnd w:id="9"/>
    </w:p>
    <w:sectPr w:rsidR="00164DA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F4B0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870C0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20875244">
    <w:abstractNumId w:val="0"/>
  </w:num>
  <w:num w:numId="2" w16cid:durableId="14076131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17100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A0"/>
    <w:rsid w:val="00164DA0"/>
    <w:rsid w:val="006E14C5"/>
    <w:rsid w:val="009D5500"/>
    <w:rsid w:val="00BB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088AB"/>
  <w15:docId w15:val="{3522F7B1-9B43-4C90-A04D-24759DC1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CAUA DOS SANTOS FELIX</dc:creator>
  <cp:keywords>Dev-Kuan</cp:keywords>
  <cp:lastModifiedBy>CAUA DOS SANTOS FELIX</cp:lastModifiedBy>
  <cp:revision>2</cp:revision>
  <dcterms:created xsi:type="dcterms:W3CDTF">2026-08-18T20:35:00Z</dcterms:created>
  <dcterms:modified xsi:type="dcterms:W3CDTF">2026-08-18T20:35:00Z</dcterms:modified>
</cp:coreProperties>
</file>