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59E" w:rsidRDefault="0014159E" w:rsidP="007E5551">
      <w:pPr>
        <w:pStyle w:val="Title"/>
        <w:rPr>
          <w:lang w:val="en-GB"/>
        </w:rPr>
      </w:pPr>
      <w:bookmarkStart w:id="0" w:name="_Hlk203247552"/>
      <w:bookmarkEnd w:id="0"/>
      <w:r>
        <w:rPr>
          <w:lang w:val="en-GB"/>
        </w:rPr>
        <w:t xml:space="preserve">Part </w:t>
      </w:r>
      <w:r w:rsidR="00BB0982">
        <w:rPr>
          <w:lang w:val="en-GB"/>
        </w:rPr>
        <w:t>3</w:t>
      </w:r>
    </w:p>
    <w:p w:rsidR="00FE0476" w:rsidRDefault="00FE0476" w:rsidP="00FE0476">
      <w:pPr>
        <w:pStyle w:val="Heading1"/>
      </w:pPr>
      <w:r w:rsidRPr="00FE0476">
        <w:t xml:space="preserve">RSR Proof of Equivalence for Redshift </w:t>
      </w:r>
    </w:p>
    <w:p w:rsidR="007E5551" w:rsidRPr="00FE0476" w:rsidRDefault="007E5551" w:rsidP="00FE0476">
      <w:pPr>
        <w:pStyle w:val="Heading1"/>
      </w:pPr>
      <w:r w:rsidRPr="00FE0476">
        <w:t>Abstract</w:t>
      </w:r>
    </w:p>
    <w:p w:rsidR="00FE0476" w:rsidRPr="00FE0476" w:rsidRDefault="00FE0476" w:rsidP="00FE0476">
      <w:pPr>
        <w:pStyle w:val="NormalWeb"/>
        <w:jc w:val="center"/>
        <w:rPr>
          <w:i/>
        </w:rPr>
      </w:pPr>
      <w:r w:rsidRPr="00FE0476">
        <w:rPr>
          <w:i/>
        </w:rPr>
        <w:t>This section demonstrates that rotational special relativity (RSR) yields the same redshift relation as Einsteinian special relativity (ESR). By expressing velocity</w:t>
      </w:r>
      <w:r w:rsidRPr="00FE0476">
        <w:rPr>
          <w:i/>
        </w:rPr>
        <w:noBreakHyphen/>
        <w:t>based distortion as a rotation into an auxiliary dimension, the RSR framework collapses to the familiar square</w:t>
      </w:r>
      <w:r w:rsidRPr="00FE0476">
        <w:rPr>
          <w:i/>
        </w:rPr>
        <w:noBreakHyphen/>
        <w:t>root form of ESR. The proof confirms that the rotational model is mathematically equivalent to the traditional Lorentz treatment of redshift, differing only in interpretation,</w:t>
      </w:r>
      <w:r>
        <w:rPr>
          <w:i/>
        </w:rPr>
        <w:br/>
      </w:r>
      <w:r w:rsidRPr="00FE0476">
        <w:rPr>
          <w:i/>
        </w:rPr>
        <w:t xml:space="preserve"> not in result.</w:t>
      </w:r>
    </w:p>
    <w:p w:rsidR="007E5551" w:rsidRPr="007E5551" w:rsidRDefault="007E5551" w:rsidP="007E5551">
      <w:pPr>
        <w:ind w:left="1701" w:right="1655"/>
        <w:jc w:val="center"/>
        <w:rPr>
          <w:lang w:val="en-GB"/>
        </w:rPr>
      </w:pPr>
    </w:p>
    <w:p w:rsidR="007E5551" w:rsidRDefault="007E5551" w:rsidP="007E5551">
      <w:pPr>
        <w:pStyle w:val="Heading1"/>
        <w:rPr>
          <w:lang w:val="en-GB"/>
        </w:rPr>
      </w:pPr>
      <w:r>
        <w:rPr>
          <w:lang w:val="en-GB"/>
        </w:rPr>
        <w:t>Background</w:t>
      </w:r>
    </w:p>
    <w:p w:rsidR="00FE0476" w:rsidRDefault="00FE0476" w:rsidP="00FE0476">
      <w:pPr>
        <w:pStyle w:val="ListParagraph"/>
        <w:numPr>
          <w:ilvl w:val="0"/>
          <w:numId w:val="25"/>
        </w:numPr>
      </w:pPr>
      <w:r>
        <w:rPr>
          <w:rStyle w:val="Strong"/>
        </w:rPr>
        <w:t>Einsteinian Special Relativity (ESR):</w:t>
      </w:r>
      <w:r>
        <w:t xml:space="preserve"> Redshift arises from time dilation and length contraction, expressed through the Lorentz factor.</w:t>
      </w:r>
    </w:p>
    <w:p w:rsidR="00FE0476" w:rsidRDefault="00FE0476" w:rsidP="00FE0476">
      <w:pPr>
        <w:numPr>
          <w:ilvl w:val="0"/>
          <w:numId w:val="24"/>
        </w:numPr>
        <w:spacing w:before="100" w:beforeAutospacing="1" w:after="100" w:afterAutospacing="1"/>
      </w:pPr>
      <w:r>
        <w:rPr>
          <w:rStyle w:val="Strong"/>
        </w:rPr>
        <w:t>Rotational Special Relativity (RSR):</w:t>
      </w:r>
      <w:r>
        <w:t xml:space="preserve"> Redshift is interpreted as a geometric rotation into the </w:t>
      </w:r>
      <w:r w:rsidRPr="00FE0476">
        <w:rPr>
          <w:i/>
        </w:rPr>
        <w:t>q</w:t>
      </w:r>
      <w:r>
        <w:t xml:space="preserve"> dimension, unifying inertial and gravitational effects under a single rotational picture.</w:t>
      </w:r>
    </w:p>
    <w:p w:rsidR="007E5551" w:rsidRDefault="007E5551" w:rsidP="00FE0476">
      <w:pPr>
        <w:rPr>
          <w:lang w:val="en-GB"/>
        </w:rPr>
      </w:pPr>
    </w:p>
    <w:p w:rsidR="007E5551" w:rsidRDefault="007E5551" w:rsidP="007E5551">
      <w:pPr>
        <w:pStyle w:val="Heading1"/>
        <w:rPr>
          <w:lang w:val="en-GB"/>
        </w:rPr>
      </w:pPr>
      <w:r>
        <w:rPr>
          <w:lang w:val="en-GB"/>
        </w:rPr>
        <w:t>Introduction</w:t>
      </w:r>
    </w:p>
    <w:p w:rsidR="00332394" w:rsidRPr="00332394" w:rsidRDefault="00FE0476" w:rsidP="00332394">
      <w:r>
        <w:t>In this proof, we show that the rotational model and the traditional Einsteinian model are mathematically equivalent in their treatment of redshift. The velocity case (RSR) and the gravitational case (RGR) both reduce to the same square</w:t>
      </w:r>
      <w:r>
        <w:noBreakHyphen/>
        <w:t>root structure, differing only in quadrant orientation. This establishes that the rotational framework is not merely an alternative visualization but a valid restatement of relativistic redshift, consistent with established physics.</w:t>
      </w:r>
    </w:p>
    <w:p w:rsidR="00C160D6" w:rsidRDefault="00C160D6" w:rsidP="006327DC">
      <w:pPr>
        <w:pStyle w:val="Heading1"/>
      </w:pPr>
      <w:r>
        <w:t>ESR baseline</w:t>
      </w:r>
    </w:p>
    <w:p w:rsidR="00C160D6" w:rsidRDefault="00C160D6" w:rsidP="00C160D6">
      <w:pPr>
        <w:pStyle w:val="NormalWeb"/>
      </w:pPr>
      <w:r>
        <w:t>Einsteinian Special Relativity gives the relativistic Doppler redshift as:</w:t>
      </w:r>
    </w:p>
    <w:p w:rsidR="006327DC" w:rsidRDefault="006327DC" w:rsidP="006327DC">
      <w:pPr>
        <w:pStyle w:val="equationoutd"/>
      </w:pPr>
      <m:oMath>
        <m:f>
          <m:fPr>
            <m:ctrlPr/>
          </m:fPr>
          <m:num>
            <m:sSub>
              <m:sSubPr>
                <m:ctrlPr/>
              </m:sSubPr>
              <m:e>
                <m:r>
                  <m:t>ν</m:t>
                </m:r>
              </m:e>
              <m:sub>
                <m:r>
                  <m:rPr>
                    <m:nor/>
                  </m:rPr>
                  <m:t>obs</m:t>
                </m:r>
              </m:sub>
            </m:sSub>
          </m:num>
          <m:den>
            <m:sSub>
              <m:sSubPr>
                <m:ctrlPr/>
              </m:sSubPr>
              <m:e>
                <m:r>
                  <m:t>ν</m:t>
                </m:r>
              </m:e>
              <m:sub>
                <m:r>
                  <m:rPr>
                    <m:nor/>
                  </m:rPr>
                  <m:t>emit</m:t>
                </m:r>
              </m:sub>
            </m:sSub>
          </m:den>
        </m:f>
        <m:r>
          <m:t>=</m:t>
        </m:r>
        <m:rad>
          <m:radPr>
            <m:degHide m:val="1"/>
            <m:ctrlPr/>
          </m:radPr>
          <m:deg/>
          <m:e>
            <m:f>
              <m:fPr>
                <m:ctrlPr/>
              </m:fPr>
              <m:num>
                <m:r>
                  <m:t>1-v</m:t>
                </m:r>
                <m:r>
                  <m:rPr>
                    <m:lit/>
                  </m:rPr>
                  <m:t>/</m:t>
                </m:r>
                <m:r>
                  <m:t>c</m:t>
                </m:r>
              </m:num>
              <m:den>
                <m:r>
                  <m:t>1+v</m:t>
                </m:r>
                <m:r>
                  <m:rPr>
                    <m:lit/>
                  </m:rPr>
                  <m:t>/</m:t>
                </m:r>
                <m:r>
                  <m:t>c</m:t>
                </m:r>
              </m:den>
            </m:f>
          </m:e>
        </m:rad>
      </m:oMath>
    </w:p>
    <w:p w:rsidR="00C160D6" w:rsidRDefault="006327DC" w:rsidP="00C160D6">
      <w:pPr>
        <w:pStyle w:val="NormalWeb"/>
      </w:pPr>
      <w:r>
        <w:t xml:space="preserve"> </w:t>
      </w:r>
      <w:r w:rsidR="00C160D6">
        <w:t>This is the standard Lorentz</w:t>
      </w:r>
      <w:r w:rsidR="00C160D6">
        <w:noBreakHyphen/>
        <w:t>based relation.</w:t>
      </w:r>
    </w:p>
    <w:p w:rsidR="00C160D6" w:rsidRDefault="00C160D6" w:rsidP="006327DC">
      <w:pPr>
        <w:pStyle w:val="Heading1"/>
      </w:pPr>
      <w:r>
        <w:lastRenderedPageBreak/>
        <w:t>Square</w:t>
      </w:r>
      <w:r>
        <w:noBreakHyphen/>
        <w:t>root structure</w:t>
      </w:r>
    </w:p>
    <w:p w:rsidR="00C160D6" w:rsidRDefault="00C160D6" w:rsidP="00C160D6">
      <w:pPr>
        <w:pStyle w:val="NormalWeb"/>
      </w:pPr>
      <w:r>
        <w:t>Notice that the ESR formula can be rewritten in terms of the Lorentz factor:</w:t>
      </w:r>
    </w:p>
    <w:p w:rsidR="00C160D6" w:rsidRDefault="006327DC" w:rsidP="006327DC">
      <w:pPr>
        <w:pStyle w:val="equationoutd"/>
      </w:pPr>
      <m:oMath>
        <m:r>
          <m:t>γ=</m:t>
        </m:r>
        <m:f>
          <m:fPr>
            <m:ctrlPr/>
          </m:fPr>
          <m:num>
            <m:r>
              <m:t>1</m:t>
            </m:r>
          </m:num>
          <m:den>
            <m:rad>
              <m:radPr>
                <m:degHide m:val="1"/>
                <m:ctrlPr/>
              </m:radPr>
              <m:deg/>
              <m:e>
                <m:r>
                  <m:t>1-</m:t>
                </m:r>
                <m:sSup>
                  <m:sSupPr>
                    <m:ctrlPr/>
                  </m:sSupPr>
                  <m:e>
                    <m:d>
                      <m:dPr>
                        <m:ctrlPr/>
                      </m:dPr>
                      <m:e>
                        <m:r>
                          <m:t>v</m:t>
                        </m:r>
                        <m:r>
                          <m:rPr>
                            <m:lit/>
                          </m:rPr>
                          <m:t>/</m:t>
                        </m:r>
                        <m:r>
                          <m:t>c</m:t>
                        </m:r>
                      </m:e>
                    </m:d>
                  </m:e>
                  <m:sup>
                    <m:r>
                      <m:t>2</m:t>
                    </m:r>
                  </m:sup>
                </m:sSup>
              </m:e>
            </m:rad>
          </m:den>
        </m:f>
      </m:oMath>
    </w:p>
    <w:p w:rsidR="00C160D6" w:rsidRDefault="00C160D6" w:rsidP="00C160D6">
      <w:pPr>
        <w:pStyle w:val="NormalWeb"/>
      </w:pPr>
      <w:r>
        <w:t>and the frequency ratio is essentially a square</w:t>
      </w:r>
      <w:r>
        <w:noBreakHyphen/>
        <w:t>root distortion factor tied to velocity.</w:t>
      </w:r>
    </w:p>
    <w:p w:rsidR="00C160D6" w:rsidRDefault="00C160D6" w:rsidP="006327DC">
      <w:pPr>
        <w:pStyle w:val="Heading1"/>
      </w:pPr>
      <w:r>
        <w:t>RSR rotational form</w:t>
      </w:r>
    </w:p>
    <w:p w:rsidR="00C160D6" w:rsidRDefault="00C160D6" w:rsidP="00C160D6">
      <w:pPr>
        <w:pStyle w:val="NormalWeb"/>
      </w:pPr>
      <w:r>
        <w:t xml:space="preserve">In Rotational Special Relativity, </w:t>
      </w:r>
      <w:r w:rsidR="006327DC">
        <w:t>we</w:t>
      </w:r>
      <w:r>
        <w:t xml:space="preserve"> define distortion as:</w:t>
      </w:r>
    </w:p>
    <w:p w:rsidR="00C160D6" w:rsidRDefault="006327DC" w:rsidP="006327DC">
      <w:pPr>
        <w:pStyle w:val="equationoutd"/>
      </w:pPr>
      <m:oMath>
        <m:r>
          <m:t>φ=</m:t>
        </m:r>
        <m:func>
          <m:funcPr>
            <m:ctrlPr/>
          </m:funcPr>
          <m:fName>
            <m:r>
              <m:t>cos</m:t>
            </m:r>
          </m:fName>
          <m:e>
            <m:d>
              <m:dPr>
                <m:ctrlPr/>
              </m:dPr>
              <m:e>
                <m:r>
                  <m:t>θ</m:t>
                </m:r>
              </m:e>
            </m:d>
          </m:e>
        </m:func>
      </m:oMath>
    </w:p>
    <w:p w:rsidR="00C160D6" w:rsidRDefault="00C160D6" w:rsidP="00C160D6">
      <w:pPr>
        <w:pStyle w:val="NormalWeb"/>
      </w:pPr>
      <w:r>
        <w:t xml:space="preserve">with the rotation angle </w:t>
      </w:r>
      <m:oMath>
        <m:r>
          <m:rPr>
            <m:sty m:val="p"/>
          </m:rPr>
          <w:rPr>
            <w:rFonts w:ascii="Cambria Math" w:hAnsi="Cambria Math"/>
          </w:rPr>
          <m:t>θ</m:t>
        </m:r>
      </m:oMath>
      <w:r>
        <w:t xml:space="preserve"> determined by:</w:t>
      </w:r>
    </w:p>
    <w:p w:rsidR="00C160D6" w:rsidRDefault="006327DC" w:rsidP="006327DC">
      <w:pPr>
        <w:pStyle w:val="equationoutd"/>
      </w:pPr>
      <m:oMath>
        <m:func>
          <m:funcPr>
            <m:ctrlPr/>
          </m:funcPr>
          <m:fName>
            <m:sSup>
              <m:sSupPr>
                <m:ctrlPr/>
              </m:sSupPr>
              <m:e>
                <m:r>
                  <m:t>cos</m:t>
                </m:r>
              </m:e>
              <m:sup>
                <m:r>
                  <m:t>2</m:t>
                </m:r>
              </m:sup>
            </m:sSup>
          </m:fName>
          <m:e>
            <m:d>
              <m:dPr>
                <m:ctrlPr/>
              </m:dPr>
              <m:e>
                <m:r>
                  <m:t>θ</m:t>
                </m:r>
              </m:e>
            </m:d>
          </m:e>
        </m:func>
        <m:r>
          <m:t>=1+w</m:t>
        </m:r>
      </m:oMath>
      <w:r w:rsidR="00EE21A4">
        <w:t xml:space="preserve"> </w:t>
      </w:r>
    </w:p>
    <w:p w:rsidR="00C160D6" w:rsidRDefault="00C160D6" w:rsidP="00C160D6">
      <w:pPr>
        <w:pStyle w:val="NormalWeb"/>
      </w:pPr>
      <w:r>
        <w:t>where w is the normalized velocity parameter (positive in RSR).</w:t>
      </w:r>
    </w:p>
    <w:p w:rsidR="00C160D6" w:rsidRDefault="00C160D6" w:rsidP="006327DC">
      <w:pPr>
        <w:pStyle w:val="Heading1"/>
      </w:pPr>
      <w:r>
        <w:t>Equivalence</w:t>
      </w:r>
    </w:p>
    <w:p w:rsidR="00C160D6" w:rsidRDefault="00C160D6" w:rsidP="00C160D6">
      <w:pPr>
        <w:pStyle w:val="NormalWeb"/>
      </w:pPr>
      <w:r>
        <w:t xml:space="preserve">Set </w:t>
      </w:r>
      <m:oMath>
        <m:r>
          <w:rPr>
            <w:rFonts w:ascii="Cambria Math" w:hAnsi="Cambria Math"/>
          </w:rPr>
          <m:t>w=-</m:t>
        </m:r>
        <m:sSup>
          <m:sSupPr>
            <m:ctrlPr>
              <w:rPr>
                <w:rFonts w:ascii="Cambria Math" w:hAnsi="Cambria Math"/>
                <w:i/>
              </w:rPr>
            </m:ctrlPr>
          </m:sSupPr>
          <m:e>
            <m:d>
              <m:dPr>
                <m:ctrlPr>
                  <w:rPr>
                    <w:rFonts w:ascii="Cambria Math" w:hAnsi="Cambria Math"/>
                    <w:i/>
                  </w:rPr>
                </m:ctrlPr>
              </m:dPr>
              <m:e>
                <m:r>
                  <w:rPr>
                    <w:rFonts w:ascii="Cambria Math" w:hAnsi="Cambria Math"/>
                  </w:rPr>
                  <m:t>v</m:t>
                </m:r>
                <m:r>
                  <m:rPr>
                    <m:lit/>
                  </m:rPr>
                  <w:rPr>
                    <w:rFonts w:ascii="Cambria Math" w:hAnsi="Cambria Math"/>
                  </w:rPr>
                  <m:t>/</m:t>
                </m:r>
                <m:r>
                  <w:rPr>
                    <w:rFonts w:ascii="Cambria Math" w:hAnsi="Cambria Math"/>
                  </w:rPr>
                  <m:t>c</m:t>
                </m:r>
              </m:e>
            </m:d>
          </m:e>
          <m:sup>
            <m:r>
              <w:rPr>
                <w:rFonts w:ascii="Cambria Math" w:hAnsi="Cambria Math"/>
              </w:rPr>
              <m:t>2</m:t>
            </m:r>
          </m:sup>
        </m:sSup>
        <m:r>
          <w:rPr>
            <w:rFonts w:ascii="Cambria Math" w:hAnsi="Cambria Math"/>
          </w:rPr>
          <m:t>.</m:t>
        </m:r>
      </m:oMath>
      <w:r>
        <w:t xml:space="preserve"> Then:</w:t>
      </w:r>
    </w:p>
    <w:p w:rsidR="00C160D6" w:rsidRDefault="006327DC" w:rsidP="006327DC">
      <w:pPr>
        <w:pStyle w:val="equationoutd"/>
      </w:pPr>
      <m:oMath>
        <m:func>
          <m:funcPr>
            <m:ctrlPr/>
          </m:funcPr>
          <m:fName>
            <m:sSup>
              <m:sSupPr>
                <m:ctrlPr/>
              </m:sSupPr>
              <m:e>
                <m:r>
                  <m:t>cos</m:t>
                </m:r>
              </m:e>
              <m:sup>
                <m:r>
                  <m:t>2</m:t>
                </m:r>
              </m:sup>
            </m:sSup>
          </m:fName>
          <m:e>
            <m:d>
              <m:dPr>
                <m:ctrlPr/>
              </m:dPr>
              <m:e>
                <m:r>
                  <m:t>θ</m:t>
                </m:r>
              </m:e>
            </m:d>
          </m:e>
        </m:func>
        <m:r>
          <m:t>=1-</m:t>
        </m:r>
        <m:sSup>
          <m:sSupPr>
            <m:ctrlPr/>
          </m:sSupPr>
          <m:e>
            <m:d>
              <m:dPr>
                <m:ctrlPr/>
              </m:dPr>
              <m:e>
                <m:r>
                  <m:t>v</m:t>
                </m:r>
                <m:r>
                  <m:rPr>
                    <m:lit/>
                  </m:rPr>
                  <m:t>/</m:t>
                </m:r>
                <m:r>
                  <m:t>c</m:t>
                </m:r>
              </m:e>
            </m:d>
          </m:e>
          <m:sup>
            <m:r>
              <m:t>2</m:t>
            </m:r>
          </m:sup>
        </m:sSup>
      </m:oMath>
    </w:p>
    <w:p w:rsidR="00C160D6" w:rsidRDefault="006327DC" w:rsidP="006327DC">
      <w:pPr>
        <w:pStyle w:val="equationoutd"/>
      </w:pPr>
      <m:oMath>
        <m:func>
          <m:funcPr>
            <m:ctrlPr/>
          </m:funcPr>
          <m:fName>
            <m:r>
              <m:t>cos</m:t>
            </m:r>
          </m:fName>
          <m:e>
            <m:d>
              <m:dPr>
                <m:ctrlPr/>
              </m:dPr>
              <m:e>
                <m:r>
                  <m:t>θ</m:t>
                </m:r>
              </m:e>
            </m:d>
          </m:e>
        </m:func>
        <m:r>
          <m:t>=</m:t>
        </m:r>
        <m:rad>
          <m:radPr>
            <m:degHide m:val="1"/>
            <m:ctrlPr/>
          </m:radPr>
          <m:deg/>
          <m:e>
            <m:r>
              <m:t>1-</m:t>
            </m:r>
            <m:sSup>
              <m:sSupPr>
                <m:ctrlPr/>
              </m:sSupPr>
              <m:e>
                <m:d>
                  <m:dPr>
                    <m:ctrlPr/>
                  </m:dPr>
                  <m:e>
                    <m:r>
                      <m:t>v</m:t>
                    </m:r>
                    <m:r>
                      <m:rPr>
                        <m:lit/>
                      </m:rPr>
                      <m:t>/</m:t>
                    </m:r>
                    <m:r>
                      <m:t>c</m:t>
                    </m:r>
                  </m:e>
                </m:d>
              </m:e>
              <m:sup>
                <m:r>
                  <m:t>2</m:t>
                </m:r>
              </m:sup>
            </m:sSup>
          </m:e>
        </m:rad>
      </m:oMath>
    </w:p>
    <w:p w:rsidR="00C160D6" w:rsidRDefault="00C160D6" w:rsidP="00C160D6">
      <w:pPr>
        <w:pStyle w:val="NormalWeb"/>
      </w:pPr>
      <w:r>
        <w:t>But this is exactly the Lorentz factor denominator:</w:t>
      </w:r>
    </w:p>
    <w:p w:rsidR="00EE21A4" w:rsidRPr="00EE21A4" w:rsidRDefault="006327DC" w:rsidP="006327DC">
      <w:pPr>
        <w:pStyle w:val="equationoutd"/>
      </w:pPr>
      <m:oMath>
        <m:r>
          <m:t>φ=</m:t>
        </m:r>
        <m:func>
          <m:funcPr>
            <m:ctrlPr/>
          </m:funcPr>
          <m:fName>
            <m:r>
              <m:t>cos</m:t>
            </m:r>
          </m:fName>
          <m:e>
            <m:d>
              <m:dPr>
                <m:ctrlPr/>
              </m:dPr>
              <m:e>
                <m:r>
                  <m:t>θ</m:t>
                </m:r>
              </m:e>
            </m:d>
          </m:e>
        </m:func>
        <m:r>
          <m:t xml:space="preserve"> = 1+w </m:t>
        </m:r>
      </m:oMath>
    </w:p>
    <w:p w:rsidR="00EE21A4" w:rsidRPr="00EE21A4" w:rsidRDefault="00EE21A4" w:rsidP="006327DC">
      <w:pPr>
        <w:pStyle w:val="equationoutd"/>
      </w:pPr>
      <m:oMath>
        <m:r>
          <m:t>⇒w=-</m:t>
        </m:r>
        <m:d>
          <m:dPr>
            <m:ctrlPr/>
          </m:dPr>
          <m:e>
            <m:f>
              <m:fPr>
                <m:ctrlPr/>
              </m:fPr>
              <m:num>
                <m:sSup>
                  <m:sSupPr>
                    <m:ctrlPr/>
                  </m:sSupPr>
                  <m:e>
                    <m:r>
                      <m:t>v</m:t>
                    </m:r>
                  </m:e>
                  <m:sup>
                    <m:r>
                      <m:t>2</m:t>
                    </m:r>
                  </m:sup>
                </m:sSup>
              </m:num>
              <m:den>
                <m:sSup>
                  <m:sSupPr>
                    <m:ctrlPr/>
                  </m:sSupPr>
                  <m:e>
                    <m:r>
                      <m:t>c</m:t>
                    </m:r>
                  </m:e>
                  <m:sup>
                    <m:r>
                      <m:t xml:space="preserve">2) </m:t>
                    </m:r>
                  </m:sup>
                </m:sSup>
              </m:den>
            </m:f>
          </m:e>
        </m:d>
      </m:oMath>
    </w:p>
    <w:p w:rsidR="00EE21A4" w:rsidRPr="00EE21A4" w:rsidRDefault="00EE21A4" w:rsidP="006327DC">
      <w:pPr>
        <w:pStyle w:val="equationoutd"/>
      </w:pPr>
      <m:oMath>
        <m:r>
          <m:t>⇒</m:t>
        </m:r>
        <m:func>
          <m:funcPr>
            <m:ctrlPr/>
          </m:funcPr>
          <m:fName>
            <m:r>
              <m:t>cos</m:t>
            </m:r>
          </m:fName>
          <m:e>
            <m:d>
              <m:dPr>
                <m:ctrlPr/>
              </m:dPr>
              <m:e>
                <m:r>
                  <m:t>θ</m:t>
                </m:r>
              </m:e>
            </m:d>
          </m:e>
        </m:func>
        <m:r>
          <m:t>=</m:t>
        </m:r>
        <m:rad>
          <m:radPr>
            <m:degHide m:val="1"/>
            <m:ctrlPr/>
          </m:radPr>
          <m:deg/>
          <m:e>
            <m:r>
              <m:t>1-</m:t>
            </m:r>
            <m:sSup>
              <m:sSupPr>
                <m:ctrlPr/>
              </m:sSupPr>
              <m:e>
                <m:d>
                  <m:dPr>
                    <m:ctrlPr/>
                  </m:dPr>
                  <m:e>
                    <m:r>
                      <m:t>v</m:t>
                    </m:r>
                    <m:r>
                      <m:rPr>
                        <m:lit/>
                      </m:rPr>
                      <m:t>/</m:t>
                    </m:r>
                    <m:r>
                      <m:t>c</m:t>
                    </m:r>
                  </m:e>
                </m:d>
              </m:e>
              <m:sup>
                <m:r>
                  <m:t>2</m:t>
                </m:r>
              </m:sup>
            </m:sSup>
          </m:e>
        </m:rad>
      </m:oMath>
    </w:p>
    <w:p w:rsidR="00C160D6" w:rsidRDefault="00EE21A4" w:rsidP="006327DC">
      <w:pPr>
        <w:pStyle w:val="equationoutd"/>
      </w:pPr>
      <m:oMath>
        <m:r>
          <m:t>=</m:t>
        </m:r>
        <m:f>
          <m:fPr>
            <m:ctrlPr/>
          </m:fPr>
          <m:num>
            <m:r>
              <m:t>1</m:t>
            </m:r>
          </m:num>
          <m:den>
            <m:r>
              <m:t>γ</m:t>
            </m:r>
          </m:den>
        </m:f>
      </m:oMath>
    </w:p>
    <w:p w:rsidR="00C160D6" w:rsidRDefault="00C160D6" w:rsidP="00C160D6">
      <w:pPr>
        <w:pStyle w:val="NormalWeb"/>
      </w:pPr>
      <w:r>
        <w:t>So</w:t>
      </w:r>
      <w:r w:rsidR="00E577AB">
        <w:t>,</w:t>
      </w:r>
      <w:r>
        <w:t xml:space="preserve"> the distortion factor in RSR is mathematically identical to the ESR redshift relation.</w:t>
      </w:r>
    </w:p>
    <w:p w:rsidR="00C160D6" w:rsidRDefault="00C160D6" w:rsidP="006327DC">
      <w:pPr>
        <w:pStyle w:val="Heading1"/>
      </w:pPr>
      <w:r>
        <w:t xml:space="preserve">Conclusion in </w:t>
      </w:r>
      <w:r w:rsidR="006327DC">
        <w:t>RSR</w:t>
      </w:r>
      <w:r>
        <w:t xml:space="preserve"> form</w:t>
      </w:r>
    </w:p>
    <w:p w:rsidR="00C160D6" w:rsidRDefault="00C160D6" w:rsidP="00C160D6">
      <w:pPr>
        <w:pStyle w:val="NormalWeb"/>
      </w:pPr>
      <w:r>
        <w:t>Thus:</w:t>
      </w:r>
    </w:p>
    <w:p w:rsidR="00C160D6" w:rsidRDefault="006327DC" w:rsidP="006327DC">
      <w:pPr>
        <w:pStyle w:val="equationoutd"/>
      </w:pPr>
      <m:oMath>
        <m:r>
          <m:t>φ=</m:t>
        </m:r>
        <m:func>
          <m:funcPr>
            <m:ctrlPr/>
          </m:funcPr>
          <m:fName>
            <m:r>
              <m:t>cos</m:t>
            </m:r>
          </m:fName>
          <m:e>
            <m:d>
              <m:dPr>
                <m:ctrlPr/>
              </m:dPr>
              <m:e>
                <m:r>
                  <m:t>θ</m:t>
                </m:r>
              </m:e>
            </m:d>
          </m:e>
        </m:func>
        <m:r>
          <m:t>=</m:t>
        </m:r>
        <m:rad>
          <m:radPr>
            <m:degHide m:val="1"/>
            <m:ctrlPr/>
          </m:radPr>
          <m:deg/>
          <m:e>
            <m:r>
              <m:t>1+w</m:t>
            </m:r>
          </m:e>
        </m:rad>
      </m:oMath>
    </w:p>
    <w:p w:rsidR="00BE7A5E" w:rsidRDefault="00C160D6" w:rsidP="00C160D6">
      <w:pPr>
        <w:pStyle w:val="NormalWeb"/>
      </w:pPr>
      <w:r>
        <w:t xml:space="preserve">with </w:t>
      </w:r>
      <m:oMath>
        <m:r>
          <w:rPr>
            <w:rFonts w:ascii="Cambria Math" w:hAnsi="Cambria Math"/>
          </w:rPr>
          <m:t>w=-</m:t>
        </m:r>
        <m:sSup>
          <m:sSupPr>
            <m:ctrlPr>
              <w:rPr>
                <w:rFonts w:ascii="Cambria Math" w:hAnsi="Cambria Math"/>
                <w:i/>
              </w:rPr>
            </m:ctrlPr>
          </m:sSupPr>
          <m:e>
            <m:d>
              <m:dPr>
                <m:ctrlPr>
                  <w:rPr>
                    <w:rFonts w:ascii="Cambria Math" w:hAnsi="Cambria Math"/>
                    <w:i/>
                  </w:rPr>
                </m:ctrlPr>
              </m:dPr>
              <m:e>
                <m:r>
                  <w:rPr>
                    <w:rFonts w:ascii="Cambria Math" w:hAnsi="Cambria Math"/>
                  </w:rPr>
                  <m:t>v</m:t>
                </m:r>
                <m:r>
                  <m:rPr>
                    <m:lit/>
                  </m:rPr>
                  <w:rPr>
                    <w:rFonts w:ascii="Cambria Math" w:hAnsi="Cambria Math"/>
                  </w:rPr>
                  <m:t>/</m:t>
                </m:r>
                <m:r>
                  <w:rPr>
                    <w:rFonts w:ascii="Cambria Math" w:hAnsi="Cambria Math"/>
                  </w:rPr>
                  <m:t>c</m:t>
                </m:r>
              </m:e>
            </m:d>
          </m:e>
          <m:sup>
            <m:r>
              <w:rPr>
                <w:rFonts w:ascii="Cambria Math" w:hAnsi="Cambria Math"/>
              </w:rPr>
              <m:t>2</m:t>
            </m:r>
          </m:sup>
        </m:sSup>
        <m:r>
          <w:rPr>
            <w:rFonts w:ascii="Cambria Math" w:hAnsi="Cambria Math"/>
          </w:rPr>
          <m:t>.</m:t>
        </m:r>
      </m:oMath>
      <w:r>
        <w:br/>
        <w:t xml:space="preserve">This proves that RSR reproduces the ESR redshift relation — the difference is only </w:t>
      </w:r>
      <w:r>
        <w:lastRenderedPageBreak/>
        <w:t>interpretive: ESR frames it as time dilation, RSR frames it as rotation into the q dimension.</w:t>
      </w:r>
      <w:r w:rsidR="00BE7A5E">
        <w:br/>
      </w:r>
    </w:p>
    <w:tbl>
      <w:tblPr>
        <w:tblStyle w:val="TableGrid"/>
        <w:tblW w:w="9365" w:type="dxa"/>
        <w:tblLook w:val="04A0" w:firstRow="1" w:lastRow="0" w:firstColumn="1" w:lastColumn="0" w:noHBand="0" w:noVBand="1"/>
      </w:tblPr>
      <w:tblGrid>
        <w:gridCol w:w="1555"/>
        <w:gridCol w:w="2639"/>
        <w:gridCol w:w="5171"/>
      </w:tblGrid>
      <w:tr w:rsidR="0078213F" w:rsidRPr="00BE7A5E" w:rsidTr="00D82605">
        <w:tc>
          <w:tcPr>
            <w:tcW w:w="1555" w:type="dxa"/>
          </w:tcPr>
          <w:p w:rsidR="00BE7A5E" w:rsidRPr="00BE7A5E" w:rsidRDefault="00BE7A5E" w:rsidP="00BE7A5E">
            <w:pPr>
              <w:pStyle w:val="NormalWeb"/>
              <w:jc w:val="center"/>
              <w:rPr>
                <w:b/>
              </w:rPr>
            </w:pPr>
          </w:p>
        </w:tc>
        <w:tc>
          <w:tcPr>
            <w:tcW w:w="2639" w:type="dxa"/>
          </w:tcPr>
          <w:p w:rsidR="00BE7A5E" w:rsidRPr="00BE7A5E" w:rsidRDefault="00BE7A5E" w:rsidP="00BE7A5E">
            <w:pPr>
              <w:pStyle w:val="NormalWeb"/>
              <w:jc w:val="center"/>
              <w:rPr>
                <w:b/>
              </w:rPr>
            </w:pPr>
            <w:r w:rsidRPr="00BE7A5E">
              <w:rPr>
                <w:b/>
              </w:rPr>
              <w:t>ESR</w:t>
            </w:r>
          </w:p>
        </w:tc>
        <w:tc>
          <w:tcPr>
            <w:tcW w:w="5171" w:type="dxa"/>
          </w:tcPr>
          <w:p w:rsidR="00BE7A5E" w:rsidRPr="00BE7A5E" w:rsidRDefault="00BE7A5E" w:rsidP="0078213F">
            <w:pPr>
              <w:pStyle w:val="NormalWeb"/>
              <w:jc w:val="center"/>
              <w:rPr>
                <w:b/>
              </w:rPr>
            </w:pPr>
            <w:r w:rsidRPr="00BE7A5E">
              <w:rPr>
                <w:b/>
              </w:rPr>
              <w:t>RSR</w:t>
            </w:r>
          </w:p>
        </w:tc>
      </w:tr>
      <w:tr w:rsidR="0078213F" w:rsidTr="00D82605">
        <w:tc>
          <w:tcPr>
            <w:tcW w:w="1555" w:type="dxa"/>
          </w:tcPr>
          <w:p w:rsidR="00BE7A5E" w:rsidRDefault="00BE7A5E" w:rsidP="00BE7A5E">
            <w:pPr>
              <w:pStyle w:val="NormalWeb"/>
            </w:pPr>
            <w:r>
              <w:t xml:space="preserve">Baseline:                                                                   </w:t>
            </w:r>
          </w:p>
        </w:tc>
        <w:tc>
          <w:tcPr>
            <w:tcW w:w="2639" w:type="dxa"/>
          </w:tcPr>
          <w:p w:rsidR="00BE7A5E" w:rsidRDefault="00685962" w:rsidP="00BE7A5E">
            <w:pPr>
              <w:pStyle w:val="NormalWeb"/>
            </w:pPr>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ν</m:t>
                        </m:r>
                      </m:e>
                      <m:sub>
                        <m:r>
                          <w:rPr>
                            <w:rFonts w:ascii="Cambria Math" w:hAnsi="Cambria Math"/>
                          </w:rPr>
                          <m:t>obs</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ν</m:t>
                        </m:r>
                      </m:e>
                      <m:sub>
                        <m:r>
                          <w:rPr>
                            <w:rFonts w:ascii="Cambria Math" w:hAnsi="Cambria Math"/>
                          </w:rPr>
                          <m:t>emit</m:t>
                        </m:r>
                      </m:sub>
                    </m:sSub>
                    <m:ctrlPr>
                      <w:rPr>
                        <w:rFonts w:ascii="Cambria Math" w:hAnsi="Cambria Math"/>
                        <w:i/>
                      </w:rPr>
                    </m:ctrlPr>
                  </m:den>
                </m:f>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1-v</m:t>
                        </m:r>
                        <m:r>
                          <m:rPr>
                            <m:lit/>
                          </m:rPr>
                          <w:rPr>
                            <w:rFonts w:ascii="Cambria Math" w:hAnsi="Cambria Math"/>
                          </w:rPr>
                          <m:t>/</m:t>
                        </m:r>
                        <m:r>
                          <w:rPr>
                            <w:rFonts w:ascii="Cambria Math" w:hAnsi="Cambria Math"/>
                          </w:rPr>
                          <m:t>c</m:t>
                        </m:r>
                        <m:ctrlPr>
                          <w:rPr>
                            <w:rFonts w:ascii="Cambria Math" w:hAnsi="Cambria Math"/>
                            <w:i/>
                          </w:rPr>
                        </m:ctrlPr>
                      </m:num>
                      <m:den>
                        <m:r>
                          <w:rPr>
                            <w:rFonts w:ascii="Cambria Math" w:hAnsi="Cambria Math"/>
                          </w:rPr>
                          <m:t>1+v</m:t>
                        </m:r>
                        <m:r>
                          <m:rPr>
                            <m:lit/>
                          </m:rPr>
                          <w:rPr>
                            <w:rFonts w:ascii="Cambria Math" w:hAnsi="Cambria Math"/>
                          </w:rPr>
                          <m:t>/</m:t>
                        </m:r>
                        <m:r>
                          <w:rPr>
                            <w:rFonts w:ascii="Cambria Math" w:hAnsi="Cambria Math"/>
                          </w:rPr>
                          <m:t>c</m:t>
                        </m:r>
                        <m:ctrlPr>
                          <w:rPr>
                            <w:rFonts w:ascii="Cambria Math" w:hAnsi="Cambria Math"/>
                            <w:i/>
                          </w:rPr>
                        </m:ctrlPr>
                      </m:den>
                    </m:f>
                  </m:e>
                </m:rad>
              </m:oMath>
            </m:oMathPara>
          </w:p>
        </w:tc>
        <w:tc>
          <w:tcPr>
            <w:tcW w:w="5171" w:type="dxa"/>
          </w:tcPr>
          <w:p w:rsidR="00BE7A5E" w:rsidRDefault="0078213F" w:rsidP="0078213F">
            <w:pPr>
              <w:pStyle w:val="NormalWeb"/>
              <w:jc w:val="center"/>
            </w:pPr>
            <w:r w:rsidRPr="0078213F">
              <w:t>φ = cos(θ)</w:t>
            </w:r>
          </w:p>
        </w:tc>
      </w:tr>
      <w:tr w:rsidR="0078213F" w:rsidTr="00D82605">
        <w:tc>
          <w:tcPr>
            <w:tcW w:w="1555" w:type="dxa"/>
          </w:tcPr>
          <w:p w:rsidR="00BE7A5E" w:rsidRDefault="00BE7A5E" w:rsidP="00C160D6">
            <w:pPr>
              <w:pStyle w:val="NormalWeb"/>
            </w:pPr>
            <w:r>
              <w:t>Square Root</w:t>
            </w:r>
            <w:r>
              <w:br/>
              <w:t>Structure</w:t>
            </w:r>
            <w:r w:rsidR="00685962">
              <w:t>:</w:t>
            </w:r>
          </w:p>
        </w:tc>
        <w:tc>
          <w:tcPr>
            <w:tcW w:w="2639" w:type="dxa"/>
          </w:tcPr>
          <w:p w:rsidR="00BE7A5E" w:rsidRDefault="00D82605" w:rsidP="0078213F">
            <w:pPr>
              <w:pStyle w:val="NormalWeb"/>
              <w:jc w:val="center"/>
            </w:pPr>
            <m:oMathPara>
              <m:oMath>
                <m:r>
                  <m:rPr>
                    <m:sty m:val="p"/>
                  </m:rPr>
                  <w:rPr>
                    <w:rFonts w:ascii="Cambria Math" w:hAnsi="Cambria Math"/>
                  </w:rPr>
                  <m:t>γ=</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v</m:t>
                                    </m:r>
                                  </m:num>
                                  <m:den>
                                    <m:r>
                                      <m:rPr>
                                        <m:sty m:val="p"/>
                                      </m:rPr>
                                      <w:rPr>
                                        <w:rFonts w:ascii="Cambria Math" w:hAnsi="Cambria Math"/>
                                      </w:rPr>
                                      <m:t>c</m:t>
                                    </m:r>
                                  </m:den>
                                </m:f>
                              </m:e>
                            </m:d>
                          </m:e>
                          <m:sup>
                            <m:r>
                              <m:rPr>
                                <m:sty m:val="p"/>
                              </m:rPr>
                              <w:rPr>
                                <w:rFonts w:ascii="Cambria Math" w:hAnsi="Cambria Math"/>
                              </w:rPr>
                              <m:t>2</m:t>
                            </m:r>
                          </m:sup>
                        </m:sSup>
                      </m:e>
                    </m:rad>
                  </m:den>
                </m:f>
              </m:oMath>
            </m:oMathPara>
          </w:p>
        </w:tc>
        <w:tc>
          <w:tcPr>
            <w:tcW w:w="5171" w:type="dxa"/>
          </w:tcPr>
          <w:p w:rsidR="00BE7A5E" w:rsidRDefault="0078213F" w:rsidP="0078213F">
            <w:pPr>
              <w:pStyle w:val="NormalWeb"/>
              <w:jc w:val="center"/>
            </w:pPr>
            <m:oMathPara>
              <m:oMath>
                <m:r>
                  <w:rPr>
                    <w:rFonts w:ascii="Cambria Math" w:hAnsi="Cambria Math"/>
                  </w:rPr>
                  <m:t>co</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θ</m:t>
                    </m:r>
                  </m:e>
                </m:d>
                <m:r>
                  <w:rPr>
                    <w:rFonts w:ascii="Cambria Math" w:hAnsi="Cambria Math"/>
                  </w:rPr>
                  <m:t>=1+w,</m:t>
                </m:r>
                <m:r>
                  <w:rPr>
                    <w:rFonts w:ascii="Cambria Math" w:hAnsi="Cambria Math"/>
                  </w:rPr>
                  <m:t xml:space="preserve">   </m:t>
                </m:r>
                <m:r>
                  <w:rPr>
                    <w:rFonts w:ascii="Cambria Math" w:hAnsi="Cambria Math"/>
                  </w:rPr>
                  <m:t>w=-</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oMath>
            </m:oMathPara>
          </w:p>
        </w:tc>
      </w:tr>
      <w:tr w:rsidR="0078213F" w:rsidTr="00D82605">
        <w:tc>
          <w:tcPr>
            <w:tcW w:w="1555" w:type="dxa"/>
          </w:tcPr>
          <w:p w:rsidR="00BE7A5E" w:rsidRDefault="00BE7A5E" w:rsidP="00C160D6">
            <w:pPr>
              <w:pStyle w:val="NormalWeb"/>
            </w:pPr>
            <w:r>
              <w:t>Equivalence</w:t>
            </w:r>
            <w:r w:rsidR="00685962">
              <w:t>:</w:t>
            </w:r>
          </w:p>
        </w:tc>
        <w:tc>
          <w:tcPr>
            <w:tcW w:w="2639" w:type="dxa"/>
          </w:tcPr>
          <w:p w:rsidR="00BE7A5E" w:rsidRDefault="0078213F" w:rsidP="00C160D6">
            <w:pPr>
              <w:pStyle w:val="NormalWeb"/>
            </w:pPr>
            <m:oMathPara>
              <m:oMath>
                <m:r>
                  <w:rPr>
                    <w:rFonts w:ascii="Cambria Math" w:hAnsi="Cambria Math"/>
                  </w:rPr>
                  <m:t>φ = 1</m:t>
                </m:r>
                <m:r>
                  <m:rPr>
                    <m:lit/>
                  </m:rPr>
                  <w:rPr>
                    <w:rFonts w:ascii="Cambria Math" w:hAnsi="Cambria Math"/>
                  </w:rPr>
                  <m:t>/</m:t>
                </m:r>
                <m:r>
                  <w:rPr>
                    <w:rFonts w:ascii="Cambria Math" w:hAnsi="Cambria Math"/>
                  </w:rPr>
                  <m:t>γ</m:t>
                </m:r>
              </m:oMath>
            </m:oMathPara>
          </w:p>
        </w:tc>
        <w:tc>
          <w:tcPr>
            <w:tcW w:w="5171" w:type="dxa"/>
          </w:tcPr>
          <w:p w:rsidR="00BE7A5E" w:rsidRDefault="00685962" w:rsidP="0078213F">
            <w:pPr>
              <w:pStyle w:val="NormalWeb"/>
              <w:jc w:val="center"/>
            </w:pPr>
            <m:oMathPara>
              <m:oMath>
                <m:r>
                  <m:rPr>
                    <m:sty m:val="p"/>
                  </m:rPr>
                  <w:rPr>
                    <w:rFonts w:ascii="Cambria Math" w:hAnsi="Cambria Math"/>
                  </w:rPr>
                  <m:t>φ</m:t>
                </m:r>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rPr>
                        </m:ctrlPr>
                      </m:dPr>
                      <m:e>
                        <m:r>
                          <m:rPr>
                            <m:sty m:val="p"/>
                          </m:rPr>
                          <w:rPr>
                            <w:rFonts w:ascii="Cambria Math" w:hAnsi="Cambria Math"/>
                          </w:rPr>
                          <m:t>θ</m:t>
                        </m:r>
                        <m:ctrlPr>
                          <w:rPr>
                            <w:rFonts w:ascii="Cambria Math" w:hAnsi="Cambria Math"/>
                            <w:i/>
                          </w:rPr>
                        </m:ctrlPr>
                      </m:e>
                    </m:d>
                  </m:e>
                </m:fun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1+w</m:t>
                    </m:r>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c</m:t>
                                </m:r>
                                <m:ctrlPr>
                                  <w:rPr>
                                    <w:rFonts w:ascii="Cambria Math" w:hAnsi="Cambria Math"/>
                                    <w:i/>
                                  </w:rPr>
                                </m:ctrlPr>
                              </m:den>
                            </m:f>
                            <m:ctrlPr>
                              <w:rPr>
                                <w:rFonts w:ascii="Cambria Math" w:hAnsi="Cambria Math"/>
                                <w:i/>
                              </w:rPr>
                            </m:ctrlPr>
                          </m:e>
                        </m:d>
                      </m:e>
                      <m:sup>
                        <m:r>
                          <w:rPr>
                            <w:rFonts w:ascii="Cambria Math" w:hAnsi="Cambria Math"/>
                          </w:rPr>
                          <m:t>2</m:t>
                        </m:r>
                      </m:sup>
                    </m:sSup>
                  </m:e>
                </m:ra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γ</m:t>
                    </m:r>
                  </m:den>
                </m:f>
              </m:oMath>
            </m:oMathPara>
          </w:p>
        </w:tc>
      </w:tr>
    </w:tbl>
    <w:p w:rsidR="00C160D6" w:rsidRDefault="00C160D6" w:rsidP="00C160D6">
      <w:pPr>
        <w:pStyle w:val="NormalWeb"/>
      </w:pPr>
    </w:p>
    <w:p w:rsidR="001F4BB3" w:rsidRDefault="00F80605">
      <w:pPr>
        <w:spacing w:after="200" w:line="276" w:lineRule="auto"/>
      </w:pPr>
      <w:r>
        <w:t>In Part 4, we show the gravitational case reduces to the same square root form, confirming the unified rotational picture.</w:t>
      </w:r>
      <w:r w:rsidR="001F4BB3">
        <w:br w:type="page"/>
      </w:r>
      <w:bookmarkStart w:id="1" w:name="_GoBack"/>
      <w:bookmarkEnd w:id="1"/>
    </w:p>
    <w:p w:rsidR="00C160D6" w:rsidRDefault="00C160D6" w:rsidP="00C160D6"/>
    <w:p w:rsidR="0030407C" w:rsidRPr="0030407C" w:rsidRDefault="0030407C" w:rsidP="0030407C">
      <w:pPr>
        <w:spacing w:before="100" w:beforeAutospacing="1" w:after="100" w:afterAutospacing="1"/>
      </w:pPr>
      <w:r w:rsidRPr="0030407C">
        <w:t>Open questions for your cosmogony</w:t>
      </w:r>
    </w:p>
    <w:p w:rsidR="0030407C" w:rsidRPr="0030407C" w:rsidRDefault="0030407C" w:rsidP="0030407C">
      <w:pPr>
        <w:spacing w:before="100" w:beforeAutospacing="1" w:after="100" w:afterAutospacing="1"/>
      </w:pPr>
      <w:r w:rsidRPr="0030407C">
        <w:t>You’ve got a compelling scaffold. Here are the crunchy questions that will sharpen it without dulling the poetry.</w:t>
      </w:r>
    </w:p>
    <w:p w:rsidR="0030407C" w:rsidRPr="0030407C" w:rsidRDefault="0030407C" w:rsidP="0030407C">
      <w:pPr>
        <w:spacing w:before="100" w:beforeAutospacing="1" w:after="100" w:afterAutospacing="1"/>
      </w:pPr>
      <w:r w:rsidRPr="0030407C">
        <w:t>Conceptual clarifications</w:t>
      </w:r>
    </w:p>
    <w:p w:rsidR="0030407C" w:rsidRPr="0030407C" w:rsidRDefault="0030407C" w:rsidP="0030407C">
      <w:pPr>
        <w:numPr>
          <w:ilvl w:val="0"/>
          <w:numId w:val="15"/>
        </w:numPr>
        <w:spacing w:before="100" w:beforeAutospacing="1" w:after="100" w:afterAutospacing="1"/>
      </w:pPr>
      <w:r w:rsidRPr="0030407C">
        <w:rPr>
          <w:b/>
          <w:bCs/>
        </w:rPr>
        <w:t>Tempo vs. time axis:</w:t>
      </w:r>
      <w:r w:rsidRPr="0030407C">
        <w:br/>
      </w:r>
      <w:r w:rsidRPr="0030407C">
        <w:rPr>
          <w:b/>
          <w:bCs/>
        </w:rPr>
        <w:t>Question:</w:t>
      </w:r>
      <w:r w:rsidRPr="0030407C">
        <w:t xml:space="preserve"> How does Tempo </w:t>
      </w:r>
      <w:proofErr w:type="spellStart"/>
      <w:r w:rsidRPr="0030407C">
        <w:t>t</w:t>
      </w:r>
      <w:proofErr w:type="spellEnd"/>
      <w:r w:rsidRPr="0030407C">
        <w:t xml:space="preserve"> behave for non-inertial motion (acceleration, gravity wells) compared to traversal along T?</w:t>
      </w:r>
      <w:r w:rsidRPr="0030407C">
        <w:br/>
      </w:r>
      <w:r w:rsidRPr="0030407C">
        <w:rPr>
          <w:b/>
          <w:bCs/>
        </w:rPr>
        <w:t>Aim:</w:t>
      </w:r>
      <w:r w:rsidRPr="0030407C">
        <w:t xml:space="preserve"> Specify whether a=dt/dT factors cleanly into local (motion/potential) and global (expansion) parts.</w:t>
      </w:r>
    </w:p>
    <w:p w:rsidR="0030407C" w:rsidRPr="0030407C" w:rsidRDefault="0030407C" w:rsidP="0030407C">
      <w:pPr>
        <w:numPr>
          <w:ilvl w:val="0"/>
          <w:numId w:val="15"/>
        </w:numPr>
        <w:spacing w:before="100" w:beforeAutospacing="1" w:after="100" w:afterAutospacing="1"/>
      </w:pPr>
      <w:r w:rsidRPr="0030407C">
        <w:rPr>
          <w:b/>
          <w:bCs/>
        </w:rPr>
        <w:t>Photon ontology:</w:t>
      </w:r>
      <w:r w:rsidRPr="0030407C">
        <w:br/>
      </w:r>
      <w:r w:rsidRPr="0030407C">
        <w:rPr>
          <w:b/>
          <w:bCs/>
        </w:rPr>
        <w:t>Question:</w:t>
      </w:r>
      <w:r w:rsidRPr="0030407C">
        <w:t xml:space="preserve"> If the photon is a spacetime ribbon with Tempo =0, how do interference and entanglement appear as geometric features (e.g., multi-ribbon overlays or shared </w:t>
      </w:r>
      <w:proofErr w:type="spellStart"/>
      <w:r w:rsidRPr="0030407C">
        <w:t>worldsheet</w:t>
      </w:r>
      <w:proofErr w:type="spellEnd"/>
      <w:r w:rsidRPr="0030407C">
        <w:t xml:space="preserve"> segments)?</w:t>
      </w:r>
      <w:r w:rsidRPr="0030407C">
        <w:br/>
      </w:r>
      <w:r w:rsidRPr="0030407C">
        <w:rPr>
          <w:b/>
          <w:bCs/>
        </w:rPr>
        <w:t>Aim:</w:t>
      </w:r>
      <w:r w:rsidRPr="0030407C">
        <w:t xml:space="preserve"> Keep the ribbon metaphor consistent with quantum </w:t>
      </w:r>
      <w:proofErr w:type="spellStart"/>
      <w:r w:rsidRPr="0030407C">
        <w:t>behavior</w:t>
      </w:r>
      <w:proofErr w:type="spellEnd"/>
      <w:r w:rsidRPr="0030407C">
        <w:t>.</w:t>
      </w:r>
    </w:p>
    <w:p w:rsidR="0030407C" w:rsidRPr="0030407C" w:rsidRDefault="0030407C" w:rsidP="0030407C">
      <w:pPr>
        <w:numPr>
          <w:ilvl w:val="0"/>
          <w:numId w:val="15"/>
        </w:numPr>
        <w:spacing w:before="100" w:beforeAutospacing="1" w:after="100" w:afterAutospacing="1"/>
      </w:pPr>
      <w:r w:rsidRPr="0030407C">
        <w:rPr>
          <w:b/>
          <w:bCs/>
        </w:rPr>
        <w:t>Energy pump (“ongoing leak”):</w:t>
      </w:r>
      <w:r w:rsidRPr="0030407C">
        <w:br/>
      </w:r>
      <w:r w:rsidRPr="0030407C">
        <w:rPr>
          <w:b/>
          <w:bCs/>
        </w:rPr>
        <w:t>Question:</w:t>
      </w:r>
      <w:r w:rsidRPr="0030407C">
        <w:t xml:space="preserve"> Where does the leak couple: vacuum energy, Q-axis boundary condition, or a source term in the Tempo field?</w:t>
      </w:r>
      <w:r w:rsidRPr="0030407C">
        <w:br/>
      </w:r>
      <w:r w:rsidRPr="0030407C">
        <w:rPr>
          <w:b/>
          <w:bCs/>
        </w:rPr>
        <w:t>Aim:</w:t>
      </w:r>
      <w:r w:rsidRPr="0030407C">
        <w:t xml:space="preserve"> Decide if this is an external boundary condition or an internal dynamical law.</w:t>
      </w:r>
    </w:p>
    <w:p w:rsidR="0030407C" w:rsidRPr="0030407C" w:rsidRDefault="0030407C" w:rsidP="0030407C">
      <w:pPr>
        <w:spacing w:before="100" w:beforeAutospacing="1" w:after="100" w:afterAutospacing="1"/>
      </w:pPr>
      <w:r w:rsidRPr="0030407C">
        <w:t>Mathematical anchors to define</w:t>
      </w:r>
    </w:p>
    <w:p w:rsidR="0030407C" w:rsidRPr="0030407C" w:rsidRDefault="0030407C" w:rsidP="0030407C">
      <w:pPr>
        <w:numPr>
          <w:ilvl w:val="0"/>
          <w:numId w:val="16"/>
        </w:numPr>
        <w:spacing w:before="100" w:beforeAutospacing="1" w:after="100" w:afterAutospacing="1"/>
      </w:pPr>
      <w:r w:rsidRPr="0030407C">
        <w:rPr>
          <w:b/>
          <w:bCs/>
        </w:rPr>
        <w:t>Tempo field:</w:t>
      </w:r>
      <w:r w:rsidRPr="0030407C">
        <w:br/>
      </w:r>
      <w:r w:rsidRPr="0030407C">
        <w:rPr>
          <w:b/>
          <w:bCs/>
        </w:rPr>
        <w:t>Anchor:</w:t>
      </w:r>
      <w:r w:rsidRPr="0030407C">
        <w:t xml:space="preserve"> </w:t>
      </w:r>
      <w:proofErr w:type="gramStart"/>
      <w:r w:rsidRPr="0030407C">
        <w:t>a(</w:t>
      </w:r>
      <w:proofErr w:type="gramEnd"/>
      <w:r w:rsidRPr="0030407C">
        <w:t>\phi ,R)=\frac{dt}{dT} with calibration a(\phi _0,R_0)=1.</w:t>
      </w:r>
      <w:r w:rsidRPr="0030407C">
        <w:br/>
      </w:r>
      <w:r w:rsidRPr="0030407C">
        <w:rPr>
          <w:b/>
          <w:bCs/>
        </w:rPr>
        <w:t>Next:</w:t>
      </w:r>
      <w:r w:rsidRPr="0030407C">
        <w:t xml:space="preserve"> Choose g(R) (power-law, exponential, or Hubble-linked) and a distortion map f(\phi ) tied to 1/\gamma .</w:t>
      </w:r>
    </w:p>
    <w:p w:rsidR="0030407C" w:rsidRPr="0030407C" w:rsidRDefault="0030407C" w:rsidP="0030407C">
      <w:pPr>
        <w:numPr>
          <w:ilvl w:val="0"/>
          <w:numId w:val="16"/>
        </w:numPr>
        <w:spacing w:before="100" w:beforeAutospacing="1" w:after="100" w:afterAutospacing="1"/>
      </w:pPr>
      <w:r w:rsidRPr="0030407C">
        <w:rPr>
          <w:b/>
          <w:bCs/>
        </w:rPr>
        <w:t>Ribbon parameterization:</w:t>
      </w:r>
      <w:r w:rsidRPr="0030407C">
        <w:br/>
      </w:r>
      <w:r w:rsidRPr="0030407C">
        <w:rPr>
          <w:b/>
          <w:bCs/>
        </w:rPr>
        <w:t>Anchor:</w:t>
      </w:r>
      <w:r w:rsidRPr="0030407C">
        <w:t xml:space="preserve"> Helix in spacetime (x(T</w:t>
      </w:r>
      <w:proofErr w:type="gramStart"/>
      <w:r w:rsidRPr="0030407C">
        <w:t>),y</w:t>
      </w:r>
      <w:proofErr w:type="gramEnd"/>
      <w:r w:rsidRPr="0030407C">
        <w:t>(T),z(T)) with crossings counted per unit T.</w:t>
      </w:r>
      <w:r w:rsidRPr="0030407C">
        <w:br/>
      </w:r>
      <w:r w:rsidRPr="0030407C">
        <w:rPr>
          <w:b/>
          <w:bCs/>
        </w:rPr>
        <w:t>Next:</w:t>
      </w:r>
      <w:r w:rsidRPr="0030407C">
        <w:t xml:space="preserve"> Derive observed frequency as crossings scaled by local a(T).</w:t>
      </w:r>
    </w:p>
    <w:p w:rsidR="0030407C" w:rsidRPr="0030407C" w:rsidRDefault="0030407C" w:rsidP="0030407C">
      <w:pPr>
        <w:numPr>
          <w:ilvl w:val="0"/>
          <w:numId w:val="16"/>
        </w:numPr>
        <w:spacing w:before="100" w:beforeAutospacing="1" w:after="100" w:afterAutospacing="1"/>
      </w:pPr>
      <w:r w:rsidRPr="0030407C">
        <w:rPr>
          <w:b/>
          <w:bCs/>
        </w:rPr>
        <w:t>Redshift mapping:</w:t>
      </w:r>
      <w:r w:rsidRPr="0030407C">
        <w:br/>
      </w:r>
      <w:r w:rsidRPr="0030407C">
        <w:rPr>
          <w:b/>
          <w:bCs/>
        </w:rPr>
        <w:t>Anchor:</w:t>
      </w:r>
      <w:r w:rsidRPr="0030407C">
        <w:t xml:space="preserve"> Your symbol as stretch factor.</w:t>
      </w:r>
      <w:r w:rsidRPr="0030407C">
        <w:br/>
      </w:r>
      <w:r w:rsidRPr="0030407C">
        <w:rPr>
          <w:b/>
          <w:bCs/>
        </w:rPr>
        <w:t>Next:</w:t>
      </w:r>
      <w:r w:rsidRPr="0030407C">
        <w:t xml:space="preserve"> Express luminosity distance with your r and a(T), then ensure SN stretch scales as r.</w:t>
      </w:r>
    </w:p>
    <w:p w:rsidR="0030407C" w:rsidRPr="0030407C" w:rsidRDefault="0030407C" w:rsidP="0030407C">
      <w:pPr>
        <w:spacing w:before="100" w:beforeAutospacing="1" w:after="100" w:afterAutospacing="1"/>
      </w:pPr>
      <w:r w:rsidRPr="0030407C">
        <w:t>Observational tests to keep honest</w:t>
      </w:r>
    </w:p>
    <w:p w:rsidR="0030407C" w:rsidRPr="0030407C" w:rsidRDefault="0030407C" w:rsidP="0030407C">
      <w:pPr>
        <w:numPr>
          <w:ilvl w:val="0"/>
          <w:numId w:val="17"/>
        </w:numPr>
        <w:spacing w:before="100" w:beforeAutospacing="1" w:after="100" w:afterAutospacing="1"/>
      </w:pPr>
      <w:r w:rsidRPr="0030407C">
        <w:rPr>
          <w:b/>
          <w:bCs/>
        </w:rPr>
        <w:t>Supernova time dilation:</w:t>
      </w:r>
      <w:r w:rsidRPr="0030407C">
        <w:br/>
      </w:r>
      <w:r w:rsidRPr="0030407C">
        <w:rPr>
          <w:b/>
          <w:bCs/>
        </w:rPr>
        <w:t>Requirement:</w:t>
      </w:r>
      <w:r w:rsidRPr="0030407C">
        <w:t xml:space="preserve"> Light</w:t>
      </w:r>
      <w:r w:rsidRPr="0030407C">
        <w:noBreakHyphen/>
        <w:t>curve widths must scale as r (i.e., 1+z).</w:t>
      </w:r>
    </w:p>
    <w:p w:rsidR="0030407C" w:rsidRPr="0030407C" w:rsidRDefault="0030407C" w:rsidP="0030407C">
      <w:pPr>
        <w:numPr>
          <w:ilvl w:val="0"/>
          <w:numId w:val="17"/>
        </w:numPr>
        <w:spacing w:before="100" w:beforeAutospacing="1" w:after="100" w:afterAutospacing="1"/>
      </w:pPr>
      <w:r w:rsidRPr="0030407C">
        <w:rPr>
          <w:b/>
          <w:bCs/>
        </w:rPr>
        <w:t>Surface brightness (Tolman):</w:t>
      </w:r>
      <w:r w:rsidRPr="0030407C">
        <w:br/>
      </w:r>
      <w:r w:rsidRPr="0030407C">
        <w:rPr>
          <w:b/>
          <w:bCs/>
        </w:rPr>
        <w:t>Requirement:</w:t>
      </w:r>
      <w:r w:rsidRPr="0030407C">
        <w:t xml:space="preserve"> Preserve effective (1+</w:t>
      </w:r>
      <w:proofErr w:type="gramStart"/>
      <w:r w:rsidRPr="0030407C">
        <w:t>z)^</w:t>
      </w:r>
      <w:proofErr w:type="gramEnd"/>
      <w:r w:rsidRPr="0030407C">
        <w:t>4 unless you supply a consistent correction.</w:t>
      </w:r>
    </w:p>
    <w:p w:rsidR="0030407C" w:rsidRPr="0030407C" w:rsidRDefault="0030407C" w:rsidP="0030407C">
      <w:pPr>
        <w:numPr>
          <w:ilvl w:val="0"/>
          <w:numId w:val="17"/>
        </w:numPr>
        <w:spacing w:before="100" w:beforeAutospacing="1" w:after="100" w:afterAutospacing="1"/>
      </w:pPr>
      <w:r w:rsidRPr="0030407C">
        <w:rPr>
          <w:b/>
          <w:bCs/>
        </w:rPr>
        <w:t>BAO/CMB anchors:</w:t>
      </w:r>
      <w:r w:rsidRPr="0030407C">
        <w:br/>
      </w:r>
      <w:r w:rsidRPr="0030407C">
        <w:rPr>
          <w:b/>
          <w:bCs/>
        </w:rPr>
        <w:t>Requirement:</w:t>
      </w:r>
      <w:r w:rsidRPr="0030407C">
        <w:t xml:space="preserve"> Don’t move the acoustic scale; Tempo should remap late-time distances without breaking early-time physics.</w:t>
      </w:r>
    </w:p>
    <w:p w:rsidR="0030407C" w:rsidRPr="0030407C" w:rsidRDefault="0030407C" w:rsidP="0030407C">
      <w:pPr>
        <w:numPr>
          <w:ilvl w:val="0"/>
          <w:numId w:val="17"/>
        </w:numPr>
        <w:spacing w:before="100" w:beforeAutospacing="1" w:after="100" w:afterAutospacing="1"/>
      </w:pPr>
      <w:r w:rsidRPr="0030407C">
        <w:rPr>
          <w:b/>
          <w:bCs/>
        </w:rPr>
        <w:t>Galaxy ages at high redshift:</w:t>
      </w:r>
      <w:r w:rsidRPr="0030407C">
        <w:br/>
      </w:r>
      <w:r w:rsidRPr="0030407C">
        <w:rPr>
          <w:b/>
          <w:bCs/>
        </w:rPr>
        <w:t>Aim:</w:t>
      </w:r>
      <w:r w:rsidRPr="0030407C">
        <w:t xml:space="preserve"> Show slower past Tempo increases lookback time at fixed r, easing “too</w:t>
      </w:r>
      <w:r w:rsidRPr="0030407C">
        <w:noBreakHyphen/>
        <w:t>mature” galaxy claims.</w:t>
      </w:r>
    </w:p>
    <w:p w:rsidR="0030407C" w:rsidRPr="0030407C" w:rsidRDefault="0030407C" w:rsidP="0030407C">
      <w:pPr>
        <w:spacing w:before="100" w:beforeAutospacing="1" w:after="100" w:afterAutospacing="1"/>
      </w:pPr>
      <w:r w:rsidRPr="0030407C">
        <w:lastRenderedPageBreak/>
        <w:t>Edge cases and paradox checks</w:t>
      </w:r>
    </w:p>
    <w:p w:rsidR="0030407C" w:rsidRPr="0030407C" w:rsidRDefault="0030407C" w:rsidP="0030407C">
      <w:pPr>
        <w:numPr>
          <w:ilvl w:val="0"/>
          <w:numId w:val="18"/>
        </w:numPr>
        <w:spacing w:before="100" w:beforeAutospacing="1" w:after="100" w:afterAutospacing="1"/>
      </w:pPr>
      <w:r w:rsidRPr="0030407C">
        <w:rPr>
          <w:b/>
          <w:bCs/>
        </w:rPr>
        <w:t>Centre limit (light):</w:t>
      </w:r>
      <w:r w:rsidRPr="0030407C">
        <w:br/>
      </w:r>
      <w:r w:rsidRPr="0030407C">
        <w:rPr>
          <w:b/>
          <w:bCs/>
        </w:rPr>
        <w:t>Check:</w:t>
      </w:r>
      <w:r w:rsidRPr="0030407C">
        <w:t xml:space="preserve"> a\</w:t>
      </w:r>
      <w:proofErr w:type="spellStart"/>
      <w:r w:rsidRPr="0030407C">
        <w:t>rightarrow</w:t>
      </w:r>
      <w:proofErr w:type="spellEnd"/>
      <w:r w:rsidRPr="0030407C">
        <w:t xml:space="preserve"> 0 at the centre; confirm finite observables (no division-by-zero pathologies).</w:t>
      </w:r>
    </w:p>
    <w:p w:rsidR="0030407C" w:rsidRPr="0030407C" w:rsidRDefault="0030407C" w:rsidP="0030407C">
      <w:pPr>
        <w:numPr>
          <w:ilvl w:val="0"/>
          <w:numId w:val="18"/>
        </w:numPr>
        <w:spacing w:before="100" w:beforeAutospacing="1" w:after="100" w:afterAutospacing="1"/>
      </w:pPr>
      <w:r w:rsidRPr="0030407C">
        <w:rPr>
          <w:b/>
          <w:bCs/>
        </w:rPr>
        <w:t>Ultra</w:t>
      </w:r>
      <w:r w:rsidRPr="0030407C">
        <w:rPr>
          <w:b/>
          <w:bCs/>
        </w:rPr>
        <w:noBreakHyphen/>
        <w:t>relativistic matter:</w:t>
      </w:r>
      <w:r w:rsidRPr="0030407C">
        <w:br/>
      </w:r>
      <w:r w:rsidRPr="0030407C">
        <w:rPr>
          <w:b/>
          <w:bCs/>
        </w:rPr>
        <w:t>Check:</w:t>
      </w:r>
      <w:r w:rsidRPr="0030407C">
        <w:t xml:space="preserve"> As v\</w:t>
      </w:r>
      <w:proofErr w:type="spellStart"/>
      <w:r w:rsidRPr="0030407C">
        <w:t>rightarrow</w:t>
      </w:r>
      <w:proofErr w:type="spellEnd"/>
      <w:r w:rsidRPr="0030407C">
        <w:t xml:space="preserve"> c, does combined </w:t>
      </w:r>
      <w:proofErr w:type="gramStart"/>
      <w:r w:rsidRPr="0030407C">
        <w:t>f(</w:t>
      </w:r>
      <w:proofErr w:type="gramEnd"/>
      <w:r w:rsidRPr="0030407C">
        <w:t>\phi )\, g(R) yield consistent time dilation for massive particles?</w:t>
      </w:r>
    </w:p>
    <w:p w:rsidR="0030407C" w:rsidRPr="0030407C" w:rsidRDefault="0030407C" w:rsidP="0030407C">
      <w:pPr>
        <w:numPr>
          <w:ilvl w:val="0"/>
          <w:numId w:val="18"/>
        </w:numPr>
        <w:spacing w:before="100" w:beforeAutospacing="1" w:after="100" w:afterAutospacing="1"/>
      </w:pPr>
      <w:r w:rsidRPr="0030407C">
        <w:rPr>
          <w:b/>
          <w:bCs/>
        </w:rPr>
        <w:t>Gravitational wells:</w:t>
      </w:r>
      <w:r w:rsidRPr="0030407C">
        <w:br/>
      </w:r>
      <w:r w:rsidRPr="0030407C">
        <w:rPr>
          <w:b/>
          <w:bCs/>
        </w:rPr>
        <w:t>Check:</w:t>
      </w:r>
      <w:r w:rsidRPr="0030407C">
        <w:t xml:space="preserve"> Map wells on the </w:t>
      </w:r>
      <w:proofErr w:type="spellStart"/>
      <w:r w:rsidRPr="0030407C">
        <w:t>qE</w:t>
      </w:r>
      <w:proofErr w:type="spellEnd"/>
      <w:r w:rsidRPr="0030407C">
        <w:t xml:space="preserve"> sphere (Q4) and confirm that gravitational redshift emerges from </w:t>
      </w:r>
      <w:proofErr w:type="gramStart"/>
      <w:r w:rsidRPr="0030407C">
        <w:t>a(</w:t>
      </w:r>
      <w:proofErr w:type="gramEnd"/>
      <w:r w:rsidRPr="0030407C">
        <w:t>\phi ,R) without double-counting.</w:t>
      </w:r>
    </w:p>
    <w:p w:rsidR="0030407C" w:rsidRPr="0030407C" w:rsidRDefault="0030407C" w:rsidP="0030407C">
      <w:pPr>
        <w:numPr>
          <w:ilvl w:val="0"/>
          <w:numId w:val="18"/>
        </w:numPr>
        <w:spacing w:before="100" w:beforeAutospacing="1" w:after="100" w:afterAutospacing="1"/>
      </w:pPr>
      <w:r w:rsidRPr="0030407C">
        <w:rPr>
          <w:b/>
          <w:bCs/>
        </w:rPr>
        <w:t>Energy conservation:</w:t>
      </w:r>
      <w:r w:rsidRPr="0030407C">
        <w:br/>
      </w:r>
      <w:r w:rsidRPr="0030407C">
        <w:rPr>
          <w:b/>
          <w:bCs/>
        </w:rPr>
        <w:t>Check:</w:t>
      </w:r>
      <w:r w:rsidRPr="0030407C">
        <w:t xml:space="preserve"> If energy is “pumped,” define conserved quantity or flux across the Q boundary.</w:t>
      </w:r>
    </w:p>
    <w:p w:rsidR="0030407C" w:rsidRPr="0030407C" w:rsidRDefault="0030407C" w:rsidP="0030407C">
      <w:pPr>
        <w:spacing w:before="100" w:beforeAutospacing="1" w:after="100" w:afterAutospacing="1"/>
      </w:pPr>
      <w:r w:rsidRPr="0030407C">
        <w:t>Notation and pedagogy</w:t>
      </w:r>
    </w:p>
    <w:p w:rsidR="0030407C" w:rsidRPr="0030407C" w:rsidRDefault="0030407C" w:rsidP="0030407C">
      <w:pPr>
        <w:numPr>
          <w:ilvl w:val="0"/>
          <w:numId w:val="19"/>
        </w:numPr>
        <w:spacing w:before="100" w:beforeAutospacing="1" w:after="100" w:afterAutospacing="1"/>
      </w:pPr>
      <w:r w:rsidRPr="0030407C">
        <w:rPr>
          <w:b/>
          <w:bCs/>
        </w:rPr>
        <w:t>Notation box:</w:t>
      </w:r>
      <w:r w:rsidRPr="0030407C">
        <w:br/>
      </w:r>
      <w:r w:rsidRPr="0030407C">
        <w:rPr>
          <w:b/>
          <w:bCs/>
        </w:rPr>
        <w:t>Include:</w:t>
      </w:r>
      <w:r w:rsidRPr="0030407C">
        <w:t xml:space="preserve"> (</w:t>
      </w:r>
      <w:proofErr w:type="spellStart"/>
      <w:proofErr w:type="gramStart"/>
      <w:r w:rsidRPr="0030407C">
        <w:t>x,y</w:t>
      </w:r>
      <w:proofErr w:type="gramEnd"/>
      <w:r w:rsidRPr="0030407C">
        <w:t>,z</w:t>
      </w:r>
      <w:proofErr w:type="spellEnd"/>
      <w:r w:rsidRPr="0030407C">
        <w:t xml:space="preserve">\; |\; </w:t>
      </w:r>
      <w:proofErr w:type="spellStart"/>
      <w:r w:rsidRPr="0030407C">
        <w:t>T,q</w:t>
      </w:r>
      <w:proofErr w:type="spellEnd"/>
      <w:r w:rsidRPr="0030407C">
        <w:t>), vector arrows \</w:t>
      </w:r>
      <w:proofErr w:type="spellStart"/>
      <w:r w:rsidRPr="0030407C">
        <w:t>vec</w:t>
      </w:r>
      <w:proofErr w:type="spellEnd"/>
      <w:r w:rsidRPr="0030407C">
        <w:t xml:space="preserve"> {v}, Tempo t, axis time T, a=dt/dT, stretch .</w:t>
      </w:r>
    </w:p>
    <w:p w:rsidR="0030407C" w:rsidRPr="0030407C" w:rsidRDefault="0030407C" w:rsidP="0030407C">
      <w:pPr>
        <w:numPr>
          <w:ilvl w:val="0"/>
          <w:numId w:val="19"/>
        </w:numPr>
        <w:spacing w:before="100" w:beforeAutospacing="1" w:after="100" w:afterAutospacing="1"/>
      </w:pPr>
      <w:r w:rsidRPr="0030407C">
        <w:rPr>
          <w:b/>
          <w:bCs/>
        </w:rPr>
        <w:t>Minimal worked example:</w:t>
      </w:r>
      <w:r w:rsidRPr="0030407C">
        <w:br/>
      </w:r>
      <w:r w:rsidRPr="0030407C">
        <w:rPr>
          <w:b/>
          <w:bCs/>
        </w:rPr>
        <w:t>Plan:</w:t>
      </w:r>
      <w:r w:rsidRPr="0030407C">
        <w:t xml:space="preserve"> Two observers (rest vs. 0.9c) on the sphere; compute relative Tempo and perceived frequency from the ribbon crossings.</w:t>
      </w:r>
    </w:p>
    <w:p w:rsidR="0030407C" w:rsidRPr="0030407C" w:rsidRDefault="0030407C" w:rsidP="0030407C">
      <w:pPr>
        <w:numPr>
          <w:ilvl w:val="0"/>
          <w:numId w:val="19"/>
        </w:numPr>
        <w:spacing w:before="100" w:beforeAutospacing="1" w:after="100" w:afterAutospacing="1"/>
      </w:pPr>
      <w:r w:rsidRPr="0030407C">
        <w:rPr>
          <w:b/>
          <w:bCs/>
        </w:rPr>
        <w:t>Quadrant diagram:</w:t>
      </w:r>
      <w:r w:rsidRPr="0030407C">
        <w:br/>
      </w:r>
      <w:r w:rsidRPr="0030407C">
        <w:rPr>
          <w:b/>
          <w:bCs/>
        </w:rPr>
        <w:t>Deliverable:</w:t>
      </w:r>
      <w:r w:rsidRPr="0030407C">
        <w:t xml:space="preserve"> One clean figure: acceleration, deceleration, dark energy, gravity wells—mapped to \phi and signs of a.</w:t>
      </w:r>
    </w:p>
    <w:p w:rsidR="0030407C" w:rsidRPr="0030407C" w:rsidRDefault="0030407C" w:rsidP="0030407C">
      <w:pPr>
        <w:spacing w:before="100" w:beforeAutospacing="1" w:after="100" w:afterAutospacing="1"/>
      </w:pPr>
      <w:r w:rsidRPr="0030407C">
        <w:t>Quick formula box (drop</w:t>
      </w:r>
      <w:r w:rsidRPr="0030407C">
        <w:noBreakHyphen/>
        <w:t>in)</w:t>
      </w:r>
    </w:p>
    <w:p w:rsidR="0030407C" w:rsidRPr="0030407C" w:rsidRDefault="0030407C" w:rsidP="0030407C">
      <w:pPr>
        <w:numPr>
          <w:ilvl w:val="0"/>
          <w:numId w:val="20"/>
        </w:numPr>
        <w:spacing w:before="100" w:beforeAutospacing="1" w:after="100" w:afterAutospacing="1"/>
      </w:pPr>
      <w:r w:rsidRPr="0030407C">
        <w:rPr>
          <w:b/>
          <w:bCs/>
        </w:rPr>
        <w:t>Tempo field:</w:t>
      </w:r>
    </w:p>
    <w:p w:rsidR="0030407C" w:rsidRPr="0030407C" w:rsidRDefault="006327DC" w:rsidP="0030407C">
      <w:pPr>
        <w:spacing w:before="100" w:beforeAutospacing="1" w:after="100" w:afterAutospacing="1"/>
        <w:ind w:left="720"/>
      </w:pPr>
      <m:oMathPara>
        <m:oMath>
          <m:f>
            <m:fPr>
              <m:ctrlPr>
                <w:rPr>
                  <w:rFonts w:ascii="Cambria Math" w:hAnsi="Cambria Math"/>
                </w:rPr>
              </m:ctrlPr>
            </m:fPr>
            <m:num>
              <m:r>
                <w:rPr>
                  <w:rFonts w:ascii="Cambria Math" w:hAnsi="Cambria Math"/>
                </w:rPr>
                <m:t>dt</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=a</m:t>
          </m:r>
          <m:d>
            <m:dPr>
              <m:ctrlPr>
                <w:rPr>
                  <w:rFonts w:ascii="Cambria Math" w:hAnsi="Cambria Math"/>
                  <w:i/>
                </w:rPr>
              </m:ctrlPr>
            </m:dPr>
            <m:e>
              <m:r>
                <m:rPr>
                  <m:sty m:val="p"/>
                </m:rPr>
                <w:rPr>
                  <w:rFonts w:ascii="Cambria Math" w:hAnsi="Cambria Math"/>
                </w:rPr>
                <m:t>ϕ</m:t>
              </m:r>
              <m:r>
                <w:rPr>
                  <w:rFonts w:ascii="Cambria Math" w:hAnsi="Cambria Math"/>
                </w:rPr>
                <m:t>,R</m:t>
              </m:r>
            </m:e>
          </m:d>
          <m:r>
            <w:rPr>
              <w:rFonts w:ascii="Cambria Math" w:hAnsi="Cambria Math"/>
            </w:rPr>
            <m:t>=f</m:t>
          </m:r>
          <m:d>
            <m:dPr>
              <m:ctrlPr>
                <w:rPr>
                  <w:rFonts w:ascii="Cambria Math" w:hAnsi="Cambria Math"/>
                  <w:i/>
                </w:rPr>
              </m:ctrlPr>
            </m:dPr>
            <m:e>
              <m:r>
                <m:rPr>
                  <m:sty m:val="p"/>
                </m:rPr>
                <w:rPr>
                  <w:rFonts w:ascii="Cambria Math" w:hAnsi="Cambria Math"/>
                </w:rPr>
                <m:t>ϕ</m:t>
              </m:r>
            </m:e>
          </m:d>
          <m:r>
            <w:rPr>
              <w:rFonts w:ascii="Cambria Math" w:hAnsi="Cambria Math"/>
            </w:rPr>
            <m:t> </m:t>
          </m:r>
          <m:r>
            <w:rPr>
              <w:rFonts w:ascii="Cambria Math" w:hAnsi="Cambria Math"/>
            </w:rPr>
            <m:t>g</m:t>
          </m:r>
          <m:d>
            <m:dPr>
              <m:ctrlPr>
                <w:rPr>
                  <w:rFonts w:ascii="Cambria Math" w:hAnsi="Cambria Math"/>
                  <w:i/>
                </w:rPr>
              </m:ctrlPr>
            </m:dPr>
            <m:e>
              <m:r>
                <w:rPr>
                  <w:rFonts w:ascii="Cambria Math" w:hAnsi="Cambria Math"/>
                </w:rPr>
                <m:t>R</m:t>
              </m:r>
            </m:e>
          </m:d>
        </m:oMath>
      </m:oMathPara>
    </w:p>
    <w:p w:rsidR="0030407C" w:rsidRPr="0030407C" w:rsidRDefault="0030407C" w:rsidP="0030407C">
      <w:pPr>
        <w:numPr>
          <w:ilvl w:val="0"/>
          <w:numId w:val="20"/>
        </w:numPr>
        <w:spacing w:before="100" w:beforeAutospacing="1" w:after="100" w:afterAutospacing="1"/>
      </w:pPr>
      <w:r w:rsidRPr="0030407C">
        <w:rPr>
          <w:b/>
          <w:bCs/>
        </w:rPr>
        <w:t>Calibration:</w:t>
      </w:r>
    </w:p>
    <w:p w:rsidR="0030407C" w:rsidRPr="0030407C" w:rsidRDefault="006327DC" w:rsidP="0030407C">
      <w:pPr>
        <w:spacing w:before="100" w:beforeAutospacing="1" w:after="100" w:afterAutospacing="1"/>
        <w:ind w:left="720"/>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e>
          </m:d>
          <m:r>
            <w:rPr>
              <w:rFonts w:ascii="Cambria Math" w:hAnsi="Cambria Math"/>
            </w:rPr>
            <m:t>=1,</m:t>
          </m:r>
          <m:r>
            <m:rPr>
              <m:sty m:val="p"/>
            </m:rPr>
            <w:rPr>
              <w:rFonts w:ascii="Cambria Math" w:hAnsi="Cambria Math"/>
            </w:rPr>
            <m:t> </m:t>
          </m:r>
          <m:r>
            <w:rPr>
              <w:rFonts w:ascii="Cambria Math" w:hAnsi="Cambria Math"/>
            </w:rPr>
            <m:t>a</m:t>
          </m:r>
          <m:d>
            <m:dPr>
              <m:ctrlPr>
                <w:rPr>
                  <w:rFonts w:ascii="Cambria Math" w:hAnsi="Cambria Math"/>
                  <w:i/>
                </w:rPr>
              </m:ctrlPr>
            </m:dPr>
            <m:e>
              <m:r>
                <m:rPr>
                  <m:nor/>
                </m:rPr>
                <w:rPr>
                  <w:rFonts w:ascii="Cambria Math" w:hAnsi="Cambria Math"/>
                </w:rPr>
                <m:t>centre</m:t>
              </m:r>
            </m:e>
          </m:d>
          <m:r>
            <w:rPr>
              <w:rFonts w:ascii="Cambria Math" w:hAnsi="Cambria Math"/>
            </w:rPr>
            <m:t>=0</m:t>
          </m:r>
        </m:oMath>
      </m:oMathPara>
    </w:p>
    <w:p w:rsidR="0030407C" w:rsidRPr="0030407C" w:rsidRDefault="0030407C" w:rsidP="0030407C">
      <w:pPr>
        <w:numPr>
          <w:ilvl w:val="0"/>
          <w:numId w:val="20"/>
        </w:numPr>
        <w:spacing w:before="100" w:beforeAutospacing="1" w:after="100" w:afterAutospacing="1"/>
      </w:pPr>
      <w:r w:rsidRPr="0030407C">
        <w:rPr>
          <w:b/>
          <w:bCs/>
        </w:rPr>
        <w:t>Redshift stretch (your notation):</w:t>
      </w:r>
    </w:p>
    <w:p w:rsidR="0030407C" w:rsidRPr="0030407C" w:rsidRDefault="0030407C" w:rsidP="0030407C">
      <w:pPr>
        <w:numPr>
          <w:ilvl w:val="0"/>
          <w:numId w:val="20"/>
        </w:numPr>
        <w:spacing w:before="100" w:beforeAutospacing="1" w:after="100" w:afterAutospacing="1"/>
      </w:pPr>
      <w:r w:rsidRPr="0030407C">
        <w:rPr>
          <w:b/>
          <w:bCs/>
        </w:rPr>
        <w:t>Experienced time along a worldline:</w:t>
      </w:r>
    </w:p>
    <w:p w:rsidR="001F4BB3" w:rsidRDefault="001F4BB3" w:rsidP="001F4BB3">
      <w:r>
        <w:br w:type="page"/>
      </w:r>
    </w:p>
    <w:p w:rsidR="001F4BB3" w:rsidRDefault="001F4BB3" w:rsidP="001F4BB3">
      <w:pPr>
        <w:pStyle w:val="NormalWeb"/>
      </w:pPr>
      <w:r>
        <w:lastRenderedPageBreak/>
        <w:t>Relating coordinate time to rate-of-action time</w:t>
      </w:r>
    </w:p>
    <w:p w:rsidR="001F4BB3" w:rsidRDefault="001F4BB3" w:rsidP="001F4BB3">
      <w:pPr>
        <w:pStyle w:val="NormalWeb"/>
      </w:pPr>
      <w:r>
        <w:t xml:space="preserve">I like the distinction: T as the fourth-dimensional axis we traverse, and t as the local “rate of action” (how fast processes run). A clean way to formalize this is to treat </w:t>
      </w:r>
      <w:proofErr w:type="spellStart"/>
      <w:r>
        <w:t>t</w:t>
      </w:r>
      <w:proofErr w:type="spellEnd"/>
      <w:r>
        <w:t xml:space="preserve"> as a reparameterization of T that depends on position on your </w:t>
      </w:r>
      <w:proofErr w:type="spellStart"/>
      <w:r>
        <w:t>qE</w:t>
      </w:r>
      <w:proofErr w:type="spellEnd"/>
      <w:r>
        <w:t xml:space="preserve"> sphere.</w:t>
      </w:r>
    </w:p>
    <w:p w:rsidR="001F4BB3" w:rsidRDefault="001F4BB3" w:rsidP="001F4BB3">
      <w:pPr>
        <w:pStyle w:val="NormalWeb"/>
      </w:pPr>
      <w:r>
        <w:t>Minimal formal model</w:t>
      </w:r>
    </w:p>
    <w:p w:rsidR="001F4BB3" w:rsidRDefault="001F4BB3" w:rsidP="0030407C">
      <w:pPr>
        <w:numPr>
          <w:ilvl w:val="0"/>
          <w:numId w:val="2"/>
        </w:numPr>
        <w:spacing w:before="100" w:beforeAutospacing="1" w:after="100" w:afterAutospacing="1"/>
      </w:pPr>
      <w:r>
        <w:rPr>
          <w:rStyle w:val="Strong"/>
        </w:rPr>
        <w:t>Local rate-of-action:</w:t>
      </w:r>
      <w:r>
        <w:t xml:space="preserve"> Define a dimensionless “tempo” field a so that</w:t>
      </w:r>
    </w:p>
    <w:p w:rsidR="001F4BB3" w:rsidRDefault="001F4BB3" w:rsidP="001F4BB3">
      <w:pPr>
        <w:pStyle w:val="NormalWeb"/>
        <w:ind w:left="720"/>
      </w:pPr>
      <w:r>
        <w:t>\frac{dt}{dT}=</w:t>
      </w:r>
      <w:proofErr w:type="gramStart"/>
      <w:r>
        <w:t>a(</w:t>
      </w:r>
      <w:proofErr w:type="gramEnd"/>
      <w:r>
        <w:t>\phi ,R),</w:t>
      </w:r>
    </w:p>
    <w:p w:rsidR="001F4BB3" w:rsidRDefault="001F4BB3" w:rsidP="0030407C">
      <w:pPr>
        <w:numPr>
          <w:ilvl w:val="1"/>
          <w:numId w:val="2"/>
        </w:numPr>
        <w:spacing w:before="100" w:beforeAutospacing="1" w:after="100" w:afterAutospacing="1"/>
      </w:pPr>
      <w:r>
        <w:t xml:space="preserve">where \phi is the rotation angle into the Q dimension and R is the sphere radius in </w:t>
      </w:r>
      <w:proofErr w:type="spellStart"/>
      <w:r>
        <w:t>qE</w:t>
      </w:r>
      <w:proofErr w:type="spellEnd"/>
      <w:r>
        <w:t>-space (your global energy/expansion parameter).</w:t>
      </w:r>
    </w:p>
    <w:p w:rsidR="001F4BB3" w:rsidRDefault="001F4BB3" w:rsidP="0030407C">
      <w:pPr>
        <w:numPr>
          <w:ilvl w:val="1"/>
          <w:numId w:val="2"/>
        </w:numPr>
        <w:spacing w:before="100" w:beforeAutospacing="1" w:after="100" w:afterAutospacing="1"/>
      </w:pPr>
      <w:r>
        <w:rPr>
          <w:rStyle w:val="Strong"/>
        </w:rPr>
        <w:t>Boundary conditions:</w:t>
      </w:r>
    </w:p>
    <w:p w:rsidR="001F4BB3" w:rsidRDefault="001F4BB3" w:rsidP="0030407C">
      <w:pPr>
        <w:numPr>
          <w:ilvl w:val="2"/>
          <w:numId w:val="2"/>
        </w:numPr>
        <w:spacing w:before="100" w:beforeAutospacing="1" w:after="100" w:afterAutospacing="1"/>
      </w:pPr>
      <w:r>
        <w:rPr>
          <w:rStyle w:val="Strong"/>
        </w:rPr>
        <w:t>Centre (light-like limit):</w:t>
      </w:r>
      <w:r>
        <w:t xml:space="preserve"> a(\</w:t>
      </w:r>
      <w:proofErr w:type="spellStart"/>
      <w:r>
        <w:t>mathrm</w:t>
      </w:r>
      <w:proofErr w:type="spellEnd"/>
      <w:r>
        <w:t>{centre</w:t>
      </w:r>
      <w:proofErr w:type="gramStart"/>
      <w:r>
        <w:t>})=</w:t>
      </w:r>
      <w:proofErr w:type="gramEnd"/>
      <w:r>
        <w:t>0 so clocks freeze at v=c.</w:t>
      </w:r>
    </w:p>
    <w:p w:rsidR="001F4BB3" w:rsidRDefault="001F4BB3" w:rsidP="0030407C">
      <w:pPr>
        <w:numPr>
          <w:ilvl w:val="2"/>
          <w:numId w:val="2"/>
        </w:numPr>
        <w:spacing w:before="100" w:beforeAutospacing="1" w:after="100" w:afterAutospacing="1"/>
      </w:pPr>
      <w:r>
        <w:rPr>
          <w:rStyle w:val="Strong"/>
        </w:rPr>
        <w:t>Reference surface now:</w:t>
      </w:r>
      <w:r>
        <w:t xml:space="preserve"> Choose a calibration so </w:t>
      </w:r>
      <w:proofErr w:type="gramStart"/>
      <w:r>
        <w:t>a(</w:t>
      </w:r>
      <w:proofErr w:type="gramEnd"/>
      <w:r>
        <w:t>\phi _0,R_0)=1 for “now” on the monorail (sets units for t).</w:t>
      </w:r>
    </w:p>
    <w:p w:rsidR="001F4BB3" w:rsidRDefault="001F4BB3" w:rsidP="0030407C">
      <w:pPr>
        <w:numPr>
          <w:ilvl w:val="1"/>
          <w:numId w:val="2"/>
        </w:numPr>
        <w:spacing w:before="100" w:beforeAutospacing="1" w:after="100" w:afterAutospacing="1"/>
      </w:pPr>
      <w:r>
        <w:rPr>
          <w:rStyle w:val="Strong"/>
        </w:rPr>
        <w:t>Gamma-linked ansatz:</w:t>
      </w:r>
      <w:r>
        <w:t xml:space="preserve"> If you want continuity with SR,</w:t>
      </w:r>
    </w:p>
    <w:p w:rsidR="001F4BB3" w:rsidRDefault="001F4BB3" w:rsidP="001F4BB3">
      <w:pPr>
        <w:pStyle w:val="NormalWeb"/>
        <w:ind w:left="720"/>
      </w:pPr>
      <w:proofErr w:type="gramStart"/>
      <w:r>
        <w:t>a(</w:t>
      </w:r>
      <w:proofErr w:type="gramEnd"/>
      <w:r>
        <w:t>\phi ,R)=\frac{1}{\gamma (\phi )}\</w:t>
      </w:r>
      <w:proofErr w:type="spellStart"/>
      <w:r>
        <w:t>cdot</w:t>
      </w:r>
      <w:proofErr w:type="spellEnd"/>
      <w:r>
        <w:t xml:space="preserve"> g(R),</w:t>
      </w:r>
    </w:p>
    <w:p w:rsidR="001F4BB3" w:rsidRDefault="001F4BB3" w:rsidP="0030407C">
      <w:pPr>
        <w:numPr>
          <w:ilvl w:val="0"/>
          <w:numId w:val="2"/>
        </w:numPr>
        <w:spacing w:before="100" w:beforeAutospacing="1" w:after="100" w:afterAutospacing="1"/>
      </w:pPr>
      <w:r>
        <w:t>where 1/\gamma encodes local distortion from motion or potential, and g(R) encodes the cosmogenic “quickening” as the sphere expands.</w:t>
      </w:r>
    </w:p>
    <w:p w:rsidR="001F4BB3" w:rsidRDefault="001F4BB3" w:rsidP="001F4BB3">
      <w:pPr>
        <w:pStyle w:val="NormalWeb"/>
      </w:pPr>
      <w:r>
        <w:t>Choices for the quickening function</w:t>
      </w:r>
    </w:p>
    <w:p w:rsidR="001F4BB3" w:rsidRDefault="001F4BB3" w:rsidP="001F4BB3">
      <w:pPr>
        <w:pStyle w:val="NormalWeb"/>
      </w:pPr>
      <w:r>
        <w:t>Pick a simple, testable form for g(R) tied to the sphere’s expansion law:</w:t>
      </w:r>
    </w:p>
    <w:p w:rsidR="001F4BB3" w:rsidRDefault="001F4BB3" w:rsidP="0030407C">
      <w:pPr>
        <w:numPr>
          <w:ilvl w:val="0"/>
          <w:numId w:val="3"/>
        </w:numPr>
        <w:spacing w:before="100" w:beforeAutospacing="1" w:after="100" w:afterAutospacing="1"/>
      </w:pPr>
      <w:r>
        <w:rPr>
          <w:rStyle w:val="Strong"/>
        </w:rPr>
        <w:t>Power law:</w:t>
      </w:r>
    </w:p>
    <w:p w:rsidR="001F4BB3" w:rsidRDefault="001F4BB3" w:rsidP="001F4BB3">
      <w:pPr>
        <w:pStyle w:val="NormalWeb"/>
        <w:ind w:left="720"/>
      </w:pPr>
      <w:r>
        <w:t>g(R)=\</w:t>
      </w:r>
      <w:proofErr w:type="gramStart"/>
      <w:r>
        <w:t>left( \</w:t>
      </w:r>
      <w:proofErr w:type="gramEnd"/>
      <w:r>
        <w:t>frac{R}{R_0}\right) ^{\alpha }</w:t>
      </w:r>
    </w:p>
    <w:p w:rsidR="001F4BB3" w:rsidRDefault="001F4BB3" w:rsidP="0030407C">
      <w:pPr>
        <w:numPr>
          <w:ilvl w:val="1"/>
          <w:numId w:val="3"/>
        </w:numPr>
        <w:spacing w:before="100" w:beforeAutospacing="1" w:after="100" w:afterAutospacing="1"/>
      </w:pPr>
      <w:r>
        <w:rPr>
          <w:rStyle w:val="Strong"/>
        </w:rPr>
        <w:t>Interpretation:</w:t>
      </w:r>
      <w:r>
        <w:t xml:space="preserve"> As the universe’s </w:t>
      </w:r>
      <w:proofErr w:type="spellStart"/>
      <w:r>
        <w:t>qE</w:t>
      </w:r>
      <w:proofErr w:type="spellEnd"/>
      <w:r>
        <w:t>-radius grows, the tempo scales by a power \</w:t>
      </w:r>
      <w:proofErr w:type="gramStart"/>
      <w:r>
        <w:t>alpha .</w:t>
      </w:r>
      <w:proofErr w:type="gramEnd"/>
    </w:p>
    <w:p w:rsidR="001F4BB3" w:rsidRDefault="001F4BB3" w:rsidP="0030407C">
      <w:pPr>
        <w:numPr>
          <w:ilvl w:val="1"/>
          <w:numId w:val="3"/>
        </w:numPr>
        <w:spacing w:before="100" w:beforeAutospacing="1" w:after="100" w:afterAutospacing="1"/>
      </w:pPr>
      <w:r>
        <w:rPr>
          <w:rStyle w:val="Strong"/>
        </w:rPr>
        <w:t>Calibration:</w:t>
      </w:r>
      <w:r>
        <w:t xml:space="preserve"> recovers standard relativity (no global quickening). \alpha &gt;0 gives accelerating rate-of-action.</w:t>
      </w:r>
    </w:p>
    <w:p w:rsidR="001F4BB3" w:rsidRDefault="001F4BB3" w:rsidP="0030407C">
      <w:pPr>
        <w:numPr>
          <w:ilvl w:val="0"/>
          <w:numId w:val="3"/>
        </w:numPr>
        <w:spacing w:before="100" w:beforeAutospacing="1" w:after="100" w:afterAutospacing="1"/>
      </w:pPr>
      <w:r>
        <w:rPr>
          <w:rStyle w:val="Strong"/>
        </w:rPr>
        <w:t>Exponential law (vacuum-like):</w:t>
      </w:r>
    </w:p>
    <w:p w:rsidR="001F4BB3" w:rsidRDefault="001F4BB3" w:rsidP="0030407C">
      <w:pPr>
        <w:numPr>
          <w:ilvl w:val="1"/>
          <w:numId w:val="3"/>
        </w:numPr>
        <w:spacing w:before="100" w:beforeAutospacing="1" w:after="100" w:afterAutospacing="1"/>
      </w:pPr>
      <w:r>
        <w:t>Mimics a constant “pump” of energy giving multiplicative tempo growth.</w:t>
      </w:r>
    </w:p>
    <w:p w:rsidR="001F4BB3" w:rsidRDefault="001F4BB3" w:rsidP="0030407C">
      <w:pPr>
        <w:numPr>
          <w:ilvl w:val="0"/>
          <w:numId w:val="3"/>
        </w:numPr>
        <w:spacing w:before="100" w:beforeAutospacing="1" w:after="100" w:afterAutospacing="1"/>
      </w:pPr>
      <w:r>
        <w:rPr>
          <w:rStyle w:val="Strong"/>
        </w:rPr>
        <w:t>Hubble-linked law:</w:t>
      </w:r>
      <w:r>
        <w:br/>
        <w:t>If R(T) obeys an expansion akin to FRW, set g(R)=f(H) with H=\frac{1}{</w:t>
      </w:r>
      <w:proofErr w:type="gramStart"/>
      <w:r>
        <w:t>R}\</w:t>
      </w:r>
      <w:proofErr w:type="gramEnd"/>
      <w:r>
        <w:t>frac{</w:t>
      </w:r>
      <w:proofErr w:type="spellStart"/>
      <w:r>
        <w:t>dR</w:t>
      </w:r>
      <w:proofErr w:type="spellEnd"/>
      <w:r>
        <w:t>}{dT}:</w:t>
      </w:r>
    </w:p>
    <w:p w:rsidR="001F4BB3" w:rsidRDefault="001F4BB3" w:rsidP="001F4BB3">
      <w:pPr>
        <w:pStyle w:val="NormalWeb"/>
      </w:pPr>
      <w:r>
        <w:t>g(R)=1+\kappa \, H(T)</w:t>
      </w:r>
    </w:p>
    <w:p w:rsidR="001F4BB3" w:rsidRDefault="001F4BB3" w:rsidP="0030407C">
      <w:pPr>
        <w:numPr>
          <w:ilvl w:val="0"/>
          <w:numId w:val="4"/>
        </w:numPr>
        <w:spacing w:before="100" w:beforeAutospacing="1" w:after="100" w:afterAutospacing="1"/>
      </w:pPr>
      <w:r>
        <w:t>Ties the quickening directly to the measured expansion rate.</w:t>
      </w:r>
    </w:p>
    <w:p w:rsidR="001F4BB3" w:rsidRDefault="001F4BB3" w:rsidP="001F4BB3">
      <w:pPr>
        <w:pStyle w:val="NormalWeb"/>
      </w:pPr>
      <w:r>
        <w:t>Integrating to get experienced time</w:t>
      </w:r>
    </w:p>
    <w:p w:rsidR="001F4BB3" w:rsidRDefault="001F4BB3">
      <w:pPr>
        <w:spacing w:after="200" w:line="276" w:lineRule="auto"/>
      </w:pPr>
      <w:r>
        <w:lastRenderedPageBreak/>
        <w:br w:type="page"/>
      </w:r>
    </w:p>
    <w:p w:rsidR="001F4BB3" w:rsidRDefault="001F4BB3" w:rsidP="001F4BB3">
      <w:pPr>
        <w:pStyle w:val="NormalWeb"/>
      </w:pPr>
      <w:r>
        <w:lastRenderedPageBreak/>
        <w:t>Given a worldline \phi (T</w:t>
      </w:r>
      <w:proofErr w:type="gramStart"/>
      <w:r>
        <w:t>),R</w:t>
      </w:r>
      <w:proofErr w:type="gramEnd"/>
      <w:r>
        <w:t>(T), the accumulated “experienced time” is</w:t>
      </w:r>
    </w:p>
    <w:p w:rsidR="001F4BB3" w:rsidRDefault="001F4BB3" w:rsidP="0030407C">
      <w:pPr>
        <w:numPr>
          <w:ilvl w:val="0"/>
          <w:numId w:val="5"/>
        </w:numPr>
        <w:spacing w:before="100" w:beforeAutospacing="1" w:after="100" w:afterAutospacing="1"/>
      </w:pPr>
      <w:r>
        <w:rPr>
          <w:rStyle w:val="Strong"/>
        </w:rPr>
        <w:t>Spaceship near c:</w:t>
      </w:r>
      <w:r>
        <w:t xml:space="preserve"> Large \gamma reduces a locally (slower t per unit T).</w:t>
      </w:r>
    </w:p>
    <w:p w:rsidR="001F4BB3" w:rsidRDefault="001F4BB3" w:rsidP="0030407C">
      <w:pPr>
        <w:numPr>
          <w:ilvl w:val="0"/>
          <w:numId w:val="5"/>
        </w:numPr>
        <w:spacing w:before="100" w:beforeAutospacing="1" w:after="100" w:afterAutospacing="1"/>
      </w:pPr>
      <w:r>
        <w:rPr>
          <w:rStyle w:val="Strong"/>
        </w:rPr>
        <w:t>Cosmic quickening:</w:t>
      </w:r>
      <w:r>
        <w:t xml:space="preserve"> As R grows, g(R) can offset or dominate local slowdowns, depending on \</w:t>
      </w:r>
      <w:proofErr w:type="gramStart"/>
      <w:r>
        <w:t>alpha ,</w:t>
      </w:r>
      <w:proofErr w:type="gramEnd"/>
      <w:r>
        <w:t>\beta ,\kappa .</w:t>
      </w:r>
    </w:p>
    <w:p w:rsidR="001F4BB3" w:rsidRDefault="001F4BB3" w:rsidP="001F4BB3">
      <w:pPr>
        <w:pStyle w:val="NormalWeb"/>
      </w:pPr>
      <w:r>
        <w:t>Connecting to your sphere geometry</w:t>
      </w:r>
    </w:p>
    <w:p w:rsidR="001F4BB3" w:rsidRDefault="001F4BB3" w:rsidP="0030407C">
      <w:pPr>
        <w:numPr>
          <w:ilvl w:val="0"/>
          <w:numId w:val="6"/>
        </w:numPr>
        <w:spacing w:before="100" w:beforeAutospacing="1" w:after="100" w:afterAutospacing="1"/>
      </w:pPr>
      <w:r>
        <w:rPr>
          <w:rStyle w:val="Strong"/>
        </w:rPr>
        <w:t>Angle–distortion link:</w:t>
      </w:r>
      <w:r>
        <w:t xml:space="preserve"> If your distortion obeys \phi via \phi =-\cos (\</w:t>
      </w:r>
      <w:proofErr w:type="gramStart"/>
      <w:r>
        <w:t>theta )</w:t>
      </w:r>
      <w:proofErr w:type="gramEnd"/>
      <w:r>
        <w:t xml:space="preserve"> or 1/\gamma =f(\theta ), then</w:t>
      </w:r>
    </w:p>
    <w:p w:rsidR="001F4BB3" w:rsidRDefault="001F4BB3" w:rsidP="001F4BB3">
      <w:pPr>
        <w:pStyle w:val="NormalWeb"/>
        <w:ind w:left="720"/>
      </w:pPr>
      <w:proofErr w:type="gramStart"/>
      <w:r>
        <w:t>a(</w:t>
      </w:r>
      <w:proofErr w:type="gramEnd"/>
      <w:r>
        <w:t>\theta ,R)=f(\theta )\, g(R),</w:t>
      </w:r>
    </w:p>
    <w:p w:rsidR="001F4BB3" w:rsidRDefault="001F4BB3" w:rsidP="0030407C">
      <w:pPr>
        <w:numPr>
          <w:ilvl w:val="1"/>
          <w:numId w:val="6"/>
        </w:numPr>
        <w:spacing w:before="100" w:beforeAutospacing="1" w:after="100" w:afterAutospacing="1"/>
      </w:pPr>
      <w:r>
        <w:t>which makes “tempo” a clear geometric function on the sphere.</w:t>
      </w:r>
    </w:p>
    <w:p w:rsidR="001F4BB3" w:rsidRDefault="001F4BB3" w:rsidP="0030407C">
      <w:pPr>
        <w:numPr>
          <w:ilvl w:val="1"/>
          <w:numId w:val="6"/>
        </w:numPr>
        <w:spacing w:before="100" w:beforeAutospacing="1" w:after="100" w:afterAutospacing="1"/>
      </w:pPr>
      <w:r>
        <w:rPr>
          <w:rStyle w:val="Strong"/>
        </w:rPr>
        <w:t>Centre as universal 90° phase:</w:t>
      </w:r>
      <w:r>
        <w:t xml:space="preserve"> Your rule that light is 90° out of phase (centre) is captured by </w:t>
      </w:r>
      <w:proofErr w:type="gramStart"/>
      <w:r>
        <w:t>f(</w:t>
      </w:r>
      <w:proofErr w:type="gramEnd"/>
      <w:r>
        <w:t>\theta _{\</w:t>
      </w:r>
      <w:proofErr w:type="spellStart"/>
      <w:r>
        <w:t>mathrm</w:t>
      </w:r>
      <w:proofErr w:type="spellEnd"/>
      <w:r>
        <w:t>{centre}})=0.</w:t>
      </w:r>
    </w:p>
    <w:p w:rsidR="001F4BB3" w:rsidRDefault="001F4BB3" w:rsidP="001F4BB3">
      <w:pPr>
        <w:pStyle w:val="NormalWeb"/>
        <w:ind w:left="720"/>
      </w:pPr>
      <w:r>
        <w:t>Observable hooks (keeping it testable)</w:t>
      </w:r>
    </w:p>
    <w:p w:rsidR="001F4BB3" w:rsidRDefault="001F4BB3" w:rsidP="0030407C">
      <w:pPr>
        <w:numPr>
          <w:ilvl w:val="1"/>
          <w:numId w:val="6"/>
        </w:numPr>
        <w:spacing w:before="100" w:beforeAutospacing="1" w:after="100" w:afterAutospacing="1"/>
      </w:pPr>
      <w:r>
        <w:rPr>
          <w:rStyle w:val="Strong"/>
        </w:rPr>
        <w:t>Redshift reinterpretation:</w:t>
      </w:r>
      <w:r>
        <w:t xml:space="preserve"> If g(R) grows over cosmic time, you can explore whether part of cosmological redshift is due to the changing dt/dT baseline rather than photon energy loss.</w:t>
      </w:r>
    </w:p>
    <w:p w:rsidR="001F4BB3" w:rsidRDefault="001F4BB3" w:rsidP="0030407C">
      <w:pPr>
        <w:numPr>
          <w:ilvl w:val="1"/>
          <w:numId w:val="6"/>
        </w:numPr>
        <w:spacing w:before="100" w:beforeAutospacing="1" w:after="100" w:afterAutospacing="1"/>
      </w:pPr>
      <w:r>
        <w:rPr>
          <w:rStyle w:val="Strong"/>
        </w:rPr>
        <w:t>Clock comparison:</w:t>
      </w:r>
      <w:r>
        <w:t xml:space="preserve"> Conceptually, distant standard candles and local atomic clocks would reflect the integrated </w:t>
      </w:r>
      <w:proofErr w:type="gramStart"/>
      <w:r>
        <w:t>a(</w:t>
      </w:r>
      <w:proofErr w:type="gramEnd"/>
      <w:r>
        <w:t>\phi ,R) along their histories</w:t>
      </w:r>
    </w:p>
    <w:p w:rsidR="00863996" w:rsidRDefault="00863996" w:rsidP="00700E53"/>
    <w:sectPr w:rsidR="00863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B541B"/>
    <w:multiLevelType w:val="multilevel"/>
    <w:tmpl w:val="AC78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1278"/>
    <w:multiLevelType w:val="multilevel"/>
    <w:tmpl w:val="73D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346C3"/>
    <w:multiLevelType w:val="multilevel"/>
    <w:tmpl w:val="F12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E70AA"/>
    <w:multiLevelType w:val="multilevel"/>
    <w:tmpl w:val="E26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2173"/>
    <w:multiLevelType w:val="multilevel"/>
    <w:tmpl w:val="CEA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12B98"/>
    <w:multiLevelType w:val="hybridMultilevel"/>
    <w:tmpl w:val="483C9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137201"/>
    <w:multiLevelType w:val="multilevel"/>
    <w:tmpl w:val="D16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B35D0"/>
    <w:multiLevelType w:val="multilevel"/>
    <w:tmpl w:val="3072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5459E"/>
    <w:multiLevelType w:val="hybridMultilevel"/>
    <w:tmpl w:val="FC640A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FB72346"/>
    <w:multiLevelType w:val="multilevel"/>
    <w:tmpl w:val="DDE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F0BAB"/>
    <w:multiLevelType w:val="multilevel"/>
    <w:tmpl w:val="ABAA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012C5"/>
    <w:multiLevelType w:val="multilevel"/>
    <w:tmpl w:val="64B8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F4BC2"/>
    <w:multiLevelType w:val="hybridMultilevel"/>
    <w:tmpl w:val="1E04EF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72E49ED"/>
    <w:multiLevelType w:val="multilevel"/>
    <w:tmpl w:val="847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84DEE"/>
    <w:multiLevelType w:val="multilevel"/>
    <w:tmpl w:val="F2D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A6AB0"/>
    <w:multiLevelType w:val="multilevel"/>
    <w:tmpl w:val="80CC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84302"/>
    <w:multiLevelType w:val="hybridMultilevel"/>
    <w:tmpl w:val="C92644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B0F7D69"/>
    <w:multiLevelType w:val="multilevel"/>
    <w:tmpl w:val="FEC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33947"/>
    <w:multiLevelType w:val="multilevel"/>
    <w:tmpl w:val="3370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1533F"/>
    <w:multiLevelType w:val="multilevel"/>
    <w:tmpl w:val="DBB2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10AE8"/>
    <w:multiLevelType w:val="multilevel"/>
    <w:tmpl w:val="291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1248E"/>
    <w:multiLevelType w:val="multilevel"/>
    <w:tmpl w:val="115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35E43"/>
    <w:multiLevelType w:val="multilevel"/>
    <w:tmpl w:val="F54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86DB6"/>
    <w:multiLevelType w:val="hybridMultilevel"/>
    <w:tmpl w:val="F44C9DD6"/>
    <w:lvl w:ilvl="0" w:tplc="2026B252">
      <w:start w:val="1"/>
      <w:numFmt w:val="decimal"/>
      <w:pStyle w:val="equation"/>
      <w:lvlText w:val="%1."/>
      <w:lvlJc w:val="left"/>
      <w:pPr>
        <w:ind w:left="1440" w:hanging="360"/>
      </w:pPr>
      <w:rPr>
        <w:i w:val="0"/>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15:restartNumberingAfterBreak="0">
    <w:nsid w:val="75255438"/>
    <w:multiLevelType w:val="multilevel"/>
    <w:tmpl w:val="6C5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07FA0"/>
    <w:multiLevelType w:val="multilevel"/>
    <w:tmpl w:val="FA0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C6E17"/>
    <w:multiLevelType w:val="multilevel"/>
    <w:tmpl w:val="677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9"/>
  </w:num>
  <w:num w:numId="3">
    <w:abstractNumId w:val="11"/>
  </w:num>
  <w:num w:numId="4">
    <w:abstractNumId w:val="21"/>
  </w:num>
  <w:num w:numId="5">
    <w:abstractNumId w:val="22"/>
  </w:num>
  <w:num w:numId="6">
    <w:abstractNumId w:val="7"/>
  </w:num>
  <w:num w:numId="7">
    <w:abstractNumId w:val="0"/>
  </w:num>
  <w:num w:numId="8">
    <w:abstractNumId w:val="10"/>
  </w:num>
  <w:num w:numId="9">
    <w:abstractNumId w:val="6"/>
  </w:num>
  <w:num w:numId="10">
    <w:abstractNumId w:val="18"/>
  </w:num>
  <w:num w:numId="11">
    <w:abstractNumId w:val="15"/>
  </w:num>
  <w:num w:numId="12">
    <w:abstractNumId w:val="26"/>
  </w:num>
  <w:num w:numId="13">
    <w:abstractNumId w:val="9"/>
  </w:num>
  <w:num w:numId="14">
    <w:abstractNumId w:val="1"/>
  </w:num>
  <w:num w:numId="15">
    <w:abstractNumId w:val="20"/>
  </w:num>
  <w:num w:numId="16">
    <w:abstractNumId w:val="14"/>
  </w:num>
  <w:num w:numId="17">
    <w:abstractNumId w:val="3"/>
  </w:num>
  <w:num w:numId="18">
    <w:abstractNumId w:val="2"/>
  </w:num>
  <w:num w:numId="19">
    <w:abstractNumId w:val="4"/>
  </w:num>
  <w:num w:numId="20">
    <w:abstractNumId w:val="25"/>
  </w:num>
  <w:num w:numId="21">
    <w:abstractNumId w:val="24"/>
  </w:num>
  <w:num w:numId="22">
    <w:abstractNumId w:val="8"/>
  </w:num>
  <w:num w:numId="23">
    <w:abstractNumId w:val="13"/>
  </w:num>
  <w:num w:numId="24">
    <w:abstractNumId w:val="17"/>
  </w:num>
  <w:num w:numId="25">
    <w:abstractNumId w:val="5"/>
  </w:num>
  <w:num w:numId="26">
    <w:abstractNumId w:val="16"/>
  </w:num>
  <w:num w:numId="27">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68"/>
    <w:rsid w:val="000059E3"/>
    <w:rsid w:val="00007B84"/>
    <w:rsid w:val="00011578"/>
    <w:rsid w:val="0002221C"/>
    <w:rsid w:val="00053BA6"/>
    <w:rsid w:val="000557F0"/>
    <w:rsid w:val="00075A19"/>
    <w:rsid w:val="000771BB"/>
    <w:rsid w:val="000B1E80"/>
    <w:rsid w:val="000B3EEF"/>
    <w:rsid w:val="000C2033"/>
    <w:rsid w:val="000C5FCC"/>
    <w:rsid w:val="000D6E2F"/>
    <w:rsid w:val="000D7BDE"/>
    <w:rsid w:val="00111B71"/>
    <w:rsid w:val="001231D7"/>
    <w:rsid w:val="0012402F"/>
    <w:rsid w:val="0012641A"/>
    <w:rsid w:val="00133385"/>
    <w:rsid w:val="00134DB5"/>
    <w:rsid w:val="001378E2"/>
    <w:rsid w:val="0014159E"/>
    <w:rsid w:val="001566D0"/>
    <w:rsid w:val="00163CBE"/>
    <w:rsid w:val="00166DEB"/>
    <w:rsid w:val="00172325"/>
    <w:rsid w:val="00177767"/>
    <w:rsid w:val="00183E55"/>
    <w:rsid w:val="00185F13"/>
    <w:rsid w:val="00192964"/>
    <w:rsid w:val="001B1616"/>
    <w:rsid w:val="001C16D4"/>
    <w:rsid w:val="001C28AB"/>
    <w:rsid w:val="001C5A2D"/>
    <w:rsid w:val="001C708A"/>
    <w:rsid w:val="001D09F1"/>
    <w:rsid w:val="001D7574"/>
    <w:rsid w:val="001F4BB3"/>
    <w:rsid w:val="00214DB1"/>
    <w:rsid w:val="00215235"/>
    <w:rsid w:val="002414D5"/>
    <w:rsid w:val="00243FA3"/>
    <w:rsid w:val="00250640"/>
    <w:rsid w:val="00265AD3"/>
    <w:rsid w:val="00293732"/>
    <w:rsid w:val="002B2805"/>
    <w:rsid w:val="002C75EB"/>
    <w:rsid w:val="002D2A4C"/>
    <w:rsid w:val="002F1FFE"/>
    <w:rsid w:val="0030407C"/>
    <w:rsid w:val="00315219"/>
    <w:rsid w:val="00316714"/>
    <w:rsid w:val="00316F2F"/>
    <w:rsid w:val="00316FA9"/>
    <w:rsid w:val="00321D9C"/>
    <w:rsid w:val="0032357D"/>
    <w:rsid w:val="00323FE5"/>
    <w:rsid w:val="0032449D"/>
    <w:rsid w:val="00332394"/>
    <w:rsid w:val="00346CE7"/>
    <w:rsid w:val="0036055C"/>
    <w:rsid w:val="003826C0"/>
    <w:rsid w:val="00391FD9"/>
    <w:rsid w:val="00393B88"/>
    <w:rsid w:val="003A575E"/>
    <w:rsid w:val="003B4DDC"/>
    <w:rsid w:val="003E6629"/>
    <w:rsid w:val="003E73FF"/>
    <w:rsid w:val="003F7089"/>
    <w:rsid w:val="004062C6"/>
    <w:rsid w:val="00407439"/>
    <w:rsid w:val="0041132F"/>
    <w:rsid w:val="00424613"/>
    <w:rsid w:val="00434DE9"/>
    <w:rsid w:val="0045513D"/>
    <w:rsid w:val="00461EFC"/>
    <w:rsid w:val="004625CF"/>
    <w:rsid w:val="00484F25"/>
    <w:rsid w:val="004908C6"/>
    <w:rsid w:val="004A7076"/>
    <w:rsid w:val="004B1274"/>
    <w:rsid w:val="004B46E3"/>
    <w:rsid w:val="004C182A"/>
    <w:rsid w:val="004C6DC0"/>
    <w:rsid w:val="004E00CF"/>
    <w:rsid w:val="004E7EDB"/>
    <w:rsid w:val="004F05EB"/>
    <w:rsid w:val="004F5F34"/>
    <w:rsid w:val="00560DBC"/>
    <w:rsid w:val="00576480"/>
    <w:rsid w:val="00576A16"/>
    <w:rsid w:val="005906A3"/>
    <w:rsid w:val="005936AB"/>
    <w:rsid w:val="00594683"/>
    <w:rsid w:val="005A2EDA"/>
    <w:rsid w:val="005B7F79"/>
    <w:rsid w:val="005C2A17"/>
    <w:rsid w:val="005C5358"/>
    <w:rsid w:val="005D0654"/>
    <w:rsid w:val="005D2321"/>
    <w:rsid w:val="005D2E87"/>
    <w:rsid w:val="005D340F"/>
    <w:rsid w:val="005F42BD"/>
    <w:rsid w:val="00600602"/>
    <w:rsid w:val="006133DE"/>
    <w:rsid w:val="00620D63"/>
    <w:rsid w:val="00625D57"/>
    <w:rsid w:val="006327DC"/>
    <w:rsid w:val="00651E63"/>
    <w:rsid w:val="00651FF7"/>
    <w:rsid w:val="00685962"/>
    <w:rsid w:val="006910C8"/>
    <w:rsid w:val="006A2CDD"/>
    <w:rsid w:val="006B232A"/>
    <w:rsid w:val="006B25CC"/>
    <w:rsid w:val="006B290A"/>
    <w:rsid w:val="006B49BC"/>
    <w:rsid w:val="006B5F9E"/>
    <w:rsid w:val="006E5105"/>
    <w:rsid w:val="006E5C8D"/>
    <w:rsid w:val="006F3EA1"/>
    <w:rsid w:val="006F609C"/>
    <w:rsid w:val="006F7E8A"/>
    <w:rsid w:val="00700E53"/>
    <w:rsid w:val="00702141"/>
    <w:rsid w:val="0072735B"/>
    <w:rsid w:val="00746F96"/>
    <w:rsid w:val="007538D5"/>
    <w:rsid w:val="007558E3"/>
    <w:rsid w:val="0076565E"/>
    <w:rsid w:val="007717BD"/>
    <w:rsid w:val="00774B5F"/>
    <w:rsid w:val="00780F59"/>
    <w:rsid w:val="0078213F"/>
    <w:rsid w:val="00784652"/>
    <w:rsid w:val="007E5551"/>
    <w:rsid w:val="00807EBE"/>
    <w:rsid w:val="008108CF"/>
    <w:rsid w:val="00811E67"/>
    <w:rsid w:val="00817D27"/>
    <w:rsid w:val="00826C2D"/>
    <w:rsid w:val="00827998"/>
    <w:rsid w:val="00832E7B"/>
    <w:rsid w:val="00841EFB"/>
    <w:rsid w:val="00847244"/>
    <w:rsid w:val="008538FC"/>
    <w:rsid w:val="00863996"/>
    <w:rsid w:val="00875BBD"/>
    <w:rsid w:val="00887A4F"/>
    <w:rsid w:val="008A58A9"/>
    <w:rsid w:val="008A5BBB"/>
    <w:rsid w:val="008B0011"/>
    <w:rsid w:val="008B4ED7"/>
    <w:rsid w:val="008B7AEA"/>
    <w:rsid w:val="008C5A35"/>
    <w:rsid w:val="008C78FF"/>
    <w:rsid w:val="008D20DD"/>
    <w:rsid w:val="008E56A4"/>
    <w:rsid w:val="008F5FCD"/>
    <w:rsid w:val="0091249E"/>
    <w:rsid w:val="009150E7"/>
    <w:rsid w:val="00917649"/>
    <w:rsid w:val="00917852"/>
    <w:rsid w:val="009178B9"/>
    <w:rsid w:val="00921179"/>
    <w:rsid w:val="00927F15"/>
    <w:rsid w:val="00940EB4"/>
    <w:rsid w:val="0097324A"/>
    <w:rsid w:val="009732B7"/>
    <w:rsid w:val="009832B6"/>
    <w:rsid w:val="00987FEA"/>
    <w:rsid w:val="00997AF8"/>
    <w:rsid w:val="009A70BE"/>
    <w:rsid w:val="009B2200"/>
    <w:rsid w:val="009C4C22"/>
    <w:rsid w:val="009C5383"/>
    <w:rsid w:val="009F32D6"/>
    <w:rsid w:val="00A00C05"/>
    <w:rsid w:val="00A1491B"/>
    <w:rsid w:val="00A25406"/>
    <w:rsid w:val="00A316D8"/>
    <w:rsid w:val="00A319D2"/>
    <w:rsid w:val="00A571F1"/>
    <w:rsid w:val="00A81DC3"/>
    <w:rsid w:val="00A85905"/>
    <w:rsid w:val="00AA11F9"/>
    <w:rsid w:val="00AA4597"/>
    <w:rsid w:val="00AC4745"/>
    <w:rsid w:val="00AD3C79"/>
    <w:rsid w:val="00B02634"/>
    <w:rsid w:val="00B033F5"/>
    <w:rsid w:val="00B0439F"/>
    <w:rsid w:val="00B060E7"/>
    <w:rsid w:val="00B06B76"/>
    <w:rsid w:val="00B16C7B"/>
    <w:rsid w:val="00B247E5"/>
    <w:rsid w:val="00B25834"/>
    <w:rsid w:val="00B40C7E"/>
    <w:rsid w:val="00B62CAA"/>
    <w:rsid w:val="00B65984"/>
    <w:rsid w:val="00B66239"/>
    <w:rsid w:val="00B80A8E"/>
    <w:rsid w:val="00B8775E"/>
    <w:rsid w:val="00B97EEE"/>
    <w:rsid w:val="00BB0982"/>
    <w:rsid w:val="00BB1CBB"/>
    <w:rsid w:val="00BE1768"/>
    <w:rsid w:val="00BE7A5E"/>
    <w:rsid w:val="00C12D62"/>
    <w:rsid w:val="00C15A8B"/>
    <w:rsid w:val="00C160D6"/>
    <w:rsid w:val="00C265FC"/>
    <w:rsid w:val="00C27BCD"/>
    <w:rsid w:val="00C53093"/>
    <w:rsid w:val="00C56AB0"/>
    <w:rsid w:val="00C70C69"/>
    <w:rsid w:val="00C76D1B"/>
    <w:rsid w:val="00C92DC5"/>
    <w:rsid w:val="00C93CCD"/>
    <w:rsid w:val="00CA080A"/>
    <w:rsid w:val="00CA35F0"/>
    <w:rsid w:val="00CA641B"/>
    <w:rsid w:val="00CB0E0C"/>
    <w:rsid w:val="00CB3ECD"/>
    <w:rsid w:val="00CB5EA5"/>
    <w:rsid w:val="00CC17D2"/>
    <w:rsid w:val="00CC3358"/>
    <w:rsid w:val="00CC3F52"/>
    <w:rsid w:val="00CD6368"/>
    <w:rsid w:val="00CF3787"/>
    <w:rsid w:val="00D23F42"/>
    <w:rsid w:val="00D27080"/>
    <w:rsid w:val="00D30EB3"/>
    <w:rsid w:val="00D36B34"/>
    <w:rsid w:val="00D36C03"/>
    <w:rsid w:val="00D41B1B"/>
    <w:rsid w:val="00D5265C"/>
    <w:rsid w:val="00D656B7"/>
    <w:rsid w:val="00D75EA6"/>
    <w:rsid w:val="00D82605"/>
    <w:rsid w:val="00D84BC9"/>
    <w:rsid w:val="00DA6816"/>
    <w:rsid w:val="00DB108D"/>
    <w:rsid w:val="00DB5CA1"/>
    <w:rsid w:val="00DC0225"/>
    <w:rsid w:val="00DD16E7"/>
    <w:rsid w:val="00DD6F59"/>
    <w:rsid w:val="00DD72FC"/>
    <w:rsid w:val="00DE466B"/>
    <w:rsid w:val="00E13A53"/>
    <w:rsid w:val="00E327C2"/>
    <w:rsid w:val="00E358A9"/>
    <w:rsid w:val="00E40FD0"/>
    <w:rsid w:val="00E411C7"/>
    <w:rsid w:val="00E50C8D"/>
    <w:rsid w:val="00E51384"/>
    <w:rsid w:val="00E577AB"/>
    <w:rsid w:val="00E61EB3"/>
    <w:rsid w:val="00E7177E"/>
    <w:rsid w:val="00E718D1"/>
    <w:rsid w:val="00E74659"/>
    <w:rsid w:val="00E75914"/>
    <w:rsid w:val="00E94B37"/>
    <w:rsid w:val="00EC2073"/>
    <w:rsid w:val="00EE21A4"/>
    <w:rsid w:val="00EE6164"/>
    <w:rsid w:val="00EF1CD6"/>
    <w:rsid w:val="00EF5982"/>
    <w:rsid w:val="00F178E6"/>
    <w:rsid w:val="00F275AC"/>
    <w:rsid w:val="00F32D38"/>
    <w:rsid w:val="00F3471A"/>
    <w:rsid w:val="00F41B42"/>
    <w:rsid w:val="00F575BB"/>
    <w:rsid w:val="00F63731"/>
    <w:rsid w:val="00F6389F"/>
    <w:rsid w:val="00F675F5"/>
    <w:rsid w:val="00F7042A"/>
    <w:rsid w:val="00F71C90"/>
    <w:rsid w:val="00F80605"/>
    <w:rsid w:val="00F831BD"/>
    <w:rsid w:val="00F8511E"/>
    <w:rsid w:val="00F97053"/>
    <w:rsid w:val="00F9764A"/>
    <w:rsid w:val="00FA045A"/>
    <w:rsid w:val="00FA6C90"/>
    <w:rsid w:val="00FA6C9C"/>
    <w:rsid w:val="00FD7046"/>
    <w:rsid w:val="00FE0476"/>
    <w:rsid w:val="00FE0F89"/>
    <w:rsid w:val="00FE30EA"/>
    <w:rsid w:val="00FE4698"/>
    <w:rsid w:val="00FF223A"/>
    <w:rsid w:val="00FF3412"/>
    <w:rsid w:val="00FF7F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E187"/>
  <w15:docId w15:val="{2551FEC7-D93E-4795-939A-06F93D5A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5EB"/>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7E55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5D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80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8AB"/>
    <w:rPr>
      <w:color w:val="808080"/>
    </w:rPr>
  </w:style>
  <w:style w:type="paragraph" w:styleId="BalloonText">
    <w:name w:val="Balloon Text"/>
    <w:basedOn w:val="Normal"/>
    <w:link w:val="BalloonTextChar"/>
    <w:uiPriority w:val="99"/>
    <w:semiHidden/>
    <w:unhideWhenUsed/>
    <w:rsid w:val="001C28AB"/>
    <w:rPr>
      <w:rFonts w:ascii="Tahoma" w:hAnsi="Tahoma" w:cs="Tahoma"/>
      <w:sz w:val="16"/>
      <w:szCs w:val="16"/>
    </w:rPr>
  </w:style>
  <w:style w:type="character" w:customStyle="1" w:styleId="BalloonTextChar">
    <w:name w:val="Balloon Text Char"/>
    <w:basedOn w:val="DefaultParagraphFont"/>
    <w:link w:val="BalloonText"/>
    <w:uiPriority w:val="99"/>
    <w:semiHidden/>
    <w:rsid w:val="001C28AB"/>
    <w:rPr>
      <w:rFonts w:ascii="Tahoma" w:hAnsi="Tahoma" w:cs="Tahoma"/>
      <w:sz w:val="16"/>
      <w:szCs w:val="16"/>
    </w:rPr>
  </w:style>
  <w:style w:type="paragraph" w:styleId="ListParagraph">
    <w:name w:val="List Paragraph"/>
    <w:basedOn w:val="Normal"/>
    <w:link w:val="ListParagraphChar"/>
    <w:uiPriority w:val="34"/>
    <w:qFormat/>
    <w:rsid w:val="00A00C05"/>
    <w:pPr>
      <w:ind w:left="720"/>
      <w:contextualSpacing/>
    </w:pPr>
  </w:style>
  <w:style w:type="character" w:styleId="Hyperlink">
    <w:name w:val="Hyperlink"/>
    <w:basedOn w:val="DefaultParagraphFont"/>
    <w:uiPriority w:val="99"/>
    <w:unhideWhenUsed/>
    <w:rsid w:val="0091249E"/>
    <w:rPr>
      <w:color w:val="0000FF" w:themeColor="hyperlink"/>
      <w:u w:val="single"/>
    </w:rPr>
  </w:style>
  <w:style w:type="character" w:styleId="FollowedHyperlink">
    <w:name w:val="FollowedHyperlink"/>
    <w:basedOn w:val="DefaultParagraphFont"/>
    <w:uiPriority w:val="99"/>
    <w:semiHidden/>
    <w:unhideWhenUsed/>
    <w:rsid w:val="000D6E2F"/>
    <w:rPr>
      <w:color w:val="800080" w:themeColor="followedHyperlink"/>
      <w:u w:val="single"/>
    </w:rPr>
  </w:style>
  <w:style w:type="paragraph" w:styleId="Title">
    <w:name w:val="Title"/>
    <w:basedOn w:val="Normal"/>
    <w:next w:val="Normal"/>
    <w:link w:val="TitleChar"/>
    <w:uiPriority w:val="10"/>
    <w:qFormat/>
    <w:rsid w:val="007E55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555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E55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5D5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B280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E1768"/>
    <w:pPr>
      <w:spacing w:before="100" w:beforeAutospacing="1" w:after="100" w:afterAutospacing="1"/>
    </w:pPr>
  </w:style>
  <w:style w:type="character" w:styleId="Strong">
    <w:name w:val="Strong"/>
    <w:basedOn w:val="DefaultParagraphFont"/>
    <w:uiPriority w:val="22"/>
    <w:qFormat/>
    <w:rsid w:val="00C76D1B"/>
    <w:rPr>
      <w:b/>
      <w:bCs/>
    </w:rPr>
  </w:style>
  <w:style w:type="character" w:styleId="Emphasis">
    <w:name w:val="Emphasis"/>
    <w:basedOn w:val="DefaultParagraphFont"/>
    <w:uiPriority w:val="20"/>
    <w:qFormat/>
    <w:rsid w:val="00D36C03"/>
    <w:rPr>
      <w:i/>
      <w:iCs/>
    </w:rPr>
  </w:style>
  <w:style w:type="paragraph" w:customStyle="1" w:styleId="equation">
    <w:name w:val="equation"/>
    <w:basedOn w:val="ListParagraph"/>
    <w:link w:val="equationChar"/>
    <w:qFormat/>
    <w:rsid w:val="0076565E"/>
    <w:pPr>
      <w:numPr>
        <w:numId w:val="1"/>
      </w:numPr>
      <w:spacing w:before="120" w:after="120"/>
    </w:pPr>
    <w:rPr>
      <w:rFonts w:ascii="Cambria Math" w:hAnsi="Cambria Math"/>
      <w:i/>
      <w:lang w:val="en-GB"/>
    </w:rPr>
  </w:style>
  <w:style w:type="paragraph" w:customStyle="1" w:styleId="equationoutd">
    <w:name w:val="equation outd"/>
    <w:basedOn w:val="equation"/>
    <w:link w:val="equationoutdChar"/>
    <w:qFormat/>
    <w:rsid w:val="008B0011"/>
    <w:pPr>
      <w:ind w:left="993" w:hanging="426"/>
    </w:pPr>
    <w:rPr>
      <w:rFonts w:eastAsiaTheme="minorEastAsia"/>
      <w:iCs/>
    </w:rPr>
  </w:style>
  <w:style w:type="character" w:customStyle="1" w:styleId="ListParagraphChar">
    <w:name w:val="List Paragraph Char"/>
    <w:basedOn w:val="DefaultParagraphFont"/>
    <w:link w:val="ListParagraph"/>
    <w:uiPriority w:val="34"/>
    <w:rsid w:val="00FE0F89"/>
    <w:rPr>
      <w:rFonts w:ascii="Times New Roman" w:eastAsia="Times New Roman" w:hAnsi="Times New Roman" w:cs="Times New Roman"/>
      <w:sz w:val="24"/>
      <w:szCs w:val="24"/>
      <w:lang w:eastAsia="en-AU"/>
    </w:rPr>
  </w:style>
  <w:style w:type="character" w:customStyle="1" w:styleId="equationChar">
    <w:name w:val="equation Char"/>
    <w:basedOn w:val="ListParagraphChar"/>
    <w:link w:val="equation"/>
    <w:rsid w:val="0076565E"/>
    <w:rPr>
      <w:rFonts w:ascii="Cambria Math" w:eastAsia="Times New Roman" w:hAnsi="Cambria Math" w:cs="Times New Roman"/>
      <w:i/>
      <w:sz w:val="24"/>
      <w:szCs w:val="24"/>
      <w:lang w:val="en-GB" w:eastAsia="en-AU"/>
    </w:rPr>
  </w:style>
  <w:style w:type="character" w:customStyle="1" w:styleId="equationoutdChar">
    <w:name w:val="equation outd Char"/>
    <w:basedOn w:val="equationChar"/>
    <w:link w:val="equationoutd"/>
    <w:rsid w:val="008B0011"/>
    <w:rPr>
      <w:rFonts w:ascii="Cambria Math" w:eastAsiaTheme="minorEastAsia" w:hAnsi="Cambria Math" w:cs="Times New Roman"/>
      <w:i/>
      <w:iCs/>
      <w:sz w:val="24"/>
      <w:szCs w:val="24"/>
      <w:lang w:val="en-GB" w:eastAsia="en-AU"/>
    </w:rPr>
  </w:style>
  <w:style w:type="table" w:styleId="TableGrid">
    <w:name w:val="Table Grid"/>
    <w:basedOn w:val="TableNormal"/>
    <w:uiPriority w:val="59"/>
    <w:rsid w:val="0036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7952">
      <w:bodyDiv w:val="1"/>
      <w:marLeft w:val="0"/>
      <w:marRight w:val="0"/>
      <w:marTop w:val="0"/>
      <w:marBottom w:val="0"/>
      <w:divBdr>
        <w:top w:val="none" w:sz="0" w:space="0" w:color="auto"/>
        <w:left w:val="none" w:sz="0" w:space="0" w:color="auto"/>
        <w:bottom w:val="none" w:sz="0" w:space="0" w:color="auto"/>
        <w:right w:val="none" w:sz="0" w:space="0" w:color="auto"/>
      </w:divBdr>
    </w:div>
    <w:div w:id="37828423">
      <w:bodyDiv w:val="1"/>
      <w:marLeft w:val="0"/>
      <w:marRight w:val="0"/>
      <w:marTop w:val="0"/>
      <w:marBottom w:val="0"/>
      <w:divBdr>
        <w:top w:val="none" w:sz="0" w:space="0" w:color="auto"/>
        <w:left w:val="none" w:sz="0" w:space="0" w:color="auto"/>
        <w:bottom w:val="none" w:sz="0" w:space="0" w:color="auto"/>
        <w:right w:val="none" w:sz="0" w:space="0" w:color="auto"/>
      </w:divBdr>
    </w:div>
    <w:div w:id="173351511">
      <w:bodyDiv w:val="1"/>
      <w:marLeft w:val="0"/>
      <w:marRight w:val="0"/>
      <w:marTop w:val="0"/>
      <w:marBottom w:val="0"/>
      <w:divBdr>
        <w:top w:val="none" w:sz="0" w:space="0" w:color="auto"/>
        <w:left w:val="none" w:sz="0" w:space="0" w:color="auto"/>
        <w:bottom w:val="none" w:sz="0" w:space="0" w:color="auto"/>
        <w:right w:val="none" w:sz="0" w:space="0" w:color="auto"/>
      </w:divBdr>
    </w:div>
    <w:div w:id="200870447">
      <w:bodyDiv w:val="1"/>
      <w:marLeft w:val="0"/>
      <w:marRight w:val="0"/>
      <w:marTop w:val="0"/>
      <w:marBottom w:val="0"/>
      <w:divBdr>
        <w:top w:val="none" w:sz="0" w:space="0" w:color="auto"/>
        <w:left w:val="none" w:sz="0" w:space="0" w:color="auto"/>
        <w:bottom w:val="none" w:sz="0" w:space="0" w:color="auto"/>
        <w:right w:val="none" w:sz="0" w:space="0" w:color="auto"/>
      </w:divBdr>
    </w:div>
    <w:div w:id="365832734">
      <w:bodyDiv w:val="1"/>
      <w:marLeft w:val="0"/>
      <w:marRight w:val="0"/>
      <w:marTop w:val="0"/>
      <w:marBottom w:val="0"/>
      <w:divBdr>
        <w:top w:val="none" w:sz="0" w:space="0" w:color="auto"/>
        <w:left w:val="none" w:sz="0" w:space="0" w:color="auto"/>
        <w:bottom w:val="none" w:sz="0" w:space="0" w:color="auto"/>
        <w:right w:val="none" w:sz="0" w:space="0" w:color="auto"/>
      </w:divBdr>
    </w:div>
    <w:div w:id="374894635">
      <w:bodyDiv w:val="1"/>
      <w:marLeft w:val="0"/>
      <w:marRight w:val="0"/>
      <w:marTop w:val="0"/>
      <w:marBottom w:val="0"/>
      <w:divBdr>
        <w:top w:val="none" w:sz="0" w:space="0" w:color="auto"/>
        <w:left w:val="none" w:sz="0" w:space="0" w:color="auto"/>
        <w:bottom w:val="none" w:sz="0" w:space="0" w:color="auto"/>
        <w:right w:val="none" w:sz="0" w:space="0" w:color="auto"/>
      </w:divBdr>
    </w:div>
    <w:div w:id="529025485">
      <w:bodyDiv w:val="1"/>
      <w:marLeft w:val="0"/>
      <w:marRight w:val="0"/>
      <w:marTop w:val="0"/>
      <w:marBottom w:val="0"/>
      <w:divBdr>
        <w:top w:val="none" w:sz="0" w:space="0" w:color="auto"/>
        <w:left w:val="none" w:sz="0" w:space="0" w:color="auto"/>
        <w:bottom w:val="none" w:sz="0" w:space="0" w:color="auto"/>
        <w:right w:val="none" w:sz="0" w:space="0" w:color="auto"/>
      </w:divBdr>
    </w:div>
    <w:div w:id="559629788">
      <w:bodyDiv w:val="1"/>
      <w:marLeft w:val="0"/>
      <w:marRight w:val="0"/>
      <w:marTop w:val="0"/>
      <w:marBottom w:val="0"/>
      <w:divBdr>
        <w:top w:val="none" w:sz="0" w:space="0" w:color="auto"/>
        <w:left w:val="none" w:sz="0" w:space="0" w:color="auto"/>
        <w:bottom w:val="none" w:sz="0" w:space="0" w:color="auto"/>
        <w:right w:val="none" w:sz="0" w:space="0" w:color="auto"/>
      </w:divBdr>
    </w:div>
    <w:div w:id="674378732">
      <w:bodyDiv w:val="1"/>
      <w:marLeft w:val="0"/>
      <w:marRight w:val="0"/>
      <w:marTop w:val="0"/>
      <w:marBottom w:val="0"/>
      <w:divBdr>
        <w:top w:val="none" w:sz="0" w:space="0" w:color="auto"/>
        <w:left w:val="none" w:sz="0" w:space="0" w:color="auto"/>
        <w:bottom w:val="none" w:sz="0" w:space="0" w:color="auto"/>
        <w:right w:val="none" w:sz="0" w:space="0" w:color="auto"/>
      </w:divBdr>
    </w:div>
    <w:div w:id="686953622">
      <w:bodyDiv w:val="1"/>
      <w:marLeft w:val="0"/>
      <w:marRight w:val="0"/>
      <w:marTop w:val="0"/>
      <w:marBottom w:val="0"/>
      <w:divBdr>
        <w:top w:val="none" w:sz="0" w:space="0" w:color="auto"/>
        <w:left w:val="none" w:sz="0" w:space="0" w:color="auto"/>
        <w:bottom w:val="none" w:sz="0" w:space="0" w:color="auto"/>
        <w:right w:val="none" w:sz="0" w:space="0" w:color="auto"/>
      </w:divBdr>
    </w:div>
    <w:div w:id="695037580">
      <w:bodyDiv w:val="1"/>
      <w:marLeft w:val="0"/>
      <w:marRight w:val="0"/>
      <w:marTop w:val="0"/>
      <w:marBottom w:val="0"/>
      <w:divBdr>
        <w:top w:val="none" w:sz="0" w:space="0" w:color="auto"/>
        <w:left w:val="none" w:sz="0" w:space="0" w:color="auto"/>
        <w:bottom w:val="none" w:sz="0" w:space="0" w:color="auto"/>
        <w:right w:val="none" w:sz="0" w:space="0" w:color="auto"/>
      </w:divBdr>
    </w:div>
    <w:div w:id="786385712">
      <w:bodyDiv w:val="1"/>
      <w:marLeft w:val="0"/>
      <w:marRight w:val="0"/>
      <w:marTop w:val="0"/>
      <w:marBottom w:val="0"/>
      <w:divBdr>
        <w:top w:val="none" w:sz="0" w:space="0" w:color="auto"/>
        <w:left w:val="none" w:sz="0" w:space="0" w:color="auto"/>
        <w:bottom w:val="none" w:sz="0" w:space="0" w:color="auto"/>
        <w:right w:val="none" w:sz="0" w:space="0" w:color="auto"/>
      </w:divBdr>
    </w:div>
    <w:div w:id="866333395">
      <w:bodyDiv w:val="1"/>
      <w:marLeft w:val="0"/>
      <w:marRight w:val="0"/>
      <w:marTop w:val="0"/>
      <w:marBottom w:val="0"/>
      <w:divBdr>
        <w:top w:val="none" w:sz="0" w:space="0" w:color="auto"/>
        <w:left w:val="none" w:sz="0" w:space="0" w:color="auto"/>
        <w:bottom w:val="none" w:sz="0" w:space="0" w:color="auto"/>
        <w:right w:val="none" w:sz="0" w:space="0" w:color="auto"/>
      </w:divBdr>
    </w:div>
    <w:div w:id="905185125">
      <w:bodyDiv w:val="1"/>
      <w:marLeft w:val="0"/>
      <w:marRight w:val="0"/>
      <w:marTop w:val="0"/>
      <w:marBottom w:val="0"/>
      <w:divBdr>
        <w:top w:val="none" w:sz="0" w:space="0" w:color="auto"/>
        <w:left w:val="none" w:sz="0" w:space="0" w:color="auto"/>
        <w:bottom w:val="none" w:sz="0" w:space="0" w:color="auto"/>
        <w:right w:val="none" w:sz="0" w:space="0" w:color="auto"/>
      </w:divBdr>
    </w:div>
    <w:div w:id="924460389">
      <w:bodyDiv w:val="1"/>
      <w:marLeft w:val="0"/>
      <w:marRight w:val="0"/>
      <w:marTop w:val="0"/>
      <w:marBottom w:val="0"/>
      <w:divBdr>
        <w:top w:val="none" w:sz="0" w:space="0" w:color="auto"/>
        <w:left w:val="none" w:sz="0" w:space="0" w:color="auto"/>
        <w:bottom w:val="none" w:sz="0" w:space="0" w:color="auto"/>
        <w:right w:val="none" w:sz="0" w:space="0" w:color="auto"/>
      </w:divBdr>
    </w:div>
    <w:div w:id="983655339">
      <w:bodyDiv w:val="1"/>
      <w:marLeft w:val="0"/>
      <w:marRight w:val="0"/>
      <w:marTop w:val="0"/>
      <w:marBottom w:val="0"/>
      <w:divBdr>
        <w:top w:val="none" w:sz="0" w:space="0" w:color="auto"/>
        <w:left w:val="none" w:sz="0" w:space="0" w:color="auto"/>
        <w:bottom w:val="none" w:sz="0" w:space="0" w:color="auto"/>
        <w:right w:val="none" w:sz="0" w:space="0" w:color="auto"/>
      </w:divBdr>
    </w:div>
    <w:div w:id="1051539922">
      <w:bodyDiv w:val="1"/>
      <w:marLeft w:val="0"/>
      <w:marRight w:val="0"/>
      <w:marTop w:val="0"/>
      <w:marBottom w:val="0"/>
      <w:divBdr>
        <w:top w:val="none" w:sz="0" w:space="0" w:color="auto"/>
        <w:left w:val="none" w:sz="0" w:space="0" w:color="auto"/>
        <w:bottom w:val="none" w:sz="0" w:space="0" w:color="auto"/>
        <w:right w:val="none" w:sz="0" w:space="0" w:color="auto"/>
      </w:divBdr>
    </w:div>
    <w:div w:id="1077946055">
      <w:bodyDiv w:val="1"/>
      <w:marLeft w:val="0"/>
      <w:marRight w:val="0"/>
      <w:marTop w:val="0"/>
      <w:marBottom w:val="0"/>
      <w:divBdr>
        <w:top w:val="none" w:sz="0" w:space="0" w:color="auto"/>
        <w:left w:val="none" w:sz="0" w:space="0" w:color="auto"/>
        <w:bottom w:val="none" w:sz="0" w:space="0" w:color="auto"/>
        <w:right w:val="none" w:sz="0" w:space="0" w:color="auto"/>
      </w:divBdr>
    </w:div>
    <w:div w:id="1114324878">
      <w:bodyDiv w:val="1"/>
      <w:marLeft w:val="0"/>
      <w:marRight w:val="0"/>
      <w:marTop w:val="0"/>
      <w:marBottom w:val="0"/>
      <w:divBdr>
        <w:top w:val="none" w:sz="0" w:space="0" w:color="auto"/>
        <w:left w:val="none" w:sz="0" w:space="0" w:color="auto"/>
        <w:bottom w:val="none" w:sz="0" w:space="0" w:color="auto"/>
        <w:right w:val="none" w:sz="0" w:space="0" w:color="auto"/>
      </w:divBdr>
    </w:div>
    <w:div w:id="1164392977">
      <w:bodyDiv w:val="1"/>
      <w:marLeft w:val="0"/>
      <w:marRight w:val="0"/>
      <w:marTop w:val="0"/>
      <w:marBottom w:val="0"/>
      <w:divBdr>
        <w:top w:val="none" w:sz="0" w:space="0" w:color="auto"/>
        <w:left w:val="none" w:sz="0" w:space="0" w:color="auto"/>
        <w:bottom w:val="none" w:sz="0" w:space="0" w:color="auto"/>
        <w:right w:val="none" w:sz="0" w:space="0" w:color="auto"/>
      </w:divBdr>
    </w:div>
    <w:div w:id="1268346105">
      <w:bodyDiv w:val="1"/>
      <w:marLeft w:val="0"/>
      <w:marRight w:val="0"/>
      <w:marTop w:val="0"/>
      <w:marBottom w:val="0"/>
      <w:divBdr>
        <w:top w:val="none" w:sz="0" w:space="0" w:color="auto"/>
        <w:left w:val="none" w:sz="0" w:space="0" w:color="auto"/>
        <w:bottom w:val="none" w:sz="0" w:space="0" w:color="auto"/>
        <w:right w:val="none" w:sz="0" w:space="0" w:color="auto"/>
      </w:divBdr>
      <w:divsChild>
        <w:div w:id="749431257">
          <w:marLeft w:val="0"/>
          <w:marRight w:val="0"/>
          <w:marTop w:val="0"/>
          <w:marBottom w:val="0"/>
          <w:divBdr>
            <w:top w:val="single" w:sz="2" w:space="0" w:color="auto"/>
            <w:left w:val="single" w:sz="2" w:space="0" w:color="auto"/>
            <w:bottom w:val="single" w:sz="2" w:space="0" w:color="auto"/>
            <w:right w:val="single" w:sz="2" w:space="0" w:color="auto"/>
          </w:divBdr>
        </w:div>
      </w:divsChild>
    </w:div>
    <w:div w:id="1278831722">
      <w:bodyDiv w:val="1"/>
      <w:marLeft w:val="0"/>
      <w:marRight w:val="0"/>
      <w:marTop w:val="0"/>
      <w:marBottom w:val="0"/>
      <w:divBdr>
        <w:top w:val="none" w:sz="0" w:space="0" w:color="auto"/>
        <w:left w:val="none" w:sz="0" w:space="0" w:color="auto"/>
        <w:bottom w:val="none" w:sz="0" w:space="0" w:color="auto"/>
        <w:right w:val="none" w:sz="0" w:space="0" w:color="auto"/>
      </w:divBdr>
    </w:div>
    <w:div w:id="1346403291">
      <w:bodyDiv w:val="1"/>
      <w:marLeft w:val="0"/>
      <w:marRight w:val="0"/>
      <w:marTop w:val="0"/>
      <w:marBottom w:val="0"/>
      <w:divBdr>
        <w:top w:val="none" w:sz="0" w:space="0" w:color="auto"/>
        <w:left w:val="none" w:sz="0" w:space="0" w:color="auto"/>
        <w:bottom w:val="none" w:sz="0" w:space="0" w:color="auto"/>
        <w:right w:val="none" w:sz="0" w:space="0" w:color="auto"/>
      </w:divBdr>
    </w:div>
    <w:div w:id="1351880061">
      <w:bodyDiv w:val="1"/>
      <w:marLeft w:val="0"/>
      <w:marRight w:val="0"/>
      <w:marTop w:val="0"/>
      <w:marBottom w:val="0"/>
      <w:divBdr>
        <w:top w:val="none" w:sz="0" w:space="0" w:color="auto"/>
        <w:left w:val="none" w:sz="0" w:space="0" w:color="auto"/>
        <w:bottom w:val="none" w:sz="0" w:space="0" w:color="auto"/>
        <w:right w:val="none" w:sz="0" w:space="0" w:color="auto"/>
      </w:divBdr>
    </w:div>
    <w:div w:id="1358581780">
      <w:bodyDiv w:val="1"/>
      <w:marLeft w:val="0"/>
      <w:marRight w:val="0"/>
      <w:marTop w:val="0"/>
      <w:marBottom w:val="0"/>
      <w:divBdr>
        <w:top w:val="none" w:sz="0" w:space="0" w:color="auto"/>
        <w:left w:val="none" w:sz="0" w:space="0" w:color="auto"/>
        <w:bottom w:val="none" w:sz="0" w:space="0" w:color="auto"/>
        <w:right w:val="none" w:sz="0" w:space="0" w:color="auto"/>
      </w:divBdr>
    </w:div>
    <w:div w:id="1362121240">
      <w:bodyDiv w:val="1"/>
      <w:marLeft w:val="0"/>
      <w:marRight w:val="0"/>
      <w:marTop w:val="0"/>
      <w:marBottom w:val="0"/>
      <w:divBdr>
        <w:top w:val="none" w:sz="0" w:space="0" w:color="auto"/>
        <w:left w:val="none" w:sz="0" w:space="0" w:color="auto"/>
        <w:bottom w:val="none" w:sz="0" w:space="0" w:color="auto"/>
        <w:right w:val="none" w:sz="0" w:space="0" w:color="auto"/>
      </w:divBdr>
    </w:div>
    <w:div w:id="1400864156">
      <w:bodyDiv w:val="1"/>
      <w:marLeft w:val="0"/>
      <w:marRight w:val="0"/>
      <w:marTop w:val="0"/>
      <w:marBottom w:val="0"/>
      <w:divBdr>
        <w:top w:val="none" w:sz="0" w:space="0" w:color="auto"/>
        <w:left w:val="none" w:sz="0" w:space="0" w:color="auto"/>
        <w:bottom w:val="none" w:sz="0" w:space="0" w:color="auto"/>
        <w:right w:val="none" w:sz="0" w:space="0" w:color="auto"/>
      </w:divBdr>
    </w:div>
    <w:div w:id="1495801761">
      <w:bodyDiv w:val="1"/>
      <w:marLeft w:val="0"/>
      <w:marRight w:val="0"/>
      <w:marTop w:val="0"/>
      <w:marBottom w:val="0"/>
      <w:divBdr>
        <w:top w:val="none" w:sz="0" w:space="0" w:color="auto"/>
        <w:left w:val="none" w:sz="0" w:space="0" w:color="auto"/>
        <w:bottom w:val="none" w:sz="0" w:space="0" w:color="auto"/>
        <w:right w:val="none" w:sz="0" w:space="0" w:color="auto"/>
      </w:divBdr>
    </w:div>
    <w:div w:id="1529830598">
      <w:bodyDiv w:val="1"/>
      <w:marLeft w:val="0"/>
      <w:marRight w:val="0"/>
      <w:marTop w:val="0"/>
      <w:marBottom w:val="0"/>
      <w:divBdr>
        <w:top w:val="none" w:sz="0" w:space="0" w:color="auto"/>
        <w:left w:val="none" w:sz="0" w:space="0" w:color="auto"/>
        <w:bottom w:val="none" w:sz="0" w:space="0" w:color="auto"/>
        <w:right w:val="none" w:sz="0" w:space="0" w:color="auto"/>
      </w:divBdr>
    </w:div>
    <w:div w:id="1558590059">
      <w:bodyDiv w:val="1"/>
      <w:marLeft w:val="0"/>
      <w:marRight w:val="0"/>
      <w:marTop w:val="0"/>
      <w:marBottom w:val="0"/>
      <w:divBdr>
        <w:top w:val="none" w:sz="0" w:space="0" w:color="auto"/>
        <w:left w:val="none" w:sz="0" w:space="0" w:color="auto"/>
        <w:bottom w:val="none" w:sz="0" w:space="0" w:color="auto"/>
        <w:right w:val="none" w:sz="0" w:space="0" w:color="auto"/>
      </w:divBdr>
    </w:div>
    <w:div w:id="1606956153">
      <w:bodyDiv w:val="1"/>
      <w:marLeft w:val="0"/>
      <w:marRight w:val="0"/>
      <w:marTop w:val="0"/>
      <w:marBottom w:val="0"/>
      <w:divBdr>
        <w:top w:val="none" w:sz="0" w:space="0" w:color="auto"/>
        <w:left w:val="none" w:sz="0" w:space="0" w:color="auto"/>
        <w:bottom w:val="none" w:sz="0" w:space="0" w:color="auto"/>
        <w:right w:val="none" w:sz="0" w:space="0" w:color="auto"/>
      </w:divBdr>
    </w:div>
    <w:div w:id="1618024950">
      <w:bodyDiv w:val="1"/>
      <w:marLeft w:val="0"/>
      <w:marRight w:val="0"/>
      <w:marTop w:val="0"/>
      <w:marBottom w:val="0"/>
      <w:divBdr>
        <w:top w:val="none" w:sz="0" w:space="0" w:color="auto"/>
        <w:left w:val="none" w:sz="0" w:space="0" w:color="auto"/>
        <w:bottom w:val="none" w:sz="0" w:space="0" w:color="auto"/>
        <w:right w:val="none" w:sz="0" w:space="0" w:color="auto"/>
      </w:divBdr>
    </w:div>
    <w:div w:id="1743990097">
      <w:bodyDiv w:val="1"/>
      <w:marLeft w:val="0"/>
      <w:marRight w:val="0"/>
      <w:marTop w:val="0"/>
      <w:marBottom w:val="0"/>
      <w:divBdr>
        <w:top w:val="none" w:sz="0" w:space="0" w:color="auto"/>
        <w:left w:val="none" w:sz="0" w:space="0" w:color="auto"/>
        <w:bottom w:val="none" w:sz="0" w:space="0" w:color="auto"/>
        <w:right w:val="none" w:sz="0" w:space="0" w:color="auto"/>
      </w:divBdr>
    </w:div>
    <w:div w:id="1768428278">
      <w:bodyDiv w:val="1"/>
      <w:marLeft w:val="0"/>
      <w:marRight w:val="0"/>
      <w:marTop w:val="0"/>
      <w:marBottom w:val="0"/>
      <w:divBdr>
        <w:top w:val="none" w:sz="0" w:space="0" w:color="auto"/>
        <w:left w:val="none" w:sz="0" w:space="0" w:color="auto"/>
        <w:bottom w:val="none" w:sz="0" w:space="0" w:color="auto"/>
        <w:right w:val="none" w:sz="0" w:space="0" w:color="auto"/>
      </w:divBdr>
    </w:div>
    <w:div w:id="1860702013">
      <w:bodyDiv w:val="1"/>
      <w:marLeft w:val="0"/>
      <w:marRight w:val="0"/>
      <w:marTop w:val="0"/>
      <w:marBottom w:val="0"/>
      <w:divBdr>
        <w:top w:val="none" w:sz="0" w:space="0" w:color="auto"/>
        <w:left w:val="none" w:sz="0" w:space="0" w:color="auto"/>
        <w:bottom w:val="none" w:sz="0" w:space="0" w:color="auto"/>
        <w:right w:val="none" w:sz="0" w:space="0" w:color="auto"/>
      </w:divBdr>
    </w:div>
    <w:div w:id="1888491224">
      <w:bodyDiv w:val="1"/>
      <w:marLeft w:val="0"/>
      <w:marRight w:val="0"/>
      <w:marTop w:val="0"/>
      <w:marBottom w:val="0"/>
      <w:divBdr>
        <w:top w:val="none" w:sz="0" w:space="0" w:color="auto"/>
        <w:left w:val="none" w:sz="0" w:space="0" w:color="auto"/>
        <w:bottom w:val="none" w:sz="0" w:space="0" w:color="auto"/>
        <w:right w:val="none" w:sz="0" w:space="0" w:color="auto"/>
      </w:divBdr>
    </w:div>
    <w:div w:id="1894582568">
      <w:bodyDiv w:val="1"/>
      <w:marLeft w:val="0"/>
      <w:marRight w:val="0"/>
      <w:marTop w:val="0"/>
      <w:marBottom w:val="0"/>
      <w:divBdr>
        <w:top w:val="none" w:sz="0" w:space="0" w:color="auto"/>
        <w:left w:val="none" w:sz="0" w:space="0" w:color="auto"/>
        <w:bottom w:val="none" w:sz="0" w:space="0" w:color="auto"/>
        <w:right w:val="none" w:sz="0" w:space="0" w:color="auto"/>
      </w:divBdr>
      <w:divsChild>
        <w:div w:id="1484854306">
          <w:marLeft w:val="0"/>
          <w:marRight w:val="0"/>
          <w:marTop w:val="0"/>
          <w:marBottom w:val="0"/>
          <w:divBdr>
            <w:top w:val="single" w:sz="2" w:space="0" w:color="auto"/>
            <w:left w:val="single" w:sz="2" w:space="0" w:color="auto"/>
            <w:bottom w:val="single" w:sz="2" w:space="0" w:color="auto"/>
            <w:right w:val="single" w:sz="2" w:space="0" w:color="auto"/>
          </w:divBdr>
        </w:div>
      </w:divsChild>
    </w:div>
    <w:div w:id="1952083157">
      <w:bodyDiv w:val="1"/>
      <w:marLeft w:val="0"/>
      <w:marRight w:val="0"/>
      <w:marTop w:val="0"/>
      <w:marBottom w:val="0"/>
      <w:divBdr>
        <w:top w:val="none" w:sz="0" w:space="0" w:color="auto"/>
        <w:left w:val="none" w:sz="0" w:space="0" w:color="auto"/>
        <w:bottom w:val="none" w:sz="0" w:space="0" w:color="auto"/>
        <w:right w:val="none" w:sz="0" w:space="0" w:color="auto"/>
      </w:divBdr>
    </w:div>
    <w:div w:id="1970864948">
      <w:bodyDiv w:val="1"/>
      <w:marLeft w:val="0"/>
      <w:marRight w:val="0"/>
      <w:marTop w:val="0"/>
      <w:marBottom w:val="0"/>
      <w:divBdr>
        <w:top w:val="none" w:sz="0" w:space="0" w:color="auto"/>
        <w:left w:val="none" w:sz="0" w:space="0" w:color="auto"/>
        <w:bottom w:val="none" w:sz="0" w:space="0" w:color="auto"/>
        <w:right w:val="none" w:sz="0" w:space="0" w:color="auto"/>
      </w:divBdr>
    </w:div>
    <w:div w:id="1976371756">
      <w:bodyDiv w:val="1"/>
      <w:marLeft w:val="0"/>
      <w:marRight w:val="0"/>
      <w:marTop w:val="0"/>
      <w:marBottom w:val="0"/>
      <w:divBdr>
        <w:top w:val="none" w:sz="0" w:space="0" w:color="auto"/>
        <w:left w:val="none" w:sz="0" w:space="0" w:color="auto"/>
        <w:bottom w:val="none" w:sz="0" w:space="0" w:color="auto"/>
        <w:right w:val="none" w:sz="0" w:space="0" w:color="auto"/>
      </w:divBdr>
    </w:div>
    <w:div w:id="2061392031">
      <w:bodyDiv w:val="1"/>
      <w:marLeft w:val="0"/>
      <w:marRight w:val="0"/>
      <w:marTop w:val="0"/>
      <w:marBottom w:val="0"/>
      <w:divBdr>
        <w:top w:val="none" w:sz="0" w:space="0" w:color="auto"/>
        <w:left w:val="none" w:sz="0" w:space="0" w:color="auto"/>
        <w:bottom w:val="none" w:sz="0" w:space="0" w:color="auto"/>
        <w:right w:val="none" w:sz="0" w:space="0" w:color="auto"/>
      </w:divBdr>
    </w:div>
    <w:div w:id="2104451050">
      <w:bodyDiv w:val="1"/>
      <w:marLeft w:val="0"/>
      <w:marRight w:val="0"/>
      <w:marTop w:val="0"/>
      <w:marBottom w:val="0"/>
      <w:divBdr>
        <w:top w:val="none" w:sz="0" w:space="0" w:color="auto"/>
        <w:left w:val="none" w:sz="0" w:space="0" w:color="auto"/>
        <w:bottom w:val="none" w:sz="0" w:space="0" w:color="auto"/>
        <w:right w:val="none" w:sz="0" w:space="0" w:color="auto"/>
      </w:divBdr>
    </w:div>
    <w:div w:id="21403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D0370-65EA-4567-992C-33A79818B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 Lawn</dc:creator>
  <cp:lastModifiedBy>Don Lawn</cp:lastModifiedBy>
  <cp:revision>8</cp:revision>
  <cp:lastPrinted>2025-12-06T12:17:00Z</cp:lastPrinted>
  <dcterms:created xsi:type="dcterms:W3CDTF">2025-12-13T05:43:00Z</dcterms:created>
  <dcterms:modified xsi:type="dcterms:W3CDTF">2025-12-15T11:42:00Z</dcterms:modified>
</cp:coreProperties>
</file>