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682F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Manual de Operación Integral: Dashboard GPS Transviña y Gestión de Seguridad Vial 2026</w:t>
      </w:r>
    </w:p>
    <w:p w14:paraId="148E7DC9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1. Visión Estratégica y Propósito del Sistema</w:t>
      </w:r>
    </w:p>
    <w:p w14:paraId="397C5007" w14:textId="4DF01D8B" w:rsidR="005103EB" w:rsidRPr="005103EB" w:rsidRDefault="005103EB" w:rsidP="005103EB">
      <w:pPr>
        <w:jc w:val="both"/>
      </w:pPr>
      <w:r w:rsidRPr="005103EB">
        <w:t xml:space="preserve">En el ecosistema de transporte </w:t>
      </w:r>
      <w:r w:rsidRPr="005103EB">
        <w:t>de Cargas</w:t>
      </w:r>
      <w:r w:rsidRPr="005103EB">
        <w:rPr>
          <w:b/>
          <w:bCs/>
        </w:rPr>
        <w:t xml:space="preserve"> </w:t>
      </w:r>
      <w:r w:rsidR="006A5142" w:rsidRPr="005103EB">
        <w:rPr>
          <w:b/>
          <w:bCs/>
        </w:rPr>
        <w:t>Peligrosas</w:t>
      </w:r>
      <w:r w:rsidR="006A5142" w:rsidRPr="005103EB">
        <w:t>,</w:t>
      </w:r>
      <w:r w:rsidRPr="005103EB">
        <w:t xml:space="preserve"> la seguridad no es un requisito normativo, sino el activo estratégico central de Transviña. Este manual define la operatividad </w:t>
      </w:r>
      <w:r w:rsidR="006A5142" w:rsidRPr="005103EB">
        <w:t>del Dashboard</w:t>
      </w:r>
      <w:r w:rsidRPr="005103EB">
        <w:rPr>
          <w:b/>
          <w:bCs/>
        </w:rPr>
        <w:t xml:space="preserve"> GPS </w:t>
      </w:r>
      <w:r w:rsidR="006A5142" w:rsidRPr="005103EB">
        <w:rPr>
          <w:b/>
          <w:bCs/>
        </w:rPr>
        <w:t>Transviña</w:t>
      </w:r>
      <w:r w:rsidR="006A5142" w:rsidRPr="005103EB">
        <w:t>,</w:t>
      </w:r>
      <w:r w:rsidRPr="005103EB">
        <w:t xml:space="preserve"> herramienta diseñada para dar cumplimiento y vida al </w:t>
      </w:r>
      <w:r w:rsidR="006A5142" w:rsidRPr="005103EB">
        <w:t>procedimiento PD</w:t>
      </w:r>
      <w:r w:rsidRPr="005103EB">
        <w:rPr>
          <w:b/>
          <w:bCs/>
        </w:rPr>
        <w:t>-8-12FC-</w:t>
      </w:r>
      <w:r w:rsidR="006A5142" w:rsidRPr="005103EB">
        <w:rPr>
          <w:b/>
          <w:bCs/>
        </w:rPr>
        <w:t>01</w:t>
      </w:r>
      <w:r w:rsidR="006A5142" w:rsidRPr="005103EB">
        <w:t>.</w:t>
      </w:r>
      <w:r w:rsidRPr="005103EB">
        <w:t xml:space="preserve"> El objetivo fundamental es transitar de un modelo de control punitivo hacia </w:t>
      </w:r>
      <w:r w:rsidR="006A5142" w:rsidRPr="005103EB">
        <w:t>una “</w:t>
      </w:r>
      <w:r w:rsidRPr="005103EB">
        <w:rPr>
          <w:b/>
          <w:bCs/>
        </w:rPr>
        <w:t>Gestión Integrada de Comportamiento</w:t>
      </w:r>
      <w:r w:rsidR="006A5142" w:rsidRPr="005103EB">
        <w:rPr>
          <w:b/>
          <w:bCs/>
        </w:rPr>
        <w:t>”,</w:t>
      </w:r>
      <w:r w:rsidRPr="005103EB">
        <w:t xml:space="preserve"> donde </w:t>
      </w:r>
      <w:r w:rsidR="006A5142" w:rsidRPr="005103EB">
        <w:t>el Autocuidado se</w:t>
      </w:r>
      <w:r w:rsidRPr="005103EB">
        <w:t xml:space="preserve"> posiciona como una capacidad profesional del conductor para gestionar riesgos en tiempo </w:t>
      </w:r>
      <w:r w:rsidRPr="005103EB">
        <w:t>real. Este</w:t>
      </w:r>
      <w:r w:rsidRPr="005103EB">
        <w:t xml:space="preserve"> sistema automatiza el monitoreo de la "velocidad razonable y prudente", asegurando que la excelencia operativa sea el estándar mínimo. Al automatizar la detección de desviaciones, permitimos que el equipo de Prevención de Riesgos abandone la digitación manual y se concentre en el análisis estratégico y el reconocimiento de los conductores destacados. Para garantizar el éxito de esta transición, es imperativo que el operador comprenda la arquitectura técnica que garantiza la agilidad y privacidad del modelo.</w:t>
      </w:r>
    </w:p>
    <w:p w14:paraId="7116E55F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2. Ecosistema Técnico y Arquitectura de Datos</w:t>
      </w:r>
    </w:p>
    <w:p w14:paraId="166A5CA2" w14:textId="228C8F93" w:rsidR="005103EB" w:rsidRPr="005103EB" w:rsidRDefault="005103EB" w:rsidP="005103EB">
      <w:pPr>
        <w:jc w:val="both"/>
      </w:pPr>
      <w:r w:rsidRPr="005103EB">
        <w:t xml:space="preserve">Desde una perspectiva de arquitectura de sistemas, el Dashboard ha sido desarrollado como </w:t>
      </w:r>
      <w:r w:rsidR="006A5142" w:rsidRPr="005103EB">
        <w:t>una SPA</w:t>
      </w:r>
      <w:r w:rsidRPr="005103EB">
        <w:rPr>
          <w:b/>
          <w:bCs/>
        </w:rPr>
        <w:t xml:space="preserve"> (Single-Page </w:t>
      </w:r>
      <w:r w:rsidR="006A5142" w:rsidRPr="005103EB">
        <w:rPr>
          <w:b/>
          <w:bCs/>
        </w:rPr>
        <w:t>Application)</w:t>
      </w:r>
      <w:r w:rsidR="006A5142" w:rsidRPr="005103EB">
        <w:t xml:space="preserve"> de</w:t>
      </w:r>
      <w:r w:rsidRPr="005103EB">
        <w:t xml:space="preserve"> ejecución </w:t>
      </w:r>
      <w:r w:rsidR="006A5142" w:rsidRPr="005103EB">
        <w:t>puramente client</w:t>
      </w:r>
      <w:r w:rsidRPr="005103EB">
        <w:rPr>
          <w:i/>
          <w:iCs/>
        </w:rPr>
        <w:t>-</w:t>
      </w:r>
      <w:r w:rsidR="006A5142" w:rsidRPr="005103EB">
        <w:rPr>
          <w:i/>
          <w:iCs/>
        </w:rPr>
        <w:t>side</w:t>
      </w:r>
      <w:r w:rsidR="006A5142" w:rsidRPr="005103EB">
        <w:t>.</w:t>
      </w:r>
      <w:r w:rsidRPr="005103EB">
        <w:t xml:space="preserve"> Esta decisión estratégica responde a un modelo </w:t>
      </w:r>
      <w:r w:rsidR="006A5142" w:rsidRPr="005103EB">
        <w:t>de Soberanía</w:t>
      </w:r>
      <w:r w:rsidRPr="005103EB">
        <w:rPr>
          <w:b/>
          <w:bCs/>
        </w:rPr>
        <w:t xml:space="preserve"> de Datos y Zero-</w:t>
      </w:r>
      <w:r w:rsidR="006A5142" w:rsidRPr="005103EB">
        <w:rPr>
          <w:b/>
          <w:bCs/>
        </w:rPr>
        <w:t>Trust</w:t>
      </w:r>
      <w:r w:rsidR="006A5142" w:rsidRPr="005103EB">
        <w:t>:</w:t>
      </w:r>
      <w:r w:rsidRPr="005103EB">
        <w:t xml:space="preserve"> el procesamiento de la información GPS ocurre íntegramente en el navegador del usuario local. Ningún dato sensible de rutas, patentes o velocidades sale del entorno controlado de Transviña hacia servidores externos, garantizando privacidad total y una agilidad de respuesta instantánea.</w:t>
      </w:r>
    </w:p>
    <w:p w14:paraId="097074B8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Infraestructura y Persistencia</w:t>
      </w:r>
    </w:p>
    <w:p w14:paraId="3A3A5D5C" w14:textId="0DBC6434" w:rsidR="005103EB" w:rsidRPr="005103EB" w:rsidRDefault="005103EB" w:rsidP="005103EB">
      <w:pPr>
        <w:numPr>
          <w:ilvl w:val="0"/>
          <w:numId w:val="1"/>
        </w:numPr>
        <w:jc w:val="both"/>
      </w:pPr>
      <w:r w:rsidRPr="005103EB">
        <w:rPr>
          <w:b/>
          <w:bCs/>
        </w:rPr>
        <w:t>React 19 &amp; Vite 6:</w:t>
      </w:r>
      <w:r w:rsidRPr="005103EB">
        <w:t xml:space="preserve">  Garantizan una interfaz de alta fidelidad con tiempos de carga optimizados a través </w:t>
      </w:r>
      <w:r w:rsidR="006A5142" w:rsidRPr="005103EB">
        <w:t>de code</w:t>
      </w:r>
      <w:r w:rsidRPr="005103EB">
        <w:rPr>
          <w:i/>
          <w:iCs/>
        </w:rPr>
        <w:t xml:space="preserve"> </w:t>
      </w:r>
      <w:r w:rsidR="006A5142" w:rsidRPr="005103EB">
        <w:rPr>
          <w:i/>
          <w:iCs/>
        </w:rPr>
        <w:t>splitting</w:t>
      </w:r>
      <w:r w:rsidR="006A5142" w:rsidRPr="005103EB">
        <w:t>.</w:t>
      </w:r>
    </w:p>
    <w:p w14:paraId="6C1C53D5" w14:textId="77777777" w:rsidR="005103EB" w:rsidRPr="005103EB" w:rsidRDefault="005103EB" w:rsidP="005103EB">
      <w:pPr>
        <w:numPr>
          <w:ilvl w:val="0"/>
          <w:numId w:val="1"/>
        </w:numPr>
        <w:jc w:val="both"/>
      </w:pPr>
      <w:r w:rsidRPr="005103EB">
        <w:rPr>
          <w:b/>
          <w:bCs/>
        </w:rPr>
        <w:t>IndexedDB (Nativo):</w:t>
      </w:r>
      <w:r w:rsidRPr="005103EB">
        <w:t>  El sistema utiliza la base de datos local del navegador para persistir las jornadas cargadas y el estado de los procedimientos. Esto asegura que la información se mantenga disponible entre sesiones sin necesidad de una base de datos centralizada.</w:t>
      </w:r>
    </w:p>
    <w:p w14:paraId="15C9022D" w14:textId="77777777" w:rsidR="005103EB" w:rsidRPr="005103EB" w:rsidRDefault="005103EB" w:rsidP="005103EB">
      <w:pPr>
        <w:numPr>
          <w:ilvl w:val="0"/>
          <w:numId w:val="1"/>
        </w:numPr>
        <w:jc w:val="both"/>
      </w:pPr>
      <w:r w:rsidRPr="005103EB">
        <w:rPr>
          <w:b/>
          <w:bCs/>
        </w:rPr>
        <w:t>Mantenimiento Operativo:</w:t>
      </w:r>
      <w:r w:rsidRPr="005103EB">
        <w:t>  El acceso al entorno no requiere conocimientos técnicos avanzados, centralizándose en scripts de automatización.</w:t>
      </w:r>
    </w:p>
    <w:p w14:paraId="5B652C1F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Herramientas de Acceso y Mantenimiento</w:t>
      </w:r>
    </w:p>
    <w:p w14:paraId="535A8ECE" w14:textId="18F7D9D7" w:rsidR="005103EB" w:rsidRPr="005103EB" w:rsidRDefault="005103EB" w:rsidP="005103EB">
      <w:pPr>
        <w:jc w:val="both"/>
      </w:pPr>
      <w:r w:rsidRPr="005103EB">
        <w:t xml:space="preserve">Herramienta / </w:t>
      </w:r>
      <w:r w:rsidR="00194BEA" w:rsidRPr="005103EB">
        <w:t>Script, Utilidad</w:t>
      </w:r>
      <w:r w:rsidRPr="005103EB">
        <w:t xml:space="preserve"> Operativa</w:t>
      </w:r>
    </w:p>
    <w:p w14:paraId="5425641B" w14:textId="4D7638F8" w:rsidR="005103EB" w:rsidRPr="005103EB" w:rsidRDefault="005103EB" w:rsidP="005103EB">
      <w:pPr>
        <w:jc w:val="both"/>
      </w:pPr>
      <w:r w:rsidRPr="005103EB">
        <w:t>Iniciar Dashboard.bat,</w:t>
      </w:r>
      <w:r w:rsidR="00F07680">
        <w:t xml:space="preserve"> </w:t>
      </w:r>
      <w:r w:rsidRPr="005103EB">
        <w:t>Lanzador de un solo clic. Instala dependencias y abre la aplicación en http://localhost:5173.</w:t>
      </w:r>
    </w:p>
    <w:p w14:paraId="397E2F88" w14:textId="06B1F69B" w:rsidR="005103EB" w:rsidRPr="005103EB" w:rsidRDefault="005103EB" w:rsidP="005103EB">
      <w:pPr>
        <w:jc w:val="both"/>
      </w:pPr>
      <w:r w:rsidRPr="005103EB">
        <w:t>"Botón ""Resetear Datos",</w:t>
      </w:r>
      <w:r w:rsidR="00F07680">
        <w:t xml:space="preserve"> </w:t>
      </w:r>
      <w:r w:rsidRPr="005103EB">
        <w:t>Limpia completamente la base IndexedDB para iniciar una nueva sesión de análisis desde cero.</w:t>
      </w:r>
    </w:p>
    <w:p w14:paraId="38F25870" w14:textId="744E3A79" w:rsidR="005103EB" w:rsidRPr="005103EB" w:rsidRDefault="005103EB" w:rsidP="005103EB">
      <w:pPr>
        <w:jc w:val="both"/>
      </w:pPr>
      <w:r w:rsidRPr="005103EB">
        <w:lastRenderedPageBreak/>
        <w:t>Actualización Modular,</w:t>
      </w:r>
      <w:r w:rsidR="00F07680">
        <w:t xml:space="preserve"> </w:t>
      </w:r>
      <w:r w:rsidRPr="005103EB">
        <w:t>La estructura permite modificar límites de velocidad o agregar contratos sin reingeniería del código.</w:t>
      </w:r>
    </w:p>
    <w:p w14:paraId="443786F8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3. Gestión de Insumos: Procesamiento de Reportes GPS</w:t>
      </w:r>
    </w:p>
    <w:p w14:paraId="2141C079" w14:textId="77777777" w:rsidR="005103EB" w:rsidRPr="005103EB" w:rsidRDefault="005103EB" w:rsidP="005103EB">
      <w:pPr>
        <w:jc w:val="both"/>
      </w:pPr>
      <w:r w:rsidRPr="005103EB">
        <w:t>La integridad de la analítica preventiva depende de la calidad del dato de entrada. El sistema procesa archivos CSV exportados de la plataforma GPS, donde la consistencia de las columnas y la nomenclatura de los archivos permiten la detección automatizada de contextos operativos.</w:t>
      </w:r>
    </w:p>
    <w:p w14:paraId="72819667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Estructura de Datos y Robustez de Parsing</w:t>
      </w:r>
    </w:p>
    <w:p w14:paraId="7073F350" w14:textId="366B502D" w:rsidR="005103EB" w:rsidRPr="005103EB" w:rsidRDefault="005103EB" w:rsidP="005103EB">
      <w:pPr>
        <w:jc w:val="both"/>
      </w:pPr>
      <w:r w:rsidRPr="005103EB">
        <w:t xml:space="preserve">El sistema ha sido optimizado para manejar formatos regionales y errores comunes de exportación. Es capaz de procesar el </w:t>
      </w:r>
      <w:r w:rsidR="006A5142" w:rsidRPr="005103EB">
        <w:t>formato ActivityDate</w:t>
      </w:r>
      <w:r w:rsidRPr="005103EB">
        <w:rPr>
          <w:b/>
          <w:bCs/>
        </w:rPr>
        <w:t xml:space="preserve"> (DD/MM/</w:t>
      </w:r>
      <w:r w:rsidR="006A5142" w:rsidRPr="005103EB">
        <w:rPr>
          <w:b/>
          <w:bCs/>
        </w:rPr>
        <w:t>YYYY)</w:t>
      </w:r>
      <w:r w:rsidR="006A5142" w:rsidRPr="005103EB">
        <w:t xml:space="preserve"> utilizado</w:t>
      </w:r>
      <w:r w:rsidRPr="005103EB">
        <w:t xml:space="preserve"> en los reportes de "Actividad Diaria", eliminando la necesidad de pre-formateo manual en </w:t>
      </w:r>
      <w:r w:rsidR="00F07680" w:rsidRPr="005103EB">
        <w:t>Excel.</w:t>
      </w:r>
      <w:r w:rsidR="00F07680" w:rsidRPr="005103EB">
        <w:rPr>
          <w:b/>
          <w:bCs/>
        </w:rPr>
        <w:t xml:space="preserve"> Columnas</w:t>
      </w:r>
      <w:r w:rsidRPr="005103EB">
        <w:rPr>
          <w:b/>
          <w:bCs/>
        </w:rPr>
        <w:t xml:space="preserve"> Obligatorias:</w:t>
      </w:r>
    </w:p>
    <w:p w14:paraId="2B4A34AE" w14:textId="77777777" w:rsidR="005103EB" w:rsidRPr="005103EB" w:rsidRDefault="005103EB" w:rsidP="005103EB">
      <w:pPr>
        <w:numPr>
          <w:ilvl w:val="0"/>
          <w:numId w:val="2"/>
        </w:numPr>
        <w:jc w:val="both"/>
      </w:pPr>
      <w:r w:rsidRPr="005103EB">
        <w:rPr>
          <w:b/>
          <w:bCs/>
        </w:rPr>
        <w:t>Vehicle / Registration:</w:t>
      </w:r>
      <w:r w:rsidRPr="005103EB">
        <w:t>  Identificación del camión y patente (PPU).</w:t>
      </w:r>
    </w:p>
    <w:p w14:paraId="58D3D159" w14:textId="77777777" w:rsidR="005103EB" w:rsidRPr="005103EB" w:rsidRDefault="005103EB" w:rsidP="005103EB">
      <w:pPr>
        <w:numPr>
          <w:ilvl w:val="0"/>
          <w:numId w:val="2"/>
        </w:numPr>
        <w:jc w:val="both"/>
      </w:pPr>
      <w:r w:rsidRPr="005103EB">
        <w:rPr>
          <w:b/>
          <w:bCs/>
        </w:rPr>
        <w:t>EventTime / ActivityDate:</w:t>
      </w:r>
      <w:r w:rsidRPr="005103EB">
        <w:t>  Fecha y hora. El sistema sincroniza automáticamente ambos campos para generar el timestamp ISO correcto.</w:t>
      </w:r>
    </w:p>
    <w:p w14:paraId="511330E0" w14:textId="77777777" w:rsidR="005103EB" w:rsidRPr="005103EB" w:rsidRDefault="005103EB" w:rsidP="005103EB">
      <w:pPr>
        <w:numPr>
          <w:ilvl w:val="0"/>
          <w:numId w:val="2"/>
        </w:numPr>
        <w:jc w:val="both"/>
      </w:pPr>
      <w:r w:rsidRPr="005103EB">
        <w:rPr>
          <w:b/>
          <w:bCs/>
        </w:rPr>
        <w:t>Speed:</w:t>
      </w:r>
      <w:r w:rsidRPr="005103EB">
        <w:t>  Velocidad en km/h (Soporta formatos numéricos regionales con comas o puntos).</w:t>
      </w:r>
    </w:p>
    <w:p w14:paraId="6846F0A4" w14:textId="77777777" w:rsidR="005103EB" w:rsidRPr="005103EB" w:rsidRDefault="005103EB" w:rsidP="005103EB">
      <w:pPr>
        <w:numPr>
          <w:ilvl w:val="0"/>
          <w:numId w:val="2"/>
        </w:numPr>
        <w:jc w:val="both"/>
      </w:pPr>
      <w:r w:rsidRPr="005103EB">
        <w:rPr>
          <w:b/>
          <w:bCs/>
        </w:rPr>
        <w:t>TripDistance:</w:t>
      </w:r>
      <w:r w:rsidRPr="005103EB">
        <w:t>  Kilometraje acumulado.</w:t>
      </w:r>
    </w:p>
    <w:p w14:paraId="048AB9AB" w14:textId="77777777" w:rsidR="005103EB" w:rsidRPr="005103EB" w:rsidRDefault="005103EB" w:rsidP="005103EB">
      <w:pPr>
        <w:numPr>
          <w:ilvl w:val="0"/>
          <w:numId w:val="2"/>
        </w:numPr>
        <w:jc w:val="both"/>
      </w:pPr>
      <w:r w:rsidRPr="005103EB">
        <w:rPr>
          <w:b/>
          <w:bCs/>
        </w:rPr>
        <w:t>Location:</w:t>
      </w:r>
      <w:r w:rsidRPr="005103EB">
        <w:t>  Tramo o georreferencia para el análisis de zonas críticas.</w:t>
      </w:r>
    </w:p>
    <w:p w14:paraId="590192C9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Detección Automática de Contratos</w:t>
      </w:r>
    </w:p>
    <w:p w14:paraId="2C6915AB" w14:textId="77777777" w:rsidR="005103EB" w:rsidRPr="005103EB" w:rsidRDefault="005103EB" w:rsidP="005103EB">
      <w:pPr>
        <w:jc w:val="both"/>
      </w:pPr>
      <w:r w:rsidRPr="005103EB">
        <w:t xml:space="preserve">El sistema identifica el contrato mediante palabras clave en el nombre del archivo, aplicando inmediatamente la matriz de límites diferenciados:| Marcador en Archivo | Contrato Detectado | Límite Carretera | Límite Urbano || ------ | ------ | ------ | ------ || </w:t>
      </w:r>
      <w:r w:rsidRPr="005103EB">
        <w:rPr>
          <w:b/>
          <w:bCs/>
        </w:rPr>
        <w:t>ENE</w:t>
      </w:r>
      <w:r w:rsidRPr="005103EB">
        <w:t xml:space="preserve"> | ENEL_GNL | 80 km/h | 50 km/h || </w:t>
      </w:r>
      <w:r w:rsidRPr="005103EB">
        <w:rPr>
          <w:b/>
          <w:bCs/>
        </w:rPr>
        <w:t>ENAP</w:t>
      </w:r>
      <w:r w:rsidRPr="005103EB">
        <w:t xml:space="preserve"> | ENAP_LPG | 85 km/h | 50 km/h || (Cualquier otro) | GENERAL | 90 km/h | 50 km/h |</w:t>
      </w:r>
    </w:p>
    <w:p w14:paraId="56710322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4. Lógica de Clasificación y Niveles de Desempeño</w:t>
      </w:r>
    </w:p>
    <w:p w14:paraId="48920A2A" w14:textId="794DE867" w:rsidR="005103EB" w:rsidRPr="005103EB" w:rsidRDefault="005103EB" w:rsidP="005103EB">
      <w:pPr>
        <w:jc w:val="both"/>
      </w:pPr>
      <w:r w:rsidRPr="005103EB">
        <w:t xml:space="preserve">Para evitar la sobre-interpretación de ruidos en la señal GPS, el sistema aplica una regla </w:t>
      </w:r>
      <w:r w:rsidR="006A5142" w:rsidRPr="005103EB">
        <w:t>de consecutividad:</w:t>
      </w:r>
      <w:r w:rsidRPr="005103EB">
        <w:t xml:space="preserve"> un exceso solo se configura si se registra en al </w:t>
      </w:r>
      <w:r w:rsidR="006A5142" w:rsidRPr="005103EB">
        <w:t>menos dos</w:t>
      </w:r>
      <w:r w:rsidRPr="005103EB">
        <w:rPr>
          <w:b/>
          <w:bCs/>
        </w:rPr>
        <w:t xml:space="preserve"> eventos </w:t>
      </w:r>
      <w:r w:rsidR="006A5142" w:rsidRPr="005103EB">
        <w:rPr>
          <w:b/>
          <w:bCs/>
        </w:rPr>
        <w:t>consecutivos</w:t>
      </w:r>
      <w:r w:rsidR="006A5142" w:rsidRPr="005103EB">
        <w:t xml:space="preserve"> con</w:t>
      </w:r>
      <w:r w:rsidRPr="005103EB">
        <w:t xml:space="preserve"> un intervalo máximo de 1 minuto entre ellos.</w:t>
      </w:r>
    </w:p>
    <w:p w14:paraId="259CCCCB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Matriz Maestra de Niveles (Corrección de Negocio 2026)</w:t>
      </w:r>
    </w:p>
    <w:p w14:paraId="0B6951EE" w14:textId="75B4456E" w:rsidR="005103EB" w:rsidRPr="005103EB" w:rsidRDefault="005103EB" w:rsidP="005103EB">
      <w:pPr>
        <w:jc w:val="both"/>
      </w:pPr>
      <w:r w:rsidRPr="005103EB">
        <w:t xml:space="preserve">La clasificación de conductores se rige por la siguiente jerarquía de comportamiento global:| Nivel | Badge | Clasificación | Criterio de Frecuencia (% sobre el total de registros) || ------ | ------ | ------ | ------ || </w:t>
      </w:r>
      <w:r w:rsidRPr="005103EB">
        <w:rPr>
          <w:b/>
          <w:bCs/>
        </w:rPr>
        <w:t>0</w:t>
      </w:r>
      <w:r w:rsidRPr="005103EB">
        <w:t xml:space="preserve"> | </w:t>
      </w:r>
      <w:r w:rsidRPr="005103EB">
        <w:rPr>
          <w:rFonts w:ascii="Segoe UI Emoji" w:hAnsi="Segoe UI Emoji" w:cs="Segoe UI Emoji"/>
        </w:rPr>
        <w:t>🏅</w:t>
      </w:r>
      <w:r w:rsidRPr="005103EB">
        <w:t xml:space="preserve"> | </w:t>
      </w:r>
      <w:r w:rsidRPr="005103EB">
        <w:rPr>
          <w:b/>
          <w:bCs/>
        </w:rPr>
        <w:t>Excelencia</w:t>
      </w:r>
      <w:r w:rsidRPr="005103EB">
        <w:t xml:space="preserve"> | ≥ 90% de registros sin excesos. || </w:t>
      </w:r>
      <w:r w:rsidRPr="005103EB">
        <w:rPr>
          <w:b/>
          <w:bCs/>
        </w:rPr>
        <w:t>1</w:t>
      </w:r>
      <w:r w:rsidRPr="005103EB">
        <w:t xml:space="preserve"> | </w:t>
      </w:r>
      <w:r w:rsidRPr="005103EB">
        <w:rPr>
          <w:rFonts w:ascii="Segoe UI Emoji" w:hAnsi="Segoe UI Emoji" w:cs="Segoe UI Emoji"/>
        </w:rPr>
        <w:t>🔵</w:t>
      </w:r>
      <w:r w:rsidRPr="005103EB">
        <w:t xml:space="preserve"> | Falta Menor | </w:t>
      </w:r>
      <w:r w:rsidRPr="005103EB">
        <w:rPr>
          <w:b/>
          <w:bCs/>
        </w:rPr>
        <w:t>Leve &gt; 0% y Leve ≤ 10</w:t>
      </w:r>
      <w:r w:rsidR="006A5142" w:rsidRPr="005103EB">
        <w:rPr>
          <w:b/>
          <w:bCs/>
        </w:rPr>
        <w:t>%</w:t>
      </w:r>
      <w:r w:rsidR="006A5142" w:rsidRPr="005103EB">
        <w:t>,</w:t>
      </w:r>
      <w:r w:rsidRPr="005103EB">
        <w:t xml:space="preserve"> sin excesos moderados ni graves. || </w:t>
      </w:r>
      <w:r w:rsidRPr="005103EB">
        <w:rPr>
          <w:b/>
          <w:bCs/>
        </w:rPr>
        <w:t>2</w:t>
      </w:r>
      <w:r w:rsidRPr="005103EB">
        <w:t xml:space="preserve"> | </w:t>
      </w:r>
      <w:r w:rsidRPr="005103EB">
        <w:rPr>
          <w:rFonts w:ascii="Segoe UI Emoji" w:hAnsi="Segoe UI Emoji" w:cs="Segoe UI Emoji"/>
        </w:rPr>
        <w:t>🟡</w:t>
      </w:r>
      <w:r w:rsidRPr="005103EB">
        <w:t xml:space="preserve"> | Falta Leve | &lt; 90% sin excesos Y (Moderados 1-10% O Leves &gt; 10%). || </w:t>
      </w:r>
      <w:r w:rsidRPr="005103EB">
        <w:rPr>
          <w:b/>
          <w:bCs/>
        </w:rPr>
        <w:t>3</w:t>
      </w:r>
      <w:r w:rsidRPr="005103EB">
        <w:t xml:space="preserve"> | </w:t>
      </w:r>
      <w:r w:rsidRPr="005103EB">
        <w:rPr>
          <w:rFonts w:ascii="Segoe UI Emoji" w:hAnsi="Segoe UI Emoji" w:cs="Segoe UI Emoji"/>
        </w:rPr>
        <w:t>🟠</w:t>
      </w:r>
      <w:r w:rsidRPr="005103EB">
        <w:t xml:space="preserve"> | Falta Grave | Moderados entre 10% y 30%. || </w:t>
      </w:r>
      <w:r w:rsidRPr="005103EB">
        <w:rPr>
          <w:b/>
          <w:bCs/>
        </w:rPr>
        <w:t>4</w:t>
      </w:r>
      <w:r w:rsidRPr="005103EB">
        <w:t xml:space="preserve"> | </w:t>
      </w:r>
      <w:r w:rsidRPr="005103EB">
        <w:rPr>
          <w:rFonts w:ascii="Segoe UI Emoji" w:hAnsi="Segoe UI Emoji" w:cs="Segoe UI Emoji"/>
        </w:rPr>
        <w:t>🔴</w:t>
      </w:r>
      <w:r w:rsidRPr="005103EB">
        <w:t xml:space="preserve"> | Falta Gravísima | Moderados &gt; 30% o presencia de cualquier exceso Grave. |</w:t>
      </w:r>
    </w:p>
    <w:p w14:paraId="6278C431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lastRenderedPageBreak/>
        <w:t>Cláusula de Alta Criticidad (Efecto "Oleaje")</w:t>
      </w:r>
    </w:p>
    <w:p w14:paraId="4E0B7680" w14:textId="2A41C28B" w:rsidR="005103EB" w:rsidRPr="005103EB" w:rsidRDefault="005103EB" w:rsidP="005103EB">
      <w:pPr>
        <w:jc w:val="both"/>
      </w:pPr>
      <w:r w:rsidRPr="005103EB">
        <w:t xml:space="preserve">En el transporte de cisternas con carga líquida, la física del movimiento interno (oleaje) exige una severidad absoluta. Por </w:t>
      </w:r>
      <w:r w:rsidR="006A5142" w:rsidRPr="005103EB">
        <w:t>ello, un</w:t>
      </w:r>
      <w:r w:rsidRPr="005103EB">
        <w:rPr>
          <w:b/>
          <w:bCs/>
        </w:rPr>
        <w:t xml:space="preserve"> solo "Evento Grave</w:t>
      </w:r>
      <w:r w:rsidR="006A5142" w:rsidRPr="005103EB">
        <w:rPr>
          <w:b/>
          <w:bCs/>
        </w:rPr>
        <w:t>” anula</w:t>
      </w:r>
      <w:r w:rsidRPr="005103EB">
        <w:t xml:space="preserve"> el promedio general y activa una intervención inmediata.</w:t>
      </w:r>
    </w:p>
    <w:p w14:paraId="28CDD927" w14:textId="77777777" w:rsidR="005103EB" w:rsidRPr="005103EB" w:rsidRDefault="005103EB" w:rsidP="005103EB">
      <w:pPr>
        <w:numPr>
          <w:ilvl w:val="0"/>
          <w:numId w:val="3"/>
        </w:numPr>
        <w:jc w:val="both"/>
      </w:pPr>
      <w:r w:rsidRPr="005103EB">
        <w:rPr>
          <w:b/>
          <w:bCs/>
        </w:rPr>
        <w:t>En límite de 90 km/h:</w:t>
      </w:r>
      <w:r w:rsidRPr="005103EB">
        <w:t>  Evento Grave = Velocidad &gt; 95 km/h (+5 km/h).</w:t>
      </w:r>
    </w:p>
    <w:p w14:paraId="7C108009" w14:textId="77777777" w:rsidR="005103EB" w:rsidRPr="005103EB" w:rsidRDefault="005103EB" w:rsidP="005103EB">
      <w:pPr>
        <w:numPr>
          <w:ilvl w:val="0"/>
          <w:numId w:val="3"/>
        </w:numPr>
        <w:jc w:val="both"/>
      </w:pPr>
      <w:r w:rsidRPr="005103EB">
        <w:rPr>
          <w:b/>
          <w:bCs/>
        </w:rPr>
        <w:t>En límites &lt; 90 km/h:</w:t>
      </w:r>
      <w:r w:rsidRPr="005103EB">
        <w:t>  Evento Grave = Superar límite por más de 10 km/h.</w:t>
      </w:r>
    </w:p>
    <w:p w14:paraId="200CD56E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5. Gestión Operativa y Tablero de Procedimientos</w:t>
      </w:r>
    </w:p>
    <w:p w14:paraId="27648FB0" w14:textId="1DBA85A9" w:rsidR="005103EB" w:rsidRPr="005103EB" w:rsidRDefault="006A5142" w:rsidP="005103EB">
      <w:pPr>
        <w:jc w:val="both"/>
      </w:pPr>
      <w:r w:rsidRPr="005103EB">
        <w:t>El ProcedureBoard es</w:t>
      </w:r>
      <w:r w:rsidR="005103EB" w:rsidRPr="005103EB">
        <w:t xml:space="preserve"> el centro de mando para la mitigación de riesgos. Transforma la analítica en acciones gobernadas por la matriz RACI y Acuerdos de Nivel de Servicio (SLA) estrictos.</w:t>
      </w:r>
    </w:p>
    <w:p w14:paraId="57E92BA7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Flujo de Estados y Responsabilidades (RACI)</w:t>
      </w:r>
    </w:p>
    <w:p w14:paraId="273C81E8" w14:textId="77777777" w:rsidR="005103EB" w:rsidRPr="005103EB" w:rsidRDefault="005103EB" w:rsidP="005103EB">
      <w:pPr>
        <w:numPr>
          <w:ilvl w:val="0"/>
          <w:numId w:val="4"/>
        </w:numPr>
        <w:jc w:val="both"/>
      </w:pPr>
      <w:r w:rsidRPr="005103EB">
        <w:rPr>
          <w:b/>
          <w:bCs/>
        </w:rPr>
        <w:t>DETECTED:</w:t>
      </w:r>
      <w:r w:rsidRPr="005103EB">
        <w:t>  Identificación inicial del sistema.</w:t>
      </w:r>
    </w:p>
    <w:p w14:paraId="57506BC2" w14:textId="77777777" w:rsidR="005103EB" w:rsidRPr="005103EB" w:rsidRDefault="005103EB" w:rsidP="005103EB">
      <w:pPr>
        <w:numPr>
          <w:ilvl w:val="0"/>
          <w:numId w:val="4"/>
        </w:numPr>
        <w:jc w:val="both"/>
      </w:pPr>
      <w:r w:rsidRPr="005103EB">
        <w:rPr>
          <w:b/>
          <w:bCs/>
        </w:rPr>
        <w:t>UNDER_REVIEW:</w:t>
      </w:r>
      <w:r w:rsidRPr="005103EB">
        <w:t>  Casos de Nivel 3 o 4 entran automáticamente en este estado para análisis prioritario.</w:t>
      </w:r>
    </w:p>
    <w:p w14:paraId="4342E072" w14:textId="77777777" w:rsidR="005103EB" w:rsidRPr="005103EB" w:rsidRDefault="005103EB" w:rsidP="005103EB">
      <w:pPr>
        <w:numPr>
          <w:ilvl w:val="0"/>
          <w:numId w:val="4"/>
        </w:numPr>
        <w:jc w:val="both"/>
      </w:pPr>
      <w:r w:rsidRPr="005103EB">
        <w:rPr>
          <w:b/>
          <w:bCs/>
        </w:rPr>
        <w:t>IN_PROGRESS:</w:t>
      </w:r>
      <w:r w:rsidRPr="005103EB">
        <w:t>  Gestión activa con el conductor (Supervisor).</w:t>
      </w:r>
    </w:p>
    <w:p w14:paraId="77A94FA0" w14:textId="77777777" w:rsidR="005103EB" w:rsidRPr="005103EB" w:rsidRDefault="005103EB" w:rsidP="005103EB">
      <w:pPr>
        <w:numPr>
          <w:ilvl w:val="0"/>
          <w:numId w:val="4"/>
        </w:numPr>
        <w:jc w:val="both"/>
      </w:pPr>
      <w:r w:rsidRPr="005103EB">
        <w:rPr>
          <w:b/>
          <w:bCs/>
        </w:rPr>
        <w:t>EXECUTED:</w:t>
      </w:r>
      <w:r w:rsidRPr="005103EB">
        <w:t>  Aplicación de medida correctiva (Prevención/Operaciones).</w:t>
      </w:r>
    </w:p>
    <w:p w14:paraId="3560A1A4" w14:textId="77777777" w:rsidR="005103EB" w:rsidRPr="005103EB" w:rsidRDefault="005103EB" w:rsidP="005103EB">
      <w:pPr>
        <w:numPr>
          <w:ilvl w:val="0"/>
          <w:numId w:val="4"/>
        </w:numPr>
        <w:jc w:val="both"/>
      </w:pPr>
      <w:r w:rsidRPr="005103EB">
        <w:rPr>
          <w:b/>
          <w:bCs/>
        </w:rPr>
        <w:t>CLOSED:</w:t>
      </w:r>
      <w:r w:rsidRPr="005103EB">
        <w:t>  Cierre formal tras validación de evidencias.</w:t>
      </w:r>
    </w:p>
    <w:p w14:paraId="5725D570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SLAs de Respuesta y Medidas de Control</w:t>
      </w:r>
    </w:p>
    <w:p w14:paraId="617A00C1" w14:textId="7FFEC5E1" w:rsidR="005103EB" w:rsidRPr="005103EB" w:rsidRDefault="005103EB" w:rsidP="005103EB">
      <w:pPr>
        <w:jc w:val="both"/>
      </w:pPr>
      <w:r w:rsidRPr="005103EB">
        <w:t>Severidad,</w:t>
      </w:r>
      <w:r w:rsidR="002A4735">
        <w:t xml:space="preserve"> </w:t>
      </w:r>
      <w:r w:rsidRPr="005103EB">
        <w:t>SLA Máximo,</w:t>
      </w:r>
      <w:r w:rsidR="002A4735">
        <w:t xml:space="preserve"> </w:t>
      </w:r>
      <w:r w:rsidRPr="005103EB">
        <w:t>Acción Obligatoria</w:t>
      </w:r>
    </w:p>
    <w:p w14:paraId="207BC881" w14:textId="6BFA523B" w:rsidR="005103EB" w:rsidRPr="005103EB" w:rsidRDefault="005103EB" w:rsidP="005103EB">
      <w:pPr>
        <w:jc w:val="both"/>
      </w:pPr>
      <w:r w:rsidRPr="005103EB">
        <w:t>Nivel 4 (Gravísima),6 Horas,</w:t>
      </w:r>
      <w:r w:rsidR="002A4735">
        <w:t xml:space="preserve"> </w:t>
      </w:r>
      <w:r w:rsidRPr="005103EB">
        <w:t>Amonestación escrita y evaluación disciplinaria adicional.</w:t>
      </w:r>
    </w:p>
    <w:p w14:paraId="47C7AEEA" w14:textId="7D318742" w:rsidR="005103EB" w:rsidRPr="005103EB" w:rsidRDefault="005103EB" w:rsidP="005103EB">
      <w:pPr>
        <w:jc w:val="both"/>
      </w:pPr>
      <w:r w:rsidRPr="005103EB">
        <w:t>Nivel 3 (Grave),12 Horas,</w:t>
      </w:r>
      <w:r w:rsidR="002A4735">
        <w:t xml:space="preserve"> </w:t>
      </w:r>
      <w:r w:rsidRPr="005103EB">
        <w:t>Carta de amonestación por incumplimiento de contrato.</w:t>
      </w:r>
    </w:p>
    <w:p w14:paraId="528E2DBC" w14:textId="701EE97B" w:rsidR="005103EB" w:rsidRPr="005103EB" w:rsidRDefault="005103EB" w:rsidP="005103EB">
      <w:pPr>
        <w:jc w:val="both"/>
      </w:pPr>
      <w:r w:rsidRPr="005103EB">
        <w:t>Nivel 1 y 2 (Leve/Mod),24 Horas,</w:t>
      </w:r>
      <w:r w:rsidR="002A4735">
        <w:t xml:space="preserve"> </w:t>
      </w:r>
      <w:r w:rsidRPr="005103EB">
        <w:t>Difusión individual y refuerzo de compromiso.</w:t>
      </w:r>
    </w:p>
    <w:p w14:paraId="337D6043" w14:textId="77777777" w:rsidR="005103EB" w:rsidRPr="005103EB" w:rsidRDefault="005103EB" w:rsidP="005103EB">
      <w:pPr>
        <w:jc w:val="both"/>
      </w:pPr>
      <w:r w:rsidRPr="005103EB">
        <w:rPr>
          <w:i/>
          <w:iCs/>
        </w:rPr>
        <w:t>Nota: La aprobación de una capacitación en conducción defensiva (OAL), con vigencia de 6 meses, es obligatoria para toda falta desde el Nivel 2 en adelante.</w:t>
      </w:r>
    </w:p>
    <w:p w14:paraId="6BE2B172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6. Pilar de Cultura Preventiva: El Nivel de Excelencia</w:t>
      </w:r>
    </w:p>
    <w:p w14:paraId="72BE4AB6" w14:textId="063780EC" w:rsidR="005103EB" w:rsidRPr="005103EB" w:rsidRDefault="005103EB" w:rsidP="005103EB">
      <w:pPr>
        <w:jc w:val="both"/>
      </w:pPr>
      <w:r w:rsidRPr="005103EB">
        <w:t xml:space="preserve">La estrategia de Transviña busca visibilizar el desempeño destacado para </w:t>
      </w:r>
      <w:r w:rsidR="006A5142" w:rsidRPr="005103EB">
        <w:t>crear “</w:t>
      </w:r>
      <w:r w:rsidRPr="005103EB">
        <w:rPr>
          <w:b/>
          <w:bCs/>
        </w:rPr>
        <w:t>Embajadores de Seguridad</w:t>
      </w:r>
      <w:r w:rsidR="006A5142" w:rsidRPr="005103EB">
        <w:rPr>
          <w:b/>
          <w:bCs/>
        </w:rPr>
        <w:t>”.</w:t>
      </w:r>
      <w:r w:rsidRPr="005103EB">
        <w:t xml:space="preserve"> </w:t>
      </w:r>
      <w:r w:rsidR="006A5142" w:rsidRPr="005103EB">
        <w:t>El Nivel</w:t>
      </w:r>
      <w:r w:rsidRPr="005103EB">
        <w:rPr>
          <w:b/>
          <w:bCs/>
        </w:rPr>
        <w:t xml:space="preserve"> 0 (</w:t>
      </w:r>
      <w:r w:rsidR="006A5142" w:rsidRPr="005103EB">
        <w:rPr>
          <w:rFonts w:ascii="Segoe UI Emoji" w:hAnsi="Segoe UI Emoji" w:cs="Segoe UI Emoji"/>
          <w:b/>
          <w:bCs/>
        </w:rPr>
        <w:t>🏅</w:t>
      </w:r>
      <w:r w:rsidR="006A5142" w:rsidRPr="005103EB">
        <w:rPr>
          <w:b/>
          <w:bCs/>
        </w:rPr>
        <w:t>)</w:t>
      </w:r>
      <w:r w:rsidR="006A5142" w:rsidRPr="005103EB">
        <w:t xml:space="preserve"> no</w:t>
      </w:r>
      <w:r w:rsidRPr="005103EB">
        <w:t xml:space="preserve"> es solo la ausencia de faltas, es el estándar que motoriza la cultura de autocuidado.</w:t>
      </w:r>
    </w:p>
    <w:p w14:paraId="09452254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Gestión del Reconocimiento en la Interfaz</w:t>
      </w:r>
    </w:p>
    <w:p w14:paraId="3C42ADE2" w14:textId="2D6F477D" w:rsidR="005103EB" w:rsidRPr="005103EB" w:rsidRDefault="005103EB" w:rsidP="005103EB">
      <w:pPr>
        <w:jc w:val="both"/>
      </w:pPr>
      <w:r w:rsidRPr="005103EB">
        <w:t xml:space="preserve">Dentro de </w:t>
      </w:r>
      <w:r w:rsidR="006A5142" w:rsidRPr="005103EB">
        <w:t>la Vista</w:t>
      </w:r>
      <w:r w:rsidRPr="005103EB">
        <w:rPr>
          <w:b/>
          <w:bCs/>
        </w:rPr>
        <w:t xml:space="preserve"> </w:t>
      </w:r>
      <w:r w:rsidR="006A5142" w:rsidRPr="005103EB">
        <w:rPr>
          <w:b/>
          <w:bCs/>
        </w:rPr>
        <w:t>Detallada</w:t>
      </w:r>
      <w:r w:rsidR="006A5142" w:rsidRPr="005103EB">
        <w:t>,</w:t>
      </w:r>
      <w:r w:rsidRPr="005103EB">
        <w:t xml:space="preserve"> el sistema despliega el panel "Reconocimiento de Conducción Segura", que lista a </w:t>
      </w:r>
      <w:r w:rsidR="006A5142" w:rsidRPr="005103EB">
        <w:t>los Top</w:t>
      </w:r>
      <w:r w:rsidRPr="005103EB">
        <w:rPr>
          <w:b/>
          <w:bCs/>
        </w:rPr>
        <w:t xml:space="preserve"> 8 </w:t>
      </w:r>
      <w:r w:rsidR="006A5142" w:rsidRPr="005103EB">
        <w:rPr>
          <w:b/>
          <w:bCs/>
        </w:rPr>
        <w:t>candidatos</w:t>
      </w:r>
      <w:r w:rsidR="006A5142" w:rsidRPr="005103EB">
        <w:t xml:space="preserve"> basados</w:t>
      </w:r>
      <w:r w:rsidRPr="005103EB">
        <w:t xml:space="preserve"> en minutos de conducción segura.</w:t>
      </w:r>
    </w:p>
    <w:p w14:paraId="651587DF" w14:textId="77777777" w:rsidR="005103EB" w:rsidRPr="005103EB" w:rsidRDefault="005103EB" w:rsidP="005103EB">
      <w:pPr>
        <w:numPr>
          <w:ilvl w:val="0"/>
          <w:numId w:val="5"/>
        </w:numPr>
        <w:jc w:val="both"/>
      </w:pPr>
      <w:r w:rsidRPr="005103EB">
        <w:rPr>
          <w:b/>
          <w:bCs/>
        </w:rPr>
        <w:t>Difusión Positiva Obligatoria:</w:t>
      </w:r>
      <w:r w:rsidRPr="005103EB">
        <w:t>  Los supervisores deben usar estos datos para felicitar formalmente al conductor, visibilizando sus logros ante el equipo.</w:t>
      </w:r>
    </w:p>
    <w:p w14:paraId="060A6EE0" w14:textId="77777777" w:rsidR="005103EB" w:rsidRPr="005103EB" w:rsidRDefault="005103EB" w:rsidP="005103EB">
      <w:pPr>
        <w:numPr>
          <w:ilvl w:val="0"/>
          <w:numId w:val="5"/>
        </w:numPr>
        <w:jc w:val="both"/>
      </w:pPr>
      <w:r w:rsidRPr="005103EB">
        <w:rPr>
          <w:b/>
          <w:bCs/>
        </w:rPr>
        <w:lastRenderedPageBreak/>
        <w:t>Capacitación-Premio:</w:t>
      </w:r>
      <w:r w:rsidRPr="005103EB">
        <w:t>  El sistema identifica candidatos para acceder a certificaciones profesionales avanzadas financiadas por la empresa.</w:t>
      </w:r>
    </w:p>
    <w:p w14:paraId="594C3A53" w14:textId="77777777" w:rsidR="005103EB" w:rsidRPr="005103EB" w:rsidRDefault="005103EB" w:rsidP="005103EB">
      <w:pPr>
        <w:numPr>
          <w:ilvl w:val="0"/>
          <w:numId w:val="5"/>
        </w:numPr>
        <w:jc w:val="both"/>
      </w:pPr>
      <w:r w:rsidRPr="005103EB">
        <w:rPr>
          <w:b/>
          <w:bCs/>
        </w:rPr>
        <w:t>Incentivos Tangibles:</w:t>
      </w:r>
      <w:r w:rsidRPr="005103EB">
        <w:t>  Base objetiva para la asignación de bonos de seguridad vial o beneficios en turnos.</w:t>
      </w:r>
    </w:p>
    <w:p w14:paraId="5C666FC5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7. Módulos de Reportabilidad y Salida de Información</w:t>
      </w:r>
    </w:p>
    <w:p w14:paraId="60DACECD" w14:textId="78FA8B06" w:rsidR="005103EB" w:rsidRPr="005103EB" w:rsidRDefault="005103EB" w:rsidP="005103EB">
      <w:pPr>
        <w:jc w:val="both"/>
      </w:pPr>
      <w:r w:rsidRPr="005103EB">
        <w:t xml:space="preserve">Para dar cumplimiento a la </w:t>
      </w:r>
      <w:r w:rsidR="006A5142" w:rsidRPr="005103EB">
        <w:t>norma ISO</w:t>
      </w:r>
      <w:r w:rsidRPr="005103EB">
        <w:rPr>
          <w:b/>
          <w:bCs/>
        </w:rPr>
        <w:t xml:space="preserve"> </w:t>
      </w:r>
      <w:r w:rsidR="006A5142" w:rsidRPr="005103EB">
        <w:rPr>
          <w:b/>
          <w:bCs/>
        </w:rPr>
        <w:t>39001</w:t>
      </w:r>
      <w:r w:rsidR="006A5142" w:rsidRPr="005103EB">
        <w:t xml:space="preserve"> y</w:t>
      </w:r>
      <w:r w:rsidRPr="005103EB">
        <w:t xml:space="preserve"> los estándares internos de Transviña, el sistema garantiza una trazabilidad documental con un horizonte </w:t>
      </w:r>
      <w:r w:rsidR="006A5142" w:rsidRPr="005103EB">
        <w:t>de retención</w:t>
      </w:r>
      <w:r w:rsidRPr="005103EB">
        <w:rPr>
          <w:b/>
          <w:bCs/>
        </w:rPr>
        <w:t xml:space="preserve"> de 2 </w:t>
      </w:r>
      <w:r w:rsidR="006A5142" w:rsidRPr="005103EB">
        <w:rPr>
          <w:b/>
          <w:bCs/>
        </w:rPr>
        <w:t>años</w:t>
      </w:r>
      <w:r w:rsidR="006A5142" w:rsidRPr="005103EB">
        <w:t>.</w:t>
      </w:r>
    </w:p>
    <w:p w14:paraId="453C8070" w14:textId="77777777" w:rsidR="005103EB" w:rsidRPr="005103EB" w:rsidRDefault="005103EB" w:rsidP="005103EB">
      <w:pPr>
        <w:numPr>
          <w:ilvl w:val="0"/>
          <w:numId w:val="6"/>
        </w:numPr>
        <w:jc w:val="both"/>
      </w:pPr>
      <w:r w:rsidRPr="005103EB">
        <w:rPr>
          <w:b/>
          <w:bCs/>
        </w:rPr>
        <w:t>PDF de Flota (Resumen Diario):</w:t>
      </w:r>
      <w:r w:rsidRPr="005103EB">
        <w:t>  Consolidado gerencial con KPIs globales, flota activa y el Top 10 de vehículos con mayor exposición al riesgo.</w:t>
      </w:r>
    </w:p>
    <w:p w14:paraId="3D182D18" w14:textId="77777777" w:rsidR="005103EB" w:rsidRPr="005103EB" w:rsidRDefault="005103EB" w:rsidP="005103EB">
      <w:pPr>
        <w:numPr>
          <w:ilvl w:val="0"/>
          <w:numId w:val="6"/>
        </w:numPr>
        <w:jc w:val="both"/>
      </w:pPr>
      <w:r w:rsidRPr="005103EB">
        <w:rPr>
          <w:b/>
          <w:bCs/>
        </w:rPr>
        <w:t>Ficha de Caso (Evidencia Legal):</w:t>
      </w:r>
      <w:r w:rsidRPr="005103EB">
        <w:t>  Reporte individual por conductor que incluye evidencias GPS, tramos exactos de infracción y el historial de gestión. Es el respaldo legal para cualquier acción disciplinaria.</w:t>
      </w:r>
    </w:p>
    <w:p w14:paraId="6386B47A" w14:textId="77777777" w:rsidR="005103EB" w:rsidRPr="005103EB" w:rsidRDefault="005103EB" w:rsidP="005103EB">
      <w:pPr>
        <w:numPr>
          <w:ilvl w:val="0"/>
          <w:numId w:val="6"/>
        </w:numPr>
        <w:jc w:val="both"/>
      </w:pPr>
      <w:r w:rsidRPr="005103EB">
        <w:rPr>
          <w:b/>
          <w:bCs/>
        </w:rPr>
        <w:t>CSV Histórico (Tendencias):</w:t>
      </w:r>
      <w:r w:rsidRPr="005103EB">
        <w:t>  Exportación masiva compatible con Excel para el análisis temporal del comportamiento de la flota.</w:t>
      </w:r>
    </w:p>
    <w:p w14:paraId="41C6A674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8. Mantenimiento y Resolución de Problemas</w:t>
      </w:r>
    </w:p>
    <w:p w14:paraId="7CEC8CD3" w14:textId="77777777" w:rsidR="005103EB" w:rsidRPr="005103EB" w:rsidRDefault="005103EB" w:rsidP="005103EB">
      <w:pPr>
        <w:jc w:val="both"/>
      </w:pPr>
      <w:r w:rsidRPr="005103EB">
        <w:t>La arquitectura modular asegura que el sistema sea escalable y resistente a errores de datos comunes en entornos operativos.</w:t>
      </w:r>
    </w:p>
    <w:p w14:paraId="19E36EF2" w14:textId="77777777" w:rsidR="005103EB" w:rsidRPr="005103EB" w:rsidRDefault="005103EB" w:rsidP="005103EB">
      <w:pPr>
        <w:jc w:val="both"/>
        <w:rPr>
          <w:b/>
          <w:bCs/>
        </w:rPr>
      </w:pPr>
      <w:r w:rsidRPr="005103EB">
        <w:t>Guía de Resolución de Problemas (Troubleshooting)</w:t>
      </w:r>
    </w:p>
    <w:p w14:paraId="4523E9CB" w14:textId="5120BE3F" w:rsidR="005103EB" w:rsidRPr="005103EB" w:rsidRDefault="005103EB" w:rsidP="005103EB">
      <w:pPr>
        <w:jc w:val="both"/>
      </w:pPr>
      <w:r w:rsidRPr="005103EB">
        <w:t>Síntoma,</w:t>
      </w:r>
      <w:r w:rsidR="002A4735">
        <w:t xml:space="preserve"> </w:t>
      </w:r>
      <w:r w:rsidRPr="005103EB">
        <w:t>Causa Probable,</w:t>
      </w:r>
      <w:r w:rsidR="002A4735">
        <w:t xml:space="preserve"> </w:t>
      </w:r>
      <w:r w:rsidRPr="005103EB">
        <w:t>Solución</w:t>
      </w:r>
    </w:p>
    <w:p w14:paraId="0DCCED36" w14:textId="535A7AB1" w:rsidR="005103EB" w:rsidRPr="005103EB" w:rsidRDefault="005103EB" w:rsidP="005103EB">
      <w:pPr>
        <w:jc w:val="both"/>
      </w:pPr>
      <w:r w:rsidRPr="005103EB">
        <w:t>Niveles 0 erróneos (0 excesos</w:t>
      </w:r>
      <w:r w:rsidR="006A5142" w:rsidRPr="005103EB">
        <w:t>), ActivityDate</w:t>
      </w:r>
      <w:r w:rsidRPr="005103EB">
        <w:t xml:space="preserve"> o EventTime en formato no soportado (Timestamps nulos)</w:t>
      </w:r>
      <w:r w:rsidR="006A5142" w:rsidRPr="005103EB">
        <w:t>., Verificar</w:t>
      </w:r>
      <w:r w:rsidRPr="005103EB">
        <w:t xml:space="preserve"> que la columna ActivityDate use el </w:t>
      </w:r>
      <w:r w:rsidR="002A4735" w:rsidRPr="005103EB">
        <w:t>formato DD</w:t>
      </w:r>
      <w:r w:rsidRPr="005103EB">
        <w:t>/MM/</w:t>
      </w:r>
      <w:r w:rsidR="002A4735" w:rsidRPr="005103EB">
        <w:t>YYYY.</w:t>
      </w:r>
      <w:r w:rsidRPr="005103EB">
        <w:t xml:space="preserve"> El sistema corregirá el parsing automáticamente.</w:t>
      </w:r>
    </w:p>
    <w:p w14:paraId="09B4E9A4" w14:textId="6B4A563B" w:rsidR="005103EB" w:rsidRPr="005103EB" w:rsidRDefault="005103EB" w:rsidP="005103EB">
      <w:pPr>
        <w:jc w:val="both"/>
      </w:pPr>
      <w:r w:rsidRPr="005103EB">
        <w:t>Contrato incorrecto,</w:t>
      </w:r>
      <w:r w:rsidR="002A4735">
        <w:t xml:space="preserve"> </w:t>
      </w:r>
      <w:r w:rsidRPr="005103EB">
        <w:t>"Nombre de archivo sin palabras clave ""ENE"" o ""ENAP".</w:t>
      </w:r>
      <w:r w:rsidR="002A4735">
        <w:t xml:space="preserve"> </w:t>
      </w:r>
      <w:r w:rsidRPr="005103EB">
        <w:t>Renombrar el archivo CSV para incluir el marcador del contrato correspondiente.</w:t>
      </w:r>
    </w:p>
    <w:p w14:paraId="7C73F4D1" w14:textId="25B3D1B3" w:rsidR="005103EB" w:rsidRPr="005103EB" w:rsidRDefault="005103EB" w:rsidP="005103EB">
      <w:pPr>
        <w:jc w:val="both"/>
      </w:pPr>
      <w:r w:rsidRPr="005103EB">
        <w:t>Lentitud o datos antiguos,</w:t>
      </w:r>
      <w:r w:rsidR="002A4735">
        <w:t xml:space="preserve"> </w:t>
      </w:r>
      <w:r w:rsidRPr="005103EB">
        <w:t>Saturación de la base de datos local IndexedDB.</w:t>
      </w:r>
      <w:r w:rsidR="002A4735">
        <w:t xml:space="preserve"> </w:t>
      </w:r>
      <w:r w:rsidRPr="005103EB">
        <w:t xml:space="preserve">Utilizar la </w:t>
      </w:r>
      <w:r w:rsidR="006A5142" w:rsidRPr="005103EB">
        <w:t>función “Reiniciar</w:t>
      </w:r>
      <w:r w:rsidRPr="005103EB">
        <w:t xml:space="preserve"> Datos</w:t>
      </w:r>
      <w:r w:rsidR="006A5142" w:rsidRPr="005103EB">
        <w:t>” para</w:t>
      </w:r>
      <w:r w:rsidRPr="005103EB">
        <w:t xml:space="preserve"> limpiar la caché de sesión y recargar archivos</w:t>
      </w:r>
      <w:r w:rsidR="002A4735">
        <w:t>.</w:t>
      </w:r>
    </w:p>
    <w:p w14:paraId="0234BE7A" w14:textId="6F1BE71D" w:rsidR="002B42DA" w:rsidRDefault="005103EB" w:rsidP="005103EB">
      <w:pPr>
        <w:jc w:val="both"/>
      </w:pPr>
      <w:r w:rsidRPr="005103EB">
        <w:rPr>
          <w:b/>
          <w:bCs/>
        </w:rPr>
        <w:t>Compromiso con la Excelencia:</w:t>
      </w:r>
      <w:r w:rsidRPr="005103EB">
        <w:t>  Transviña, como especialista en cargas peligrosas, reafirma su compromiso con la vida y el entorno. Este Dashboard es el soporte tecnológico que garantiza que cada kilómetro recorrido sea un ejemplo de conducción segura y responsable.</w:t>
      </w:r>
    </w:p>
    <w:sectPr w:rsidR="002B42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D57CD"/>
    <w:multiLevelType w:val="multilevel"/>
    <w:tmpl w:val="4E38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83D5A"/>
    <w:multiLevelType w:val="multilevel"/>
    <w:tmpl w:val="C62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75CD1"/>
    <w:multiLevelType w:val="multilevel"/>
    <w:tmpl w:val="F860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E5F6B"/>
    <w:multiLevelType w:val="multilevel"/>
    <w:tmpl w:val="9F48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F57E13"/>
    <w:multiLevelType w:val="multilevel"/>
    <w:tmpl w:val="DC2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40866"/>
    <w:multiLevelType w:val="multilevel"/>
    <w:tmpl w:val="D6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032275">
    <w:abstractNumId w:val="2"/>
  </w:num>
  <w:num w:numId="2" w16cid:durableId="1761952608">
    <w:abstractNumId w:val="5"/>
  </w:num>
  <w:num w:numId="3" w16cid:durableId="1554274997">
    <w:abstractNumId w:val="4"/>
  </w:num>
  <w:num w:numId="4" w16cid:durableId="1402479591">
    <w:abstractNumId w:val="0"/>
  </w:num>
  <w:num w:numId="5" w16cid:durableId="124324415">
    <w:abstractNumId w:val="1"/>
  </w:num>
  <w:num w:numId="6" w16cid:durableId="1844130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81"/>
    <w:rsid w:val="00194BEA"/>
    <w:rsid w:val="002A4735"/>
    <w:rsid w:val="002B42DA"/>
    <w:rsid w:val="005103EB"/>
    <w:rsid w:val="006A5142"/>
    <w:rsid w:val="007B7E81"/>
    <w:rsid w:val="008D1738"/>
    <w:rsid w:val="009A3FB2"/>
    <w:rsid w:val="00F0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102CE"/>
  <w15:chartTrackingRefBased/>
  <w15:docId w15:val="{E382EF41-C6AA-48F6-93A7-EB586966C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7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7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7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7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7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7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7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7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7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7E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7E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7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7E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7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7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7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7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7E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7E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7E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7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7E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7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1400</Words>
  <Characters>7896</Characters>
  <Application>Microsoft Office Word</Application>
  <DocSecurity>0</DocSecurity>
  <Lines>133</Lines>
  <Paragraphs>78</Paragraphs>
  <ScaleCrop>false</ScaleCrop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Félix Rojas</dc:creator>
  <cp:keywords/>
  <dc:description/>
  <cp:lastModifiedBy>Borja Félix Rojas</cp:lastModifiedBy>
  <cp:revision>7</cp:revision>
  <dcterms:created xsi:type="dcterms:W3CDTF">2026-03-21T20:25:00Z</dcterms:created>
  <dcterms:modified xsi:type="dcterms:W3CDTF">2026-03-21T20:30:00Z</dcterms:modified>
</cp:coreProperties>
</file>