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CA96DE" w14:textId="77777777" w:rsidR="00106FC9" w:rsidRPr="00106FC9" w:rsidRDefault="00106FC9" w:rsidP="00106FC9">
      <w:pPr>
        <w:spacing w:after="0" w:line="495" w:lineRule="atLeast"/>
        <w:textAlignment w:val="center"/>
        <w:outlineLvl w:val="1"/>
        <w:rPr>
          <w:rFonts w:ascii="Montserrat" w:eastAsia="Times New Roman" w:hAnsi="Montserrat" w:cs="Times New Roman"/>
          <w:color w:val="333333"/>
          <w:sz w:val="50"/>
          <w:szCs w:val="50"/>
          <w:lang w:eastAsia="es-AR"/>
        </w:rPr>
      </w:pPr>
      <w:r w:rsidRPr="00106FC9">
        <w:rPr>
          <w:rFonts w:ascii="Montserrat" w:eastAsia="Times New Roman" w:hAnsi="Montserrat" w:cs="Times New Roman"/>
          <w:color w:val="333333"/>
          <w:sz w:val="50"/>
          <w:szCs w:val="50"/>
          <w:lang w:eastAsia="es-AR"/>
        </w:rPr>
        <w:t>Introducción</w:t>
      </w:r>
    </w:p>
    <w:p w14:paraId="270AB119" w14:textId="77777777" w:rsidR="00106FC9" w:rsidRPr="00106FC9" w:rsidRDefault="00106FC9" w:rsidP="00106FC9">
      <w:pPr>
        <w:spacing w:after="0" w:line="300" w:lineRule="atLeast"/>
        <w:rPr>
          <w:rFonts w:ascii="Lora" w:eastAsia="Times New Roman" w:hAnsi="Lora" w:cs="Segoe UI"/>
          <w:color w:val="666666"/>
          <w:sz w:val="23"/>
          <w:szCs w:val="23"/>
          <w:lang w:eastAsia="es-AR"/>
        </w:rPr>
      </w:pPr>
      <w:r w:rsidRPr="00106FC9">
        <w:rPr>
          <w:rFonts w:ascii="Lora" w:eastAsia="Times New Roman" w:hAnsi="Lora" w:cs="Segoe UI"/>
          <w:color w:val="666666"/>
          <w:sz w:val="23"/>
          <w:szCs w:val="23"/>
          <w:lang w:eastAsia="es-AR"/>
        </w:rPr>
        <w:t>Históricamente, en la Argentina se ha tendido a creer que la sola mejora de las condiciones materiales (mejores vehículos, más multas, más y mejores rutas y asfalto) solucionaría la problemática de la seguridad vial. Sin embargo, para hacer efectiva una mejora en la conducta vial de los ciudadanos se debe poner en marcha un verdadero proceso democrático de transformación cultural.</w:t>
      </w:r>
      <w:r w:rsidRPr="00106FC9">
        <w:rPr>
          <w:rFonts w:ascii="Lora" w:eastAsia="Times New Roman" w:hAnsi="Lora" w:cs="Segoe UI"/>
          <w:color w:val="666666"/>
          <w:sz w:val="23"/>
          <w:szCs w:val="23"/>
          <w:lang w:eastAsia="es-AR"/>
        </w:rPr>
        <w:br/>
      </w:r>
      <w:r w:rsidRPr="00106FC9">
        <w:rPr>
          <w:rFonts w:ascii="Lora" w:eastAsia="Times New Roman" w:hAnsi="Lora" w:cs="Segoe UI"/>
          <w:color w:val="666666"/>
          <w:sz w:val="23"/>
          <w:szCs w:val="23"/>
          <w:lang w:eastAsia="es-AR"/>
        </w:rPr>
        <w:br/>
        <w:t>En efecto, la mayoría de los siniestros viales en nuestro país se producen por fallas o defectos en la conducción, lo que nos obliga a revisar de manera permanente la forma en que se otorgan las licencias de conducir. </w:t>
      </w:r>
    </w:p>
    <w:p w14:paraId="6038CC98" w14:textId="77777777" w:rsidR="00106FC9" w:rsidRPr="00106FC9" w:rsidRDefault="00106FC9" w:rsidP="00106FC9">
      <w:pPr>
        <w:spacing w:after="375" w:line="300" w:lineRule="atLeast"/>
        <w:rPr>
          <w:rFonts w:ascii="Lora" w:eastAsia="Times New Roman" w:hAnsi="Lora" w:cs="Segoe UI"/>
          <w:color w:val="666666"/>
          <w:sz w:val="23"/>
          <w:szCs w:val="23"/>
          <w:lang w:eastAsia="es-AR"/>
        </w:rPr>
      </w:pPr>
      <w:r w:rsidRPr="00106FC9">
        <w:rPr>
          <w:rFonts w:ascii="Lora" w:eastAsia="Times New Roman" w:hAnsi="Lora" w:cs="Segoe UI"/>
          <w:color w:val="666666"/>
          <w:sz w:val="23"/>
          <w:szCs w:val="23"/>
          <w:lang w:eastAsia="es-AR"/>
        </w:rPr>
        <w:t>La Agencia Nacional de Seguridad Vial del Ministerio de Transporte de la Nación - creada por la Ley 26.363 en el año 2008- tiene como principal objetivo reducir la tasa de siniestralidad vial en la Argentina. Desde su creación, dicho organismo ha desempeñado un rol clave en la interiorización de las normas viales, los límites y los castigos a su infracción, así como en el impulso e implementación de políticas públicas orientadas a generar la transformación de las conductas viales de los argentinos.</w:t>
      </w:r>
    </w:p>
    <w:p w14:paraId="7E0DCC1D" w14:textId="77777777" w:rsidR="00106FC9" w:rsidRPr="00106FC9" w:rsidRDefault="00106FC9" w:rsidP="00106FC9">
      <w:pPr>
        <w:spacing w:after="375" w:line="300" w:lineRule="atLeast"/>
        <w:rPr>
          <w:rFonts w:ascii="Lora" w:eastAsia="Times New Roman" w:hAnsi="Lora" w:cs="Segoe UI"/>
          <w:color w:val="666666"/>
          <w:sz w:val="23"/>
          <w:szCs w:val="23"/>
          <w:lang w:eastAsia="es-AR"/>
        </w:rPr>
      </w:pPr>
      <w:r w:rsidRPr="00106FC9">
        <w:rPr>
          <w:rFonts w:ascii="Lora" w:eastAsia="Times New Roman" w:hAnsi="Lora" w:cs="Segoe UI"/>
          <w:color w:val="666666"/>
          <w:sz w:val="23"/>
          <w:szCs w:val="23"/>
          <w:lang w:eastAsia="es-AR"/>
        </w:rPr>
        <w:t xml:space="preserve">Asimismo, es de valiosa importancia el rol que desempeña el Consejo Federal de Seguridad Vial. Con sede en la Agencia Nacional de Seguridad Vial e integrado por un representante de cada provincia, un representante de la Ciudad Autónoma de Buenos Aires </w:t>
      </w:r>
      <w:proofErr w:type="spellStart"/>
      <w:r w:rsidRPr="00106FC9">
        <w:rPr>
          <w:rFonts w:ascii="Lora" w:eastAsia="Times New Roman" w:hAnsi="Lora" w:cs="Segoe UI"/>
          <w:color w:val="666666"/>
          <w:sz w:val="23"/>
          <w:szCs w:val="23"/>
          <w:lang w:eastAsia="es-AR"/>
        </w:rPr>
        <w:t>Aires</w:t>
      </w:r>
      <w:proofErr w:type="spellEnd"/>
      <w:r w:rsidRPr="00106FC9">
        <w:rPr>
          <w:rFonts w:ascii="Lora" w:eastAsia="Times New Roman" w:hAnsi="Lora" w:cs="Segoe UI"/>
          <w:color w:val="666666"/>
          <w:sz w:val="23"/>
          <w:szCs w:val="23"/>
          <w:lang w:eastAsia="es-AR"/>
        </w:rPr>
        <w:t xml:space="preserve"> y un representante del Poder Ejecutivo Nacional, constituye un ámbito de intercambio, concentración y acuerdo respecto a las Políticas de Seguridad Vial para la República Argentina.</w:t>
      </w:r>
    </w:p>
    <w:p w14:paraId="725C8020" w14:textId="77777777" w:rsidR="00106FC9" w:rsidRPr="00106FC9" w:rsidRDefault="00106FC9" w:rsidP="00106FC9">
      <w:pPr>
        <w:spacing w:after="375" w:line="300" w:lineRule="atLeast"/>
        <w:rPr>
          <w:rFonts w:ascii="Lora" w:eastAsia="Times New Roman" w:hAnsi="Lora" w:cs="Segoe UI"/>
          <w:color w:val="666666"/>
          <w:sz w:val="23"/>
          <w:szCs w:val="23"/>
          <w:lang w:eastAsia="es-AR"/>
        </w:rPr>
      </w:pPr>
      <w:r w:rsidRPr="00106FC9">
        <w:rPr>
          <w:rFonts w:ascii="Lora" w:eastAsia="Times New Roman" w:hAnsi="Lora" w:cs="Segoe UI"/>
          <w:color w:val="666666"/>
          <w:sz w:val="23"/>
          <w:szCs w:val="23"/>
          <w:lang w:eastAsia="es-AR"/>
        </w:rPr>
        <w:t>La implementación, en 2010, de la Licencia Nacional de Conducir (LNC), que unificó los criterios y requerimientos para la obtención del permiso para conducir, fue una iniciativa de la ANSV que forma parte de una política de estado integral orientada a lograr la homogeneización de las normas que ordenan la práctica vial de todos los ciudadanos bajo los principios de universalidad, igualdad, seguridad y responsabilidad.</w:t>
      </w:r>
    </w:p>
    <w:p w14:paraId="61AC34BF" w14:textId="77777777" w:rsidR="00106FC9" w:rsidRPr="00106FC9" w:rsidRDefault="00106FC9" w:rsidP="00106FC9">
      <w:pPr>
        <w:spacing w:after="375" w:line="300" w:lineRule="atLeast"/>
        <w:rPr>
          <w:rFonts w:ascii="Lora" w:eastAsia="Times New Roman" w:hAnsi="Lora" w:cs="Segoe UI"/>
          <w:color w:val="666666"/>
          <w:sz w:val="23"/>
          <w:szCs w:val="23"/>
          <w:lang w:eastAsia="es-AR"/>
        </w:rPr>
      </w:pPr>
      <w:r w:rsidRPr="00106FC9">
        <w:rPr>
          <w:rFonts w:ascii="Lora" w:eastAsia="Times New Roman" w:hAnsi="Lora" w:cs="Segoe UI"/>
          <w:color w:val="666666"/>
          <w:sz w:val="23"/>
          <w:szCs w:val="23"/>
          <w:lang w:eastAsia="es-AR"/>
        </w:rPr>
        <w:t xml:space="preserve">Hasta la creación de la LNC, se advertía la existencia de muchas licencias descentralizadas en autonomías municipales, con heterogeneidad de criterios y situaciones que permitían un alto grado de disparidad en cuanto a los otorgamientos, costos, requisitos, vigencia y categorías. Y lo más importante, permitía que personas que habían sido inhabilitadas para conducir en </w:t>
      </w:r>
      <w:proofErr w:type="spellStart"/>
      <w:r w:rsidRPr="00106FC9">
        <w:rPr>
          <w:rFonts w:ascii="Lora" w:eastAsia="Times New Roman" w:hAnsi="Lora" w:cs="Segoe UI"/>
          <w:color w:val="666666"/>
          <w:sz w:val="23"/>
          <w:szCs w:val="23"/>
          <w:lang w:eastAsia="es-AR"/>
        </w:rPr>
        <w:t>en</w:t>
      </w:r>
      <w:proofErr w:type="spellEnd"/>
      <w:r w:rsidRPr="00106FC9">
        <w:rPr>
          <w:rFonts w:ascii="Lora" w:eastAsia="Times New Roman" w:hAnsi="Lora" w:cs="Segoe UI"/>
          <w:color w:val="666666"/>
          <w:sz w:val="23"/>
          <w:szCs w:val="23"/>
          <w:lang w:eastAsia="es-AR"/>
        </w:rPr>
        <w:t xml:space="preserve"> una jurisdicción pudieran sacar una licencia en otra.</w:t>
      </w:r>
    </w:p>
    <w:p w14:paraId="26707D99" w14:textId="77777777" w:rsidR="00106FC9" w:rsidRPr="00106FC9" w:rsidRDefault="00106FC9" w:rsidP="00106FC9">
      <w:pPr>
        <w:spacing w:after="375" w:line="300" w:lineRule="atLeast"/>
        <w:rPr>
          <w:rFonts w:ascii="Lora" w:eastAsia="Times New Roman" w:hAnsi="Lora" w:cs="Segoe UI"/>
          <w:color w:val="666666"/>
          <w:sz w:val="23"/>
          <w:szCs w:val="23"/>
          <w:lang w:eastAsia="es-AR"/>
        </w:rPr>
      </w:pPr>
      <w:r w:rsidRPr="00106FC9">
        <w:rPr>
          <w:rFonts w:ascii="Lora" w:eastAsia="Times New Roman" w:hAnsi="Lora" w:cs="Segoe UI"/>
          <w:color w:val="666666"/>
          <w:sz w:val="23"/>
          <w:szCs w:val="23"/>
          <w:lang w:eastAsia="es-AR"/>
        </w:rPr>
        <w:t xml:space="preserve">La nueva Licencia se asienta sobre tres pilares fundamentales: conformar una base de datos completa, confiable y accesible que permita chequear en línea si el solicitante tiene una licencia en otra jurisdicción del país; unificar criterios y requisitos para su tramitación y, por último, desarrollar un formato </w:t>
      </w:r>
      <w:proofErr w:type="gramStart"/>
      <w:r w:rsidRPr="00106FC9">
        <w:rPr>
          <w:rFonts w:ascii="Lora" w:eastAsia="Times New Roman" w:hAnsi="Lora" w:cs="Segoe UI"/>
          <w:color w:val="666666"/>
          <w:sz w:val="23"/>
          <w:szCs w:val="23"/>
          <w:lang w:eastAsia="es-AR"/>
        </w:rPr>
        <w:t>y  diseño</w:t>
      </w:r>
      <w:proofErr w:type="gramEnd"/>
      <w:r w:rsidRPr="00106FC9">
        <w:rPr>
          <w:rFonts w:ascii="Lora" w:eastAsia="Times New Roman" w:hAnsi="Lora" w:cs="Segoe UI"/>
          <w:color w:val="666666"/>
          <w:sz w:val="23"/>
          <w:szCs w:val="23"/>
          <w:lang w:eastAsia="es-AR"/>
        </w:rPr>
        <w:t xml:space="preserve"> únicos que permitan la tarea de las autoridades de control, eviten la </w:t>
      </w:r>
      <w:r w:rsidRPr="00106FC9">
        <w:rPr>
          <w:rFonts w:ascii="Lora" w:eastAsia="Times New Roman" w:hAnsi="Lora" w:cs="Segoe UI"/>
          <w:color w:val="666666"/>
          <w:sz w:val="23"/>
          <w:szCs w:val="23"/>
          <w:lang w:eastAsia="es-AR"/>
        </w:rPr>
        <w:lastRenderedPageBreak/>
        <w:t>falsificación y brinden más seguridad al ciudadano. Hasta marzo del 2015 se llevaban emitidas en todo el país 8.485.434 millones de licencias, en 446 Centros de Emisión, alcanzando al 75% de los habitantes.</w:t>
      </w:r>
    </w:p>
    <w:p w14:paraId="448F13E0" w14:textId="77777777" w:rsidR="00106FC9" w:rsidRPr="00106FC9" w:rsidRDefault="00106FC9" w:rsidP="00106FC9">
      <w:pPr>
        <w:spacing w:after="375" w:line="300" w:lineRule="atLeast"/>
        <w:rPr>
          <w:rFonts w:ascii="Lora" w:eastAsia="Times New Roman" w:hAnsi="Lora" w:cs="Segoe UI"/>
          <w:color w:val="666666"/>
          <w:sz w:val="23"/>
          <w:szCs w:val="23"/>
          <w:lang w:eastAsia="es-AR"/>
        </w:rPr>
      </w:pPr>
      <w:r w:rsidRPr="00106FC9">
        <w:rPr>
          <w:rFonts w:ascii="Lora" w:eastAsia="Times New Roman" w:hAnsi="Lora" w:cs="Segoe UI"/>
          <w:color w:val="666666"/>
          <w:sz w:val="23"/>
          <w:szCs w:val="23"/>
          <w:lang w:eastAsia="es-AR"/>
        </w:rPr>
        <w:t>En definitiva, la implementación de la LNC generó no sólo una mayor eficiencia en la habilitación para conducir, sino que fundamentalmente nos permitió tener conductores responsables, con aptitud y conocimiento. Y, por otra parte, facilitó la tarea de las autoridades de control, contribuyendo a reducir la tasa de siniestralidad vial en nuestro país.</w:t>
      </w:r>
    </w:p>
    <w:p w14:paraId="3FFA422E" w14:textId="77777777" w:rsidR="00106FC9" w:rsidRPr="00106FC9" w:rsidRDefault="00106FC9" w:rsidP="00106FC9">
      <w:pPr>
        <w:spacing w:after="375" w:line="300" w:lineRule="atLeast"/>
        <w:rPr>
          <w:rFonts w:ascii="Lora" w:eastAsia="Times New Roman" w:hAnsi="Lora" w:cs="Segoe UI"/>
          <w:color w:val="666666"/>
          <w:sz w:val="23"/>
          <w:szCs w:val="23"/>
          <w:lang w:eastAsia="es-AR"/>
        </w:rPr>
      </w:pPr>
      <w:r w:rsidRPr="00106FC9">
        <w:rPr>
          <w:rFonts w:ascii="Lora" w:eastAsia="Times New Roman" w:hAnsi="Lora" w:cs="Segoe UI"/>
          <w:color w:val="666666"/>
          <w:sz w:val="23"/>
          <w:szCs w:val="23"/>
          <w:lang w:eastAsia="es-AR"/>
        </w:rPr>
        <w:t>La creación del Curso Nacional de Educación Vial responde a este mismo propósito y su objetivo central es que aquellos argentinos y argentinas que cumplan con los requisitos básicos para obtener la Licencia Nacional de Conducir, adquieran los conocimientos necesarios para poder llevar a cabo la conducción de manera segura y responsable. </w:t>
      </w:r>
    </w:p>
    <w:p w14:paraId="7EC9B553" w14:textId="77777777" w:rsidR="00106FC9" w:rsidRPr="00106FC9" w:rsidRDefault="00106FC9" w:rsidP="00106FC9">
      <w:pPr>
        <w:spacing w:after="375" w:line="300" w:lineRule="atLeast"/>
        <w:rPr>
          <w:rFonts w:ascii="Lora" w:eastAsia="Times New Roman" w:hAnsi="Lora" w:cs="Segoe UI"/>
          <w:color w:val="666666"/>
          <w:sz w:val="23"/>
          <w:szCs w:val="23"/>
          <w:lang w:eastAsia="es-AR"/>
        </w:rPr>
      </w:pPr>
      <w:r w:rsidRPr="00106FC9">
        <w:rPr>
          <w:rFonts w:ascii="Lora" w:eastAsia="Times New Roman" w:hAnsi="Lora" w:cs="Segoe UI"/>
          <w:color w:val="666666"/>
          <w:sz w:val="23"/>
          <w:szCs w:val="23"/>
          <w:lang w:eastAsia="es-AR"/>
        </w:rPr>
        <w:t>El curso es de carácter obligatorio y gratuito, y se divide en diez (10) módulos que fueron desarrollados en una plataforma de aprendizaje a través de internet. El Módulo 1 plantea los principales lineamientos para una educación vial responsable; el Módulo 2 define la Licencia Nacional de Conducir, los tipos de licencia y requisitos para su obtención; el Módulo 3 abarca el tema de la seguridad del vehículo; el Módulo 4 tiene como objetivo transmitir las reglas más importantes para desarrollar una conducción eficiente; en el Módulo 5 se explicitan los principios generales de la conducción; en el Módulo 6 se definen las velocidades permitidas; el Módulo 7 se dedica a explicar las señales viales; en el Módulo 8 se plantean las condiciones psicofísicas que todos los conductores deben respetar para conducir de manera segura; por último, en los módulos 9 y 10 se explican las prohibiciones, responsabilidades y deberes de los conductores y el régimen de sanciones por incumplimiento, respectivamente.</w:t>
      </w:r>
    </w:p>
    <w:p w14:paraId="1B3E3075" w14:textId="77777777" w:rsidR="00106FC9" w:rsidRPr="00106FC9" w:rsidRDefault="00106FC9" w:rsidP="00106FC9">
      <w:pPr>
        <w:spacing w:after="375" w:line="300" w:lineRule="atLeast"/>
        <w:rPr>
          <w:rFonts w:ascii="Lora" w:eastAsia="Times New Roman" w:hAnsi="Lora" w:cs="Segoe UI"/>
          <w:color w:val="666666"/>
          <w:sz w:val="23"/>
          <w:szCs w:val="23"/>
          <w:lang w:eastAsia="es-AR"/>
        </w:rPr>
      </w:pPr>
      <w:r w:rsidRPr="00106FC9">
        <w:rPr>
          <w:rFonts w:ascii="Lora" w:eastAsia="Times New Roman" w:hAnsi="Lora" w:cs="Segoe UI"/>
          <w:color w:val="666666"/>
          <w:sz w:val="23"/>
          <w:szCs w:val="23"/>
          <w:lang w:eastAsia="es-AR"/>
        </w:rPr>
        <w:t>Una vez finalizado dicho curso y comprendidos sus contenidos, todas aquellas personas interesadas en obtener y/o renovar su Licencia Nacional de Conducir deberán solicitar un turno en el Centro de Emisión de Licencias o dependencia municipal más próxima a su domicilio para poder rendir el examen teórico en el que se evaluarán los contendidos presentes en los diez (10) módulos descritos anteriormente. Asimismo, deberán aprobar el examen práctico y el estudio de aptitud psicofísica correspondiente que completan la evaluación y habilitan el otorgamiento del permiso de conducir.</w:t>
      </w:r>
    </w:p>
    <w:p w14:paraId="3549155D" w14:textId="77777777" w:rsidR="00F03201" w:rsidRDefault="00F03201"/>
    <w:sectPr w:rsidR="00F0320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Lora">
    <w:charset w:val="00"/>
    <w:family w:val="auto"/>
    <w:pitch w:val="variable"/>
    <w:sig w:usb0="A00002FF" w:usb1="5000204B" w:usb2="00000000" w:usb3="00000000" w:csb0="00000097"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34C"/>
    <w:rsid w:val="00106FC9"/>
    <w:rsid w:val="00C4634C"/>
    <w:rsid w:val="00F0320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A24A9B-321F-4DF7-92E7-F3150937B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106FC9"/>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106FC9"/>
    <w:rPr>
      <w:rFonts w:ascii="Times New Roman" w:eastAsia="Times New Roman" w:hAnsi="Times New Roman" w:cs="Times New Roman"/>
      <w:b/>
      <w:bCs/>
      <w:sz w:val="36"/>
      <w:szCs w:val="36"/>
      <w:lang w:eastAsia="es-AR"/>
    </w:rPr>
  </w:style>
  <w:style w:type="paragraph" w:styleId="NormalWeb">
    <w:name w:val="Normal (Web)"/>
    <w:basedOn w:val="Normal"/>
    <w:uiPriority w:val="99"/>
    <w:semiHidden/>
    <w:unhideWhenUsed/>
    <w:rsid w:val="00106FC9"/>
    <w:pPr>
      <w:spacing w:before="100" w:beforeAutospacing="1" w:after="100" w:afterAutospacing="1" w:line="240" w:lineRule="auto"/>
    </w:pPr>
    <w:rPr>
      <w:rFonts w:ascii="Times New Roman" w:eastAsia="Times New Roman" w:hAnsi="Times New Roman" w:cs="Times New Roman"/>
      <w:sz w:val="24"/>
      <w:szCs w:val="24"/>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462808">
      <w:bodyDiv w:val="1"/>
      <w:marLeft w:val="0"/>
      <w:marRight w:val="0"/>
      <w:marTop w:val="0"/>
      <w:marBottom w:val="0"/>
      <w:divBdr>
        <w:top w:val="none" w:sz="0" w:space="0" w:color="auto"/>
        <w:left w:val="none" w:sz="0" w:space="0" w:color="auto"/>
        <w:bottom w:val="none" w:sz="0" w:space="0" w:color="auto"/>
        <w:right w:val="none" w:sz="0" w:space="0" w:color="auto"/>
      </w:divBdr>
      <w:divsChild>
        <w:div w:id="20533384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814</Words>
  <Characters>4477</Characters>
  <Application>Microsoft Office Word</Application>
  <DocSecurity>0</DocSecurity>
  <Lines>37</Lines>
  <Paragraphs>10</Paragraphs>
  <ScaleCrop>false</ScaleCrop>
  <Company/>
  <LinksUpToDate>false</LinksUpToDate>
  <CharactersWithSpaces>5281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UsuarioPerg</dc:creator>
  <cp:keywords/>
  <dc:description/>
  <cp:lastModifiedBy>UsuarioPerg</cp:lastModifiedBy>
  <cp:revision>2</cp:revision>
  <dcterms:created xsi:type="dcterms:W3CDTF">2026-01-30T11:53:00Z</dcterms:created>
  <dcterms:modified xsi:type="dcterms:W3CDTF">2026-01-30T11:55:00Z</dcterms:modified>
</cp:coreProperties>
</file>