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grid: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[1~7], leaerning decay = [0.5, 0.7, 0.9]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Parameter :  {'learning_decay': 0.9, 'learning_method': 'online', 'n_components': 1}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Parameter :  {'learning_decay': 0.7, 'learning_method': 'online', 'n_components': 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model2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param grid: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n = [1], leaerning decay = [0.6, 0.7, 0.8, 0.9]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Best Parameter :  {'learning_decay': 0.8, 'learning_method': 'online', 'n_components':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Best Parameter :  {'learning_decay': 0.8, 'learning_method': 'online', 'n_components': 1}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Online Final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Param Grid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n = [1], Learning Decay = [0.5, 0.7, 0.75, 0.8, 0.9]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Best Parameter :  {'learning_decay': 0.75, 'learning_method': 'online', 'n_components': 1}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 Log Likelihood Score:  -528795.2470952942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Perplexity:  339.74406139959166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Best Parameter :  {'learning_decay': 0.7, 'learning_method': 'online', 'n_components': 1}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 Log Likelihood Score:  -15930.84623987137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Perplexity:  51.73220520103631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Dataframe choosing ratio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LDA_model selecting word standards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Column names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