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92B8" w14:textId="7C485943" w:rsidR="003448C7" w:rsidRDefault="003448C7" w:rsidP="003448C7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Equity Research Report – Visa Inc.</w:t>
      </w:r>
    </w:p>
    <w:p w14:paraId="43F22412" w14:textId="1A52875D" w:rsidR="003448C7" w:rsidRPr="003448C7" w:rsidRDefault="003448C7" w:rsidP="003448C7">
      <w:pPr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</w:rPr>
        <w:t>Start Here…</w:t>
      </w:r>
    </w:p>
    <w:sectPr w:rsidR="003448C7" w:rsidRPr="00344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C7"/>
    <w:rsid w:val="003448C7"/>
    <w:rsid w:val="00D5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6D8A"/>
  <w15:chartTrackingRefBased/>
  <w15:docId w15:val="{4D5E2381-FF23-4938-8B81-CBC723B1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Ruddock</dc:creator>
  <cp:keywords/>
  <dc:description/>
  <cp:lastModifiedBy>Donald Ruddock</cp:lastModifiedBy>
  <cp:revision>1</cp:revision>
  <dcterms:created xsi:type="dcterms:W3CDTF">2026-05-08T00:56:00Z</dcterms:created>
  <dcterms:modified xsi:type="dcterms:W3CDTF">2026-05-08T00:58:00Z</dcterms:modified>
</cp:coreProperties>
</file>