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240"/>
        <w:rPr>
          <w:rFonts w:eastAsia="Times New Roman" w:cs="Times New Roman"/>
          <w:b/>
          <w:b/>
          <w:sz w:val="24"/>
          <w:szCs w:val="30"/>
        </w:rPr>
      </w:pPr>
      <w:r>
        <w:rPr>
          <w:rFonts w:eastAsia="Times New Roman" w:cs="Times New Roman"/>
          <w:b/>
          <w:sz w:val="24"/>
          <w:szCs w:val="30"/>
        </w:rPr>
        <w:t>NS2 and Tcl</w:t>
      </w:r>
    </w:p>
    <w:p>
      <w:pPr>
        <w:pStyle w:val="Normal"/>
        <w:spacing w:lineRule="auto" w:line="240" w:before="0" w:after="240"/>
        <w:jc w:val="center"/>
        <w:rPr/>
      </w:pPr>
      <w:r>
        <w:rPr/>
        <w:drawing>
          <wp:inline distT="0" distB="0" distL="0" distR="0">
            <wp:extent cx="5257800" cy="10198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Toolkit Command Language (Tcl/OTcl) scripts are written to set up/configure network topologies.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C++ is used to write the Event Schedulers and Basic network component objects.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TclCL provides linkage for class hierarchy, object instantiation, variable binding and command dispatching.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rPr>
          <w:rFonts w:ascii="Calibri" w:hAnsi="Calibri" w:cs="Calibri"/>
          <w:sz w:val="24"/>
          <w:szCs w:val="24"/>
        </w:rPr>
      </w:pPr>
      <w:r>
        <w:rPr>
          <w:rFonts w:cs="Calibri"/>
          <w:sz w:val="24"/>
          <w:szCs w:val="24"/>
        </w:rPr>
        <w:t>These compiled objects are made available to the OTCL interpreter through an OTCL linkage that creates a matching OTcl object for each of the C++ objects and makes the control functions and the configurable variables specified by the C++ object act as member functions and member variables of the corresponding OTcl object.</w:t>
      </w:r>
    </w:p>
    <w:p>
      <w:pPr>
        <w:pStyle w:val="ListParagraph"/>
        <w:spacing w:lineRule="auto" w:line="240" w:before="0" w:after="0"/>
        <w:contextualSpacing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bCs/>
          <w:sz w:val="24"/>
          <w:szCs w:val="30"/>
        </w:rPr>
      </w:pPr>
      <w:r>
        <w:rPr>
          <w:rFonts w:cs="Arial"/>
          <w:b/>
          <w:bCs/>
          <w:sz w:val="24"/>
          <w:szCs w:val="30"/>
        </w:rPr>
        <w:t>General approach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Create the simulator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Activate tracing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Create the nodes and topology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Create the links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Activate routing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Chose error model, if necessary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Create the traffic</w:t>
      </w:r>
    </w:p>
    <w:p>
      <w:pPr>
        <w:pStyle w:val="ListParagraph"/>
        <w:numPr>
          <w:ilvl w:val="0"/>
          <w:numId w:val="1"/>
        </w:numPr>
        <w:spacing w:lineRule="auto" w:line="240" w:before="0" w:after="240"/>
        <w:contextualSpacing/>
        <w:rPr>
          <w:rFonts w:cs="Arial"/>
          <w:sz w:val="24"/>
          <w:szCs w:val="30"/>
        </w:rPr>
      </w:pPr>
      <w:r>
        <w:rPr>
          <w:rFonts w:cs="Arial"/>
          <w:sz w:val="24"/>
          <w:szCs w:val="30"/>
        </w:rPr>
        <w:t>Send application data</w:t>
      </w:r>
    </w:p>
    <w:p>
      <w:pPr>
        <w:pStyle w:val="Normal"/>
        <w:spacing w:lineRule="auto" w:line="240" w:before="0" w:after="0"/>
        <w:rPr>
          <w:rFonts w:eastAsia="Times New Roman" w:cs="Times New Roman"/>
          <w:b/>
          <w:b/>
          <w:sz w:val="24"/>
          <w:szCs w:val="30"/>
        </w:rPr>
      </w:pPr>
      <w:r>
        <w:rPr>
          <w:rFonts w:eastAsia="Times New Roman" w:cs="Times New Roman"/>
          <w:b/>
          <w:sz w:val="24"/>
          <w:szCs w:val="30"/>
        </w:rPr>
        <w:t>Example:</w:t>
      </w:r>
    </w:p>
    <w:p>
      <w:pPr>
        <w:pStyle w:val="Normal"/>
        <w:spacing w:lineRule="auto" w:line="240" w:before="0" w:after="0"/>
        <w:jc w:val="center"/>
        <w:rPr/>
      </w:pPr>
      <w:r>
        <w:rPr/>
        <w:drawing>
          <wp:inline distT="0" distB="0" distL="0" distR="0">
            <wp:extent cx="3067050" cy="298196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98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#Create a simulator object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ns [new Simulator]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#Define different colors for data flows (for NAM)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color 1 Blue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color 2 Red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#Open the NAM trace file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nf [open out.nam w]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namtrace-all $nf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#Define a 'finish' procedure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proc finish {} {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global ns nf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$ns flush-trace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#Close the NAM trace file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close $nf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#Execute NAM on the trace file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exec nam out.nam &amp;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 xml:space="preserve">        </w:t>
      </w:r>
      <w:r>
        <w:rPr>
          <w:rFonts w:eastAsia="Times New Roman" w:cs="Times New Roman"/>
          <w:sz w:val="24"/>
          <w:szCs w:val="30"/>
        </w:rPr>
        <w:t>exit 0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}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#Create four nodes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n0 [$ns node]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n1 [$ns node]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n2 [$ns node]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n3 [$ns node]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#Create links between the nodes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 $n0 $n2 2Mb 10ms DropTail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 $n1 $n2 2Mb 10ms DropTail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 $n2 $n3 1.7Mb 20ms DropTail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#Set Queue Size of link (n2-n3) to 10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queue-limit $n2 $n3 10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#Give node position (for NAM)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duplex-link-op $n0 $n2 orient right-down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duplex-link-op $n1 $n2 orient right-up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duplex-link-op $n2 $n3 orient right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#Monitor the queue for link (n2-n3). (for NAM)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duplex-link-op $n2 $n3 queuePos 0.5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#Setup a TCP connection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tcp [new Agent/TCP]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$tcp set class_ 2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attach-agent $n0 $tcp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sink [new Agent/TCPSink]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attach-agent $n3 $sink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connect $tcp $sink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$tcp set fid_ 1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#Setup a FTP over TCP connection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ftp [new Application/FTP]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$ftp attach-agent $tcp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$ftp set type_ FTP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#Setup a UDP connection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udp [new Agent/UDP]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attach-agent $n1 $udp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null [new Agent/Null]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attach-agent $n3 $null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connect $udp $null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$udp set fid_ 2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#Setup a CBR over UDP connection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set cbr [new Application/Traffic/CBR]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$cbr attach-agent $udp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$cbr set type_ CBR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$cbr set packet_size_ 1000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$cbr set rate_ 1mb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$cbr set random_ false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#Schedule events for the CBR and FTP agents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0.1 "$cbr start"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1.0 "$ftp start"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4.0 "$ftp stop"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4.5 "$cbr stop"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#Detach tcp and sink agents (not really necessary)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4.5 "$ns detach-agent $n0 $tcp ; $ns detach-agent $n3 $sink"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#Call the finish procedure after 5 seconds of simulation time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at 5.0 "finish"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#Print CBR packet size and interval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puts "CBR packet size = [$cbr set packet_size_]"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bookmarkStart w:id="0" w:name="_GoBack"/>
      <w:bookmarkEnd w:id="0"/>
      <w:r>
        <w:rPr>
          <w:rFonts w:eastAsia="Times New Roman" w:cs="Times New Roman"/>
          <w:sz w:val="24"/>
          <w:szCs w:val="30"/>
        </w:rPr>
        <w:t>puts "CBR interval = [$cbr set interval_]"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#Run the simulation</w:t>
      </w:r>
    </w:p>
    <w:p>
      <w:pPr>
        <w:pStyle w:val="Normal"/>
        <w:spacing w:lineRule="auto" w:line="240" w:before="0" w:after="0"/>
        <w:rPr>
          <w:rFonts w:eastAsia="Times New Roman" w:cs="Times New Roman"/>
          <w:sz w:val="24"/>
          <w:szCs w:val="30"/>
        </w:rPr>
      </w:pPr>
      <w:r>
        <w:rPr>
          <w:rFonts w:eastAsia="Times New Roman" w:cs="Times New Roman"/>
          <w:sz w:val="24"/>
          <w:szCs w:val="30"/>
        </w:rPr>
        <w:t>$ns run</w:t>
      </w:r>
    </w:p>
    <w:sectPr>
      <w:type w:val="nextPage"/>
      <w:pgSz w:w="12240" w:h="15840"/>
      <w:pgMar w:left="1440" w:right="1440" w:header="0" w:top="900" w:footer="0" w:bottom="117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4"/>
        <w:rFonts w:eastAsia="Calibri" w:cs="Calibri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Calibr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Calibri"/>
      <w:sz w:val="24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LibreOffice/4.4.6.3$Linux_X86_64 LibreOffice_project/40m0$Build-3</Application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2016-03-02T00:53:00Z</dcterms:created>
  <dc:creator>Bkt Bunu</dc:creator>
  <dc:language>en-IN</dc:language>
  <dcterms:modified xsi:type="dcterms:W3CDTF">2017-10-17T17:21:03Z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