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CLIENTE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Na aplicação web terá três tipos de acesso, um para clientes e outro para fornecedores., e por último, um utilizador administrador, que deve ter acesso a todas as páginas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O Cliente terá de criar uma conta.</w:t>
      </w:r>
    </w:p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8200" w:dyaOrig="5932">
          <v:rect xmlns:o="urn:schemas-microsoft-com:office:office" xmlns:v="urn:schemas-microsoft-com:vml" id="rectole0000000000" style="width:410.00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Ao inserir os dados, será guardado numa base de dados sqlite3. </w:t>
      </w:r>
      <w:r>
        <w:object w:dxaOrig="7835" w:dyaOrig="3928">
          <v:rect xmlns:o="urn:schemas-microsoft-com:office:office" xmlns:v="urn:schemas-microsoft-com:vml" id="rectole0000000001" style="width:391.750000pt;height:19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164" w:dyaOrig="2915">
          <v:rect xmlns:o="urn:schemas-microsoft-com:office:office" xmlns:v="urn:schemas-microsoft-com:vml" id="rectole0000000002" style="width:508.200000pt;height:1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Após a criação da conta, o cliente será redirecionado para a página de login.</w:t>
        <w:br/>
        <w:t xml:space="preserve">Com o login executado, o cliente poderá executar compras, ter acesso as faturas e a data em que foi feita a compra dos artigos.</w:t>
      </w:r>
    </w:p>
    <w:p>
      <w:pPr>
        <w:spacing w:before="0" w:after="160" w:line="259"/>
        <w:ind w:right="-1158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164" w:dyaOrig="4170">
          <v:rect xmlns:o="urn:schemas-microsoft-com:office:office" xmlns:v="urn:schemas-microsoft-com:vml" id="rectole0000000003" style="width:508.200000pt;height:20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9779" w:dyaOrig="4211">
          <v:rect xmlns:o="urn:schemas-microsoft-com:office:office" xmlns:v="urn:schemas-microsoft-com:vml" id="rectole0000000004" style="width:488.950000pt;height:21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164" w:dyaOrig="3603">
          <v:rect xmlns:o="urn:schemas-microsoft-com:office:office" xmlns:v="urn:schemas-microsoft-com:vml" id="rectole0000000005" style="width:508.200000pt;height:18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guardas as faturas optei por criar temporariamente um ficheiro Excel (formato .xlsx para ocupar menor espaço), e em seguida o formato para PDF. Deixando assim a fatura inalterável evitando falsificação.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