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CA290" w14:textId="3E2DCF49" w:rsidR="00AC76BE" w:rsidRDefault="00893F88" w:rsidP="00893F88">
      <w:pPr>
        <w:jc w:val="center"/>
        <w:rPr>
          <w:rFonts w:ascii="Circular Std Black" w:eastAsia="Circular Std Black" w:hAnsi="Circular Std Black" w:cs="Circular Std Black"/>
          <w:color w:val="060E9F"/>
          <w:sz w:val="40"/>
        </w:rPr>
      </w:pPr>
      <w:r>
        <w:object w:dxaOrig="11404" w:dyaOrig="16131" w14:anchorId="16025C24">
          <v:rect id="rectole0000000000" o:spid="_x0000_i1025" style="width:477pt;height:762pt" o:ole="" o:preferrelative="t" stroked="f">
            <v:imagedata r:id="rId5" o:title=""/>
          </v:rect>
          <o:OLEObject Type="Embed" ProgID="StaticMetafile" ShapeID="rectole0000000000" DrawAspect="Content" ObjectID="_1717601182" r:id="rId6"/>
        </w:object>
      </w:r>
    </w:p>
    <w:p w14:paraId="45956453" w14:textId="77777777" w:rsidR="00AC76BE" w:rsidRDefault="00BA7C2F">
      <w:pPr>
        <w:rPr>
          <w:rFonts w:ascii="Circular Std Black" w:eastAsia="Circular Std Black" w:hAnsi="Circular Std Black" w:cs="Circular Std Black"/>
          <w:color w:val="060E9F"/>
          <w:sz w:val="40"/>
        </w:rPr>
      </w:pPr>
      <w:r>
        <w:rPr>
          <w:rFonts w:ascii="Circular Std Black" w:eastAsia="Circular Std Black" w:hAnsi="Circular Std Black" w:cs="Circular Std Black"/>
          <w:color w:val="060E9F"/>
          <w:sz w:val="40"/>
        </w:rPr>
        <w:t xml:space="preserve"> </w:t>
      </w:r>
    </w:p>
    <w:p w14:paraId="0F36A137" w14:textId="77777777" w:rsidR="00AC76BE" w:rsidRDefault="00AC76BE">
      <w:pPr>
        <w:rPr>
          <w:rFonts w:ascii="Circular Std Black" w:eastAsia="Circular Std Black" w:hAnsi="Circular Std Black" w:cs="Circular Std Black"/>
          <w:color w:val="060E9F"/>
          <w:sz w:val="40"/>
        </w:rPr>
      </w:pPr>
    </w:p>
    <w:p w14:paraId="3DD38562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76B0E899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7BD83A47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3140AA02" w14:textId="77777777" w:rsidR="00AC76BE" w:rsidRDefault="00BA7C2F" w:rsidP="00893F88">
      <w:pPr>
        <w:spacing w:line="240" w:lineRule="auto"/>
        <w:jc w:val="center"/>
        <w:rPr>
          <w:rFonts w:ascii="Calibri" w:eastAsia="Calibri" w:hAnsi="Calibri" w:cs="Calibri"/>
          <w:color w:val="000F9F"/>
        </w:rPr>
      </w:pPr>
      <w:r>
        <w:object w:dxaOrig="6900" w:dyaOrig="6884" w14:anchorId="73958AFF">
          <v:rect id="rectole0000000001" o:spid="_x0000_i1026" style="width:345pt;height:344.25pt" o:ole="" o:preferrelative="t" stroked="f">
            <v:imagedata r:id="rId7" o:title=""/>
          </v:rect>
          <o:OLEObject Type="Embed" ProgID="StaticMetafile" ShapeID="rectole0000000001" DrawAspect="Content" ObjectID="_1717601183" r:id="rId8"/>
        </w:object>
      </w:r>
    </w:p>
    <w:p w14:paraId="18C6DE14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20426675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2E614B08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6588320B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34F4BC6B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2BED2858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443178C8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38F36F11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6DF8B3EB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791B28EA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21FDA49A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1AA06AB6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172A7587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52EB725D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2D8F4E13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6DB30524" w14:textId="77777777" w:rsidR="00AC76BE" w:rsidRPr="00893F88" w:rsidRDefault="00BA7C2F">
      <w:pPr>
        <w:jc w:val="right"/>
        <w:rPr>
          <w:rFonts w:ascii="Circular Std Black" w:eastAsia="Circular Std Black" w:hAnsi="Circular Std Black" w:cs="Circular Std Black"/>
          <w:color w:val="060E9F"/>
          <w:sz w:val="40"/>
          <w:lang w:val="pt-PT"/>
        </w:rPr>
      </w:pPr>
      <w:r w:rsidRPr="00893F88">
        <w:rPr>
          <w:rFonts w:ascii="Circular Std Black" w:eastAsia="Circular Std Black" w:hAnsi="Circular Std Black" w:cs="Circular Std Black"/>
          <w:color w:val="060E9F"/>
          <w:sz w:val="40"/>
          <w:lang w:val="pt-PT"/>
        </w:rPr>
        <w:t>Lucas Costa</w:t>
      </w:r>
    </w:p>
    <w:p w14:paraId="07D938E8" w14:textId="77777777" w:rsidR="00AC76BE" w:rsidRPr="00893F88" w:rsidRDefault="00BA7C2F">
      <w:pPr>
        <w:jc w:val="right"/>
        <w:rPr>
          <w:rFonts w:ascii="Calibri" w:eastAsia="Calibri" w:hAnsi="Calibri" w:cs="Calibri"/>
          <w:color w:val="000F9F"/>
          <w:sz w:val="24"/>
          <w:lang w:val="pt-PT"/>
        </w:rPr>
      </w:pPr>
      <w:r w:rsidRPr="00893F88">
        <w:rPr>
          <w:rFonts w:ascii="Calibri" w:eastAsia="Calibri" w:hAnsi="Calibri" w:cs="Calibri"/>
          <w:color w:val="000F9F"/>
          <w:sz w:val="24"/>
          <w:lang w:val="pt-PT"/>
        </w:rPr>
        <w:t xml:space="preserve">RESPONSÁVEL PELO DESENVOLVIMENTO DA APLICAÇÃO </w:t>
      </w:r>
    </w:p>
    <w:p w14:paraId="3368D574" w14:textId="77777777" w:rsidR="00AC76BE" w:rsidRPr="00893F88" w:rsidRDefault="00BA7C2F">
      <w:pPr>
        <w:jc w:val="right"/>
        <w:rPr>
          <w:rFonts w:ascii="Calibri" w:eastAsia="Calibri" w:hAnsi="Calibri" w:cs="Calibri"/>
          <w:lang w:val="pt-PT"/>
        </w:rPr>
      </w:pPr>
      <w:r w:rsidRPr="00893F88">
        <w:rPr>
          <w:rFonts w:ascii="Calibri" w:eastAsia="Calibri" w:hAnsi="Calibri" w:cs="Calibri"/>
          <w:b/>
          <w:color w:val="000F9F"/>
          <w:lang w:val="pt-PT"/>
        </w:rPr>
        <w:t>DATA:</w:t>
      </w:r>
      <w:r w:rsidRPr="00893F88">
        <w:rPr>
          <w:rFonts w:ascii="Calibri" w:eastAsia="Calibri" w:hAnsi="Calibri" w:cs="Calibri"/>
          <w:lang w:val="pt-PT"/>
        </w:rPr>
        <w:t xml:space="preserve"> </w:t>
      </w:r>
      <w:r w:rsidRPr="00893F88">
        <w:rPr>
          <w:rFonts w:ascii="Calibri" w:eastAsia="Calibri" w:hAnsi="Calibri" w:cs="Calibri"/>
          <w:color w:val="A6A6A6"/>
          <w:lang w:val="pt-PT"/>
        </w:rPr>
        <w:t>XX, MÊS, ANO</w:t>
      </w:r>
      <w:r w:rsidRPr="00893F88">
        <w:rPr>
          <w:rFonts w:ascii="Calibri" w:eastAsia="Calibri" w:hAnsi="Calibri" w:cs="Calibri"/>
          <w:lang w:val="pt-PT"/>
        </w:rPr>
        <w:t xml:space="preserve"> </w:t>
      </w:r>
    </w:p>
    <w:p w14:paraId="57D18D52" w14:textId="77777777" w:rsidR="00AC76BE" w:rsidRPr="00893F88" w:rsidRDefault="00AC76BE">
      <w:pPr>
        <w:jc w:val="right"/>
        <w:rPr>
          <w:rFonts w:ascii="Calibri" w:eastAsia="Calibri" w:hAnsi="Calibri" w:cs="Calibri"/>
          <w:lang w:val="pt-PT"/>
        </w:rPr>
      </w:pPr>
    </w:p>
    <w:p w14:paraId="1D2755E3" w14:textId="77777777" w:rsidR="00AC76BE" w:rsidRPr="00893F88" w:rsidRDefault="00BA7C2F">
      <w:pPr>
        <w:jc w:val="both"/>
        <w:rPr>
          <w:rFonts w:ascii="Titillium Web" w:eastAsia="Titillium Web" w:hAnsi="Titillium Web" w:cs="Titillium Web"/>
          <w:b/>
          <w:color w:val="000F9F"/>
          <w:u w:val="single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>DESENVOLVIMENTO</w:t>
      </w:r>
    </w:p>
    <w:p w14:paraId="0916A9CE" w14:textId="77777777" w:rsidR="00AC76BE" w:rsidRPr="00893F88" w:rsidRDefault="00BA7C2F">
      <w:pPr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É proposto que criemos uma aplicação web, em </w:t>
      </w:r>
      <w:proofErr w:type="spellStart"/>
      <w:r w:rsidRPr="00893F88">
        <w:rPr>
          <w:rFonts w:ascii="Titillium Web" w:eastAsia="Titillium Web" w:hAnsi="Titillium Web" w:cs="Titillium Web"/>
          <w:color w:val="595959"/>
          <w:lang w:val="pt-PT"/>
        </w:rPr>
        <w:t>Python</w:t>
      </w:r>
      <w:proofErr w:type="spellEnd"/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, para uma empresa de </w:t>
      </w:r>
      <w:proofErr w:type="gramStart"/>
      <w:r w:rsidRPr="00893F88">
        <w:rPr>
          <w:rFonts w:ascii="Titillium Web" w:eastAsia="Titillium Web" w:hAnsi="Titillium Web" w:cs="Titillium Web"/>
          <w:color w:val="595959"/>
          <w:lang w:val="pt-PT"/>
        </w:rPr>
        <w:t>equipamentos  informáticos</w:t>
      </w:r>
      <w:proofErr w:type="gramEnd"/>
      <w:r w:rsidRPr="00893F88">
        <w:rPr>
          <w:rFonts w:ascii="Titillium Web" w:eastAsia="Titillium Web" w:hAnsi="Titillium Web" w:cs="Titillium Web"/>
          <w:color w:val="595959"/>
          <w:lang w:val="pt-PT"/>
        </w:rPr>
        <w:t>, esta aplicação deve cumprir os seguintes requisitos:</w:t>
      </w:r>
    </w:p>
    <w:p w14:paraId="457CEA20" w14:textId="77777777" w:rsidR="00AC76BE" w:rsidRPr="00893F88" w:rsidRDefault="00BA7C2F">
      <w:pPr>
        <w:numPr>
          <w:ilvl w:val="0"/>
          <w:numId w:val="1"/>
        </w:numPr>
        <w:ind w:left="720" w:hanging="360"/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Pedem-nos para que a aplicação no permita gerir todos os seus produtos e as respetivas quantidades em </w:t>
      </w:r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armazém, </w:t>
      </w:r>
      <w:proofErr w:type="gramStart"/>
      <w:r w:rsidRPr="00893F88">
        <w:rPr>
          <w:rFonts w:ascii="Titillium Web" w:eastAsia="Titillium Web" w:hAnsi="Titillium Web" w:cs="Titillium Web"/>
          <w:color w:val="595959"/>
          <w:lang w:val="pt-PT"/>
        </w:rPr>
        <w:t>de forma a que</w:t>
      </w:r>
      <w:proofErr w:type="gramEnd"/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, quando o stock estiver apenas com 10%, nos avise, para que o possamos solicitar ao fornecedor. </w:t>
      </w:r>
    </w:p>
    <w:p w14:paraId="642EA07E" w14:textId="77777777" w:rsidR="00AC76BE" w:rsidRPr="00893F88" w:rsidRDefault="00BA7C2F">
      <w:pPr>
        <w:numPr>
          <w:ilvl w:val="0"/>
          <w:numId w:val="1"/>
        </w:numPr>
        <w:ind w:left="720" w:hanging="360"/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Na aplicação web terá três tipos de acesso, um para clientes e outro para fornecedores., e por </w:t>
      </w:r>
      <w:proofErr w:type="gramStart"/>
      <w:r w:rsidRPr="00893F88">
        <w:rPr>
          <w:rFonts w:ascii="Titillium Web" w:eastAsia="Titillium Web" w:hAnsi="Titillium Web" w:cs="Titillium Web"/>
          <w:color w:val="595959"/>
          <w:lang w:val="pt-PT"/>
        </w:rPr>
        <w:t>ultimo</w:t>
      </w:r>
      <w:proofErr w:type="gramEnd"/>
      <w:r w:rsidRPr="00893F88">
        <w:rPr>
          <w:rFonts w:ascii="Titillium Web" w:eastAsia="Titillium Web" w:hAnsi="Titillium Web" w:cs="Titillium Web"/>
          <w:color w:val="595959"/>
          <w:lang w:val="pt-PT"/>
        </w:rPr>
        <w:t>, um utilizador administrador, que</w:t>
      </w:r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 deve ter acesso a todas as páginas. </w:t>
      </w:r>
    </w:p>
    <w:p w14:paraId="6BCFFDED" w14:textId="77777777" w:rsidR="00AC76BE" w:rsidRPr="00893F88" w:rsidRDefault="00BA7C2F">
      <w:pPr>
        <w:numPr>
          <w:ilvl w:val="0"/>
          <w:numId w:val="1"/>
        </w:numPr>
        <w:ind w:left="720" w:hanging="360"/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>Para os nossos clientes, necessitaremos de gráficos de compras e para os nossos fornecedores, gráficos de vendas. Para nós, teremos gráficos comparativos, para saber o que vendemos e os benefícios que obtemos. Também p</w:t>
      </w:r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oderemos procurar uma alternativa para os gráficos, calculando estatísticas de vendas e compras e mostrando esses resultados. </w:t>
      </w:r>
    </w:p>
    <w:p w14:paraId="254D6C7A" w14:textId="77777777" w:rsidR="00AC76BE" w:rsidRPr="00893F88" w:rsidRDefault="00BA7C2F">
      <w:pPr>
        <w:numPr>
          <w:ilvl w:val="0"/>
          <w:numId w:val="1"/>
        </w:numPr>
        <w:ind w:left="720" w:hanging="360"/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>Todos os produtos devem ter uma descrição do mesmo, assim como o que existe no armazém, o seu preço, local onde se encontra, etc.</w:t>
      </w:r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 Poder-se-ão colocar outro tipo de informação que ache relevante.</w:t>
      </w:r>
    </w:p>
    <w:p w14:paraId="26475612" w14:textId="77777777" w:rsidR="00AC76BE" w:rsidRPr="00893F88" w:rsidRDefault="00BA7C2F">
      <w:pPr>
        <w:numPr>
          <w:ilvl w:val="0"/>
          <w:numId w:val="1"/>
        </w:numPr>
        <w:ind w:left="720" w:hanging="360"/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>Para os fornecedores, devemos ter armazenados todos os dados de contacto (nome da empresa, telefone, endereço, NIF…), faturação, preços dos seus produtos, percentagem de desconto, IVA, etc.</w:t>
      </w:r>
    </w:p>
    <w:p w14:paraId="19BDAA89" w14:textId="77777777" w:rsidR="00AC76BE" w:rsidRPr="00893F88" w:rsidRDefault="00BA7C2F">
      <w:pPr>
        <w:numPr>
          <w:ilvl w:val="0"/>
          <w:numId w:val="1"/>
        </w:numPr>
        <w:ind w:left="720" w:hanging="360"/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Devemos elaborar a aplicação web da forma mais simples, para o cliente, e mais prática para o administrador e fornecedor, quer no manuseamento, quer na obtenção de dados </w:t>
      </w:r>
      <w:r w:rsidRPr="00893F88">
        <w:rPr>
          <w:rFonts w:ascii="Titillium Web" w:eastAsia="Titillium Web" w:hAnsi="Titillium Web" w:cs="Titillium Web"/>
          <w:color w:val="595959"/>
          <w:lang w:val="pt-PT"/>
        </w:rPr>
        <w:lastRenderedPageBreak/>
        <w:t>importantes para a empresa. Há que ter em conta a Experiência do Utilizador, que se ca</w:t>
      </w:r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racteriza pela sua simplicidade, precisão e intuição. </w:t>
      </w:r>
    </w:p>
    <w:p w14:paraId="1C4413E0" w14:textId="77777777" w:rsidR="00AC76BE" w:rsidRPr="00893F88" w:rsidRDefault="00BA7C2F">
      <w:pPr>
        <w:numPr>
          <w:ilvl w:val="0"/>
          <w:numId w:val="1"/>
        </w:numPr>
        <w:ind w:left="720" w:hanging="360"/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>Opções extras serão valorizadas tanto para o cliente, administrador e fornecedor.</w:t>
      </w:r>
    </w:p>
    <w:p w14:paraId="7ABB4480" w14:textId="77777777" w:rsidR="00AC76BE" w:rsidRPr="00893F88" w:rsidRDefault="00AC76BE">
      <w:pPr>
        <w:tabs>
          <w:tab w:val="left" w:pos="284"/>
        </w:tabs>
        <w:rPr>
          <w:rFonts w:ascii="Titillium Web" w:eastAsia="Titillium Web" w:hAnsi="Titillium Web" w:cs="Titillium Web"/>
          <w:color w:val="000F9F"/>
          <w:lang w:val="pt-PT"/>
        </w:rPr>
      </w:pPr>
    </w:p>
    <w:p w14:paraId="7D3FD151" w14:textId="77777777" w:rsidR="00AC76BE" w:rsidRPr="00893F88" w:rsidRDefault="00BA7C2F">
      <w:pPr>
        <w:rPr>
          <w:rFonts w:ascii="Calibri" w:eastAsia="Calibri" w:hAnsi="Calibri" w:cs="Calibri"/>
          <w:color w:val="000F9F"/>
          <w:lang w:val="pt-PT"/>
        </w:rPr>
      </w:pPr>
      <w:r w:rsidRPr="00893F88">
        <w:rPr>
          <w:rFonts w:ascii="Calibri" w:eastAsia="Calibri" w:hAnsi="Calibri" w:cs="Calibri"/>
          <w:color w:val="000F9F"/>
          <w:lang w:val="pt-PT"/>
        </w:rPr>
        <w:t xml:space="preserve"> </w:t>
      </w:r>
    </w:p>
    <w:p w14:paraId="144E0325" w14:textId="77777777" w:rsidR="00AC76BE" w:rsidRPr="00893F88" w:rsidRDefault="00AC76BE">
      <w:pPr>
        <w:rPr>
          <w:rFonts w:ascii="Titillium Web" w:eastAsia="Titillium Web" w:hAnsi="Titillium Web" w:cs="Titillium Web"/>
          <w:color w:val="000F9F"/>
          <w:lang w:val="pt-PT"/>
        </w:rPr>
      </w:pPr>
    </w:p>
    <w:p w14:paraId="0FDB5984" w14:textId="77777777" w:rsidR="00AC76BE" w:rsidRPr="00893F88" w:rsidRDefault="00BA7C2F">
      <w:pPr>
        <w:jc w:val="both"/>
        <w:rPr>
          <w:rFonts w:ascii="Titillium Web" w:eastAsia="Titillium Web" w:hAnsi="Titillium Web" w:cs="Titillium Web"/>
          <w:b/>
          <w:color w:val="000F9F"/>
          <w:u w:val="single"/>
          <w:lang w:val="pt-PT"/>
        </w:rPr>
      </w:pPr>
      <w:r w:rsidRPr="00893F88">
        <w:rPr>
          <w:rFonts w:ascii="Titillium Web" w:eastAsia="Titillium Web" w:hAnsi="Titillium Web" w:cs="Titillium Web"/>
          <w:b/>
          <w:color w:val="000F9F"/>
          <w:u w:val="single"/>
          <w:lang w:val="pt-PT"/>
        </w:rPr>
        <w:t>CONCLUSÕES</w:t>
      </w:r>
    </w:p>
    <w:p w14:paraId="6D05E3D5" w14:textId="77777777" w:rsidR="00AC76BE" w:rsidRPr="00893F88" w:rsidRDefault="00BA7C2F">
      <w:pPr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>Relate suas conclusões de forma a indicar os resultados obtidos em relação aos requisitos propostos para o desenvolvimento da aplicação.</w:t>
      </w:r>
    </w:p>
    <w:sectPr w:rsidR="00AC76BE" w:rsidRPr="00893F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rcular Std Black">
    <w:altName w:val="Cambria"/>
    <w:panose1 w:val="00000000000000000000"/>
    <w:charset w:val="00"/>
    <w:family w:val="roman"/>
    <w:notTrueType/>
    <w:pitch w:val="default"/>
  </w:font>
  <w:font w:name="Titillium Web">
    <w:charset w:val="00"/>
    <w:family w:val="auto"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85082D"/>
    <w:multiLevelType w:val="multilevel"/>
    <w:tmpl w:val="D0560E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05908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76BE"/>
    <w:rsid w:val="00893F88"/>
    <w:rsid w:val="00AC76BE"/>
    <w:rsid w:val="00BA7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008F7"/>
  <w15:docId w15:val="{55522757-9DAC-4E50-9644-A6DEC17A8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4</Pages>
  <Words>297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Lucas Costa</cp:lastModifiedBy>
  <cp:revision>2</cp:revision>
  <dcterms:created xsi:type="dcterms:W3CDTF">2022-06-24T12:16:00Z</dcterms:created>
  <dcterms:modified xsi:type="dcterms:W3CDTF">2022-06-24T17:39:00Z</dcterms:modified>
</cp:coreProperties>
</file>