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AD6BA2" w14:textId="77777777" w:rsidR="00AB45DF" w:rsidRDefault="00AB45DF" w:rsidP="00AB45DF">
      <w:pPr>
        <w:rPr>
          <w:rFonts w:ascii="Calibri" w:eastAsia="Times New Roman" w:hAnsi="Calibri" w:cs="Calibri"/>
          <w:color w:val="000000"/>
          <w:sz w:val="22"/>
          <w:szCs w:val="22"/>
        </w:rPr>
      </w:pPr>
      <w:r w:rsidRPr="005F0F37">
        <w:rPr>
          <w:rFonts w:ascii="Calibri" w:eastAsia="Times New Roman" w:hAnsi="Calibri" w:cs="Calibri"/>
          <w:color w:val="000000"/>
          <w:sz w:val="22"/>
          <w:szCs w:val="22"/>
        </w:rPr>
        <w:t>To Whom It May Concern:</w:t>
      </w:r>
    </w:p>
    <w:p w14:paraId="4C06F0A1" w14:textId="77777777" w:rsidR="00AB45DF" w:rsidRDefault="00AB45DF" w:rsidP="00AB45DF">
      <w:pPr>
        <w:rPr>
          <w:rFonts w:ascii="Calibri" w:eastAsia="Times New Roman" w:hAnsi="Calibri" w:cs="Calibri"/>
          <w:color w:val="000000"/>
          <w:sz w:val="22"/>
          <w:szCs w:val="22"/>
        </w:rPr>
      </w:pPr>
    </w:p>
    <w:p w14:paraId="414A34F8" w14:textId="77777777" w:rsidR="00AB45DF" w:rsidRDefault="00AB45DF" w:rsidP="00AB45DF">
      <w:pPr>
        <w:rPr>
          <w:rFonts w:ascii="Calibri" w:eastAsia="Times New Roman" w:hAnsi="Calibri" w:cs="Calibri"/>
          <w:color w:val="000000"/>
          <w:sz w:val="22"/>
          <w:szCs w:val="22"/>
        </w:rPr>
      </w:pPr>
      <w:r>
        <w:rPr>
          <w:rFonts w:ascii="Calibri" w:eastAsia="Times New Roman" w:hAnsi="Calibri" w:cs="Calibri"/>
          <w:color w:val="000000"/>
          <w:sz w:val="22"/>
          <w:szCs w:val="22"/>
        </w:rPr>
        <w:t>Thank you very much to the reviewers and editorial staff for their kind and supportive comments. We are grateful for the opportunity to address these comments and improve our manuscript. Please find a point-by-point description of how we addressed these comments below.</w:t>
      </w:r>
    </w:p>
    <w:p w14:paraId="56DED7D2" w14:textId="77777777" w:rsidR="00AB45DF" w:rsidRDefault="00AB45DF" w:rsidP="00AB45DF">
      <w:pPr>
        <w:rPr>
          <w:rFonts w:ascii="Calibri" w:eastAsia="Times New Roman" w:hAnsi="Calibri" w:cs="Calibri"/>
          <w:color w:val="000000"/>
          <w:sz w:val="22"/>
          <w:szCs w:val="22"/>
        </w:rPr>
      </w:pPr>
    </w:p>
    <w:p w14:paraId="3E0A894D" w14:textId="77777777" w:rsidR="00AB45DF" w:rsidRDefault="00AB45DF" w:rsidP="00AB45DF">
      <w:pPr>
        <w:rPr>
          <w:rFonts w:ascii="Calibri" w:eastAsia="Times New Roman" w:hAnsi="Calibri" w:cs="Calibri"/>
          <w:color w:val="000000"/>
          <w:sz w:val="22"/>
          <w:szCs w:val="22"/>
        </w:rPr>
      </w:pPr>
      <w:r>
        <w:rPr>
          <w:rFonts w:ascii="Calibri" w:eastAsia="Times New Roman" w:hAnsi="Calibri" w:cs="Calibri"/>
          <w:color w:val="000000"/>
          <w:sz w:val="22"/>
          <w:szCs w:val="22"/>
        </w:rPr>
        <w:t>Sincerely,</w:t>
      </w:r>
    </w:p>
    <w:p w14:paraId="35422C09" w14:textId="3F6F8E78" w:rsidR="00AB45DF" w:rsidRDefault="00AB45DF" w:rsidP="00AB45DF">
      <w:pPr>
        <w:rPr>
          <w:rFonts w:ascii="Calibri" w:eastAsia="Times New Roman" w:hAnsi="Calibri" w:cs="Calibri"/>
          <w:color w:val="000000"/>
          <w:sz w:val="22"/>
          <w:szCs w:val="22"/>
        </w:rPr>
      </w:pPr>
      <w:r>
        <w:rPr>
          <w:rFonts w:ascii="Calibri" w:eastAsia="Times New Roman" w:hAnsi="Calibri" w:cs="Calibri"/>
          <w:color w:val="000000"/>
          <w:sz w:val="22"/>
          <w:szCs w:val="22"/>
        </w:rPr>
        <w:t>Dale Barnhart</w:t>
      </w:r>
    </w:p>
    <w:p w14:paraId="35B95C60" w14:textId="77777777" w:rsidR="00CE4E0C" w:rsidRPr="00DD3ABD" w:rsidRDefault="00CE4E0C" w:rsidP="00AB45DF">
      <w:pPr>
        <w:rPr>
          <w:rFonts w:ascii="Calibri" w:eastAsia="Times New Roman" w:hAnsi="Calibri" w:cs="Calibri"/>
          <w:color w:val="000000"/>
          <w:sz w:val="22"/>
          <w:szCs w:val="22"/>
        </w:rPr>
      </w:pPr>
    </w:p>
    <w:p w14:paraId="46A01FAC" w14:textId="77777777" w:rsidR="00AB45DF" w:rsidRPr="00DD3ABD" w:rsidRDefault="00AB45DF" w:rsidP="00AB45DF">
      <w:pPr>
        <w:rPr>
          <w:rFonts w:ascii="Calibri" w:eastAsia="Times New Roman" w:hAnsi="Calibri" w:cs="Calibri"/>
          <w:color w:val="000000"/>
          <w:sz w:val="22"/>
          <w:szCs w:val="22"/>
        </w:rPr>
      </w:pPr>
    </w:p>
    <w:p w14:paraId="07EBF17D" w14:textId="77777777" w:rsidR="00AB45DF" w:rsidRPr="005F0F37" w:rsidRDefault="00AB45DF" w:rsidP="00AB45DF">
      <w:pPr>
        <w:rPr>
          <w:rFonts w:ascii="Calibri" w:eastAsia="Times New Roman" w:hAnsi="Calibri" w:cs="Calibri"/>
          <w:b/>
          <w:bCs/>
          <w:i/>
          <w:iCs/>
          <w:color w:val="000000"/>
          <w:sz w:val="22"/>
          <w:szCs w:val="22"/>
        </w:rPr>
      </w:pPr>
      <w:r w:rsidRPr="005F0F37">
        <w:rPr>
          <w:rFonts w:ascii="Calibri" w:eastAsia="Times New Roman" w:hAnsi="Calibri" w:cs="Calibri"/>
          <w:b/>
          <w:bCs/>
          <w:i/>
          <w:iCs/>
          <w:color w:val="000000"/>
          <w:sz w:val="22"/>
          <w:szCs w:val="22"/>
          <w:u w:val="single"/>
        </w:rPr>
        <w:t>Reviewer one:</w:t>
      </w:r>
      <w:r w:rsidRPr="005F0F37">
        <w:rPr>
          <w:rFonts w:ascii="Calibri" w:eastAsia="Times New Roman" w:hAnsi="Calibri" w:cs="Calibri"/>
          <w:b/>
          <w:bCs/>
          <w:i/>
          <w:iCs/>
          <w:color w:val="000000"/>
          <w:sz w:val="22"/>
          <w:szCs w:val="22"/>
        </w:rPr>
        <w:t xml:space="preserve"> </w:t>
      </w:r>
      <w:r w:rsidRPr="005F0F37">
        <w:rPr>
          <w:rFonts w:ascii="Calibri" w:eastAsia="Times New Roman" w:hAnsi="Calibri" w:cs="Calibri"/>
          <w:i/>
          <w:iCs/>
          <w:color w:val="000000"/>
          <w:sz w:val="22"/>
          <w:szCs w:val="22"/>
        </w:rPr>
        <w:t>T</w:t>
      </w:r>
      <w:r w:rsidRPr="00DD3ABD">
        <w:rPr>
          <w:rFonts w:ascii="Calibri" w:eastAsia="Times New Roman" w:hAnsi="Calibri" w:cs="Calibri"/>
          <w:i/>
          <w:iCs/>
          <w:color w:val="000000"/>
          <w:sz w:val="22"/>
          <w:szCs w:val="22"/>
        </w:rPr>
        <w:t>his is a well-written paper on a pertinent topic with a study design that speaks to the saying that 'simplicity is the ultimate sophistication'. My only comment is that the authors should have explored the differences in knowledge by gender a little bit more in the discussion. Are there differences in education attainment by gender for the particular study demographics in Rwanda? Does the predominance of women in the study population (2/3) have anything to do with this?</w:t>
      </w:r>
      <w:r w:rsidRPr="00DD3ABD">
        <w:rPr>
          <w:rFonts w:ascii="Calibri" w:eastAsia="Times New Roman" w:hAnsi="Calibri" w:cs="Calibri"/>
          <w:b/>
          <w:bCs/>
          <w:i/>
          <w:iCs/>
          <w:color w:val="000000"/>
          <w:sz w:val="22"/>
          <w:szCs w:val="22"/>
        </w:rPr>
        <w:t> </w:t>
      </w:r>
    </w:p>
    <w:p w14:paraId="019C0063" w14:textId="77777777" w:rsidR="00AB45DF" w:rsidRPr="005F0F37" w:rsidRDefault="00AB45DF" w:rsidP="00AB45DF">
      <w:pPr>
        <w:rPr>
          <w:rFonts w:ascii="Calibri" w:eastAsia="Times New Roman" w:hAnsi="Calibri" w:cs="Calibri"/>
          <w:color w:val="000000"/>
          <w:sz w:val="22"/>
          <w:szCs w:val="22"/>
        </w:rPr>
      </w:pPr>
    </w:p>
    <w:p w14:paraId="58C77D60" w14:textId="77777777" w:rsidR="00AB45DF" w:rsidRPr="005F0F37" w:rsidRDefault="00AB45DF" w:rsidP="00AB45DF">
      <w:pPr>
        <w:rPr>
          <w:rFonts w:ascii="Calibri" w:eastAsia="Times New Roman" w:hAnsi="Calibri" w:cs="Calibri"/>
          <w:color w:val="000000"/>
          <w:sz w:val="22"/>
          <w:szCs w:val="22"/>
        </w:rPr>
      </w:pPr>
      <w:r w:rsidRPr="005F0F37">
        <w:rPr>
          <w:rFonts w:ascii="Calibri" w:eastAsia="Times New Roman" w:hAnsi="Calibri" w:cs="Calibri"/>
          <w:color w:val="000000"/>
          <w:sz w:val="22"/>
          <w:szCs w:val="22"/>
        </w:rPr>
        <w:t xml:space="preserve">We thank Reviewer #1 for this extremely positive response. </w:t>
      </w:r>
    </w:p>
    <w:p w14:paraId="7821BA8B" w14:textId="77777777" w:rsidR="00AB45DF" w:rsidRPr="005F0F37" w:rsidRDefault="00AB45DF" w:rsidP="00AB45DF">
      <w:pPr>
        <w:rPr>
          <w:rFonts w:ascii="Calibri" w:eastAsia="Times New Roman" w:hAnsi="Calibri" w:cs="Calibri"/>
          <w:color w:val="000000"/>
          <w:sz w:val="22"/>
          <w:szCs w:val="22"/>
        </w:rPr>
      </w:pPr>
    </w:p>
    <w:p w14:paraId="40FE56AA" w14:textId="77777777" w:rsidR="00AB45DF" w:rsidRPr="005F0F37" w:rsidRDefault="00AB45DF" w:rsidP="00AB45DF">
      <w:pPr>
        <w:rPr>
          <w:rFonts w:ascii="Calibri" w:eastAsia="Times New Roman" w:hAnsi="Calibri" w:cs="Calibri"/>
          <w:color w:val="000000"/>
          <w:sz w:val="22"/>
          <w:szCs w:val="22"/>
        </w:rPr>
      </w:pPr>
      <w:r w:rsidRPr="005F0F37">
        <w:rPr>
          <w:rFonts w:ascii="Calibri" w:eastAsia="Times New Roman" w:hAnsi="Calibri" w:cs="Calibri"/>
          <w:color w:val="000000"/>
          <w:sz w:val="22"/>
          <w:szCs w:val="22"/>
        </w:rPr>
        <w:t xml:space="preserve">We have added the following text to line 268 in the Discussion section to better explain both the imbalance in gender in our study and the differences in knowledge between men and women: </w:t>
      </w:r>
    </w:p>
    <w:p w14:paraId="784F8E72" w14:textId="77777777" w:rsidR="00AB45DF" w:rsidRPr="005F0F37" w:rsidRDefault="00AB45DF" w:rsidP="00AB45DF">
      <w:pPr>
        <w:rPr>
          <w:rFonts w:ascii="Calibri" w:eastAsia="Times New Roman" w:hAnsi="Calibri" w:cs="Calibri"/>
          <w:b/>
          <w:bCs/>
          <w:color w:val="000000"/>
          <w:sz w:val="22"/>
          <w:szCs w:val="22"/>
        </w:rPr>
      </w:pPr>
    </w:p>
    <w:p w14:paraId="1F18B1B0" w14:textId="77777777" w:rsidR="00AB45DF" w:rsidRPr="00DD3ABD" w:rsidRDefault="00AB45DF" w:rsidP="00AB45DF">
      <w:pPr>
        <w:ind w:left="720"/>
        <w:rPr>
          <w:rFonts w:ascii="Calibri" w:eastAsia="Times New Roman" w:hAnsi="Calibri" w:cs="Calibri"/>
          <w:b/>
          <w:bCs/>
          <w:color w:val="000000"/>
          <w:sz w:val="22"/>
          <w:szCs w:val="22"/>
        </w:rPr>
      </w:pPr>
      <w:r w:rsidRPr="005F0F37">
        <w:rPr>
          <w:rFonts w:ascii="Calibri" w:eastAsia="Times New Roman" w:hAnsi="Calibri" w:cs="Calibri"/>
          <w:b/>
          <w:bCs/>
          <w:color w:val="000000"/>
          <w:sz w:val="22"/>
          <w:szCs w:val="22"/>
        </w:rPr>
        <w:t>“</w:t>
      </w:r>
      <w:r w:rsidRPr="005F0F37">
        <w:rPr>
          <w:rFonts w:ascii="Calibri" w:hAnsi="Calibri" w:cs="Calibri"/>
          <w:b/>
          <w:bCs/>
          <w:sz w:val="22"/>
          <w:szCs w:val="22"/>
        </w:rPr>
        <w:t xml:space="preserve">We observed a significant difference in baseline knowledge levels comparing men and women. Although educational attainment for Rwandan men and women under the age of 25 is very similar, among Rwandans over 45, women are over 1.5 times more likely to have never received formal education </w:t>
      </w:r>
      <w:r w:rsidRPr="005F0F37">
        <w:rPr>
          <w:rFonts w:ascii="Calibri" w:hAnsi="Calibri" w:cs="Calibri"/>
          <w:b/>
          <w:bCs/>
          <w:sz w:val="22"/>
          <w:szCs w:val="22"/>
        </w:rPr>
        <w:fldChar w:fldCharType="begin"/>
      </w:r>
      <w:r w:rsidRPr="005F0F37">
        <w:rPr>
          <w:rFonts w:ascii="Calibri" w:hAnsi="Calibri" w:cs="Calibri"/>
          <w:b/>
          <w:bCs/>
          <w:sz w:val="22"/>
          <w:szCs w:val="22"/>
        </w:rPr>
        <w:instrText xml:space="preserve"> ADDIN ZOTERO_ITEM CSL_CITATION {"citationID":"SAa7ueY5","properties":{"formattedCitation":"[27]","plainCitation":"[27]","noteIndex":0},"citationItems":[{"id":242,"uris":["http://zotero.org/users/6122819/items/7TE6LX4E"],"uri":["http://zotero.org/users/6122819/items/7TE6LX4E"],"itemData":{"id":242,"type":"book","call-number":"RA407.5.R93 R795 2016","event-place":"Kigali, Rwanda : Rockville, Maryland, USA","ISBN":"9789997743091","language":"en","number-of-pages":"615","publisher":"National Institute of Statistics of Rwanda, Ministry of Finance and Economic Planning : Ministry of Health ; The DHS Program, ICF International","publisher-place":"Kigali, Rwanda : Rockville, Maryland, USA","source":"Library of Congress ISBN","title":"Rwanda demographic and health survey, 2014-15: final report","title-short":"Rwanda demographic and health survey, 2014-15","editor":[{"family":"National Institute of Statistics of Rwanda","given":""},{"family":"Rwanda","given":""},{"family":"DHS Program","given":""}],"issued":{"date-parts":[["2016"]]}}}],"schema":"https://github.com/citation-style-language/schema/raw/master/csl-citation.json"} </w:instrText>
      </w:r>
      <w:r w:rsidRPr="005F0F37">
        <w:rPr>
          <w:rFonts w:ascii="Calibri" w:hAnsi="Calibri" w:cs="Calibri"/>
          <w:b/>
          <w:bCs/>
          <w:sz w:val="22"/>
          <w:szCs w:val="22"/>
        </w:rPr>
        <w:fldChar w:fldCharType="separate"/>
      </w:r>
      <w:r w:rsidRPr="005F0F37">
        <w:rPr>
          <w:rFonts w:ascii="Calibri" w:hAnsi="Calibri" w:cs="Calibri"/>
          <w:b/>
          <w:bCs/>
          <w:noProof/>
          <w:sz w:val="22"/>
          <w:szCs w:val="22"/>
        </w:rPr>
        <w:t>[27]</w:t>
      </w:r>
      <w:r w:rsidRPr="005F0F37">
        <w:rPr>
          <w:rFonts w:ascii="Calibri" w:hAnsi="Calibri" w:cs="Calibri"/>
          <w:b/>
          <w:bCs/>
          <w:sz w:val="22"/>
          <w:szCs w:val="22"/>
        </w:rPr>
        <w:fldChar w:fldCharType="end"/>
      </w:r>
      <w:r w:rsidRPr="005F0F37">
        <w:rPr>
          <w:rFonts w:ascii="Calibri" w:hAnsi="Calibri" w:cs="Calibri"/>
          <w:b/>
          <w:bCs/>
          <w:sz w:val="22"/>
          <w:szCs w:val="22"/>
        </w:rPr>
        <w:t xml:space="preserve">. Because increased age is a strong risk factor for hepatitis C in Rwanda, our study population was largely composed of older individuals who would have been most affected by this educational disparity. </w:t>
      </w:r>
      <w:r w:rsidRPr="005F0F37">
        <w:rPr>
          <w:rFonts w:ascii="Calibri" w:eastAsia="Times New Roman" w:hAnsi="Calibri" w:cs="Calibri"/>
          <w:b/>
          <w:bCs/>
          <w:color w:val="000000"/>
          <w:sz w:val="22"/>
          <w:szCs w:val="22"/>
        </w:rPr>
        <w:t>We believe the predominance of women in our study primarily reflects a structural gender imbalance in the Rwandan population, which is pronounced in older age groups</w:t>
      </w:r>
      <w:r w:rsidRPr="005F0F37">
        <w:rPr>
          <w:rFonts w:ascii="Calibri" w:hAnsi="Calibri" w:cs="Calibri"/>
          <w:b/>
          <w:bCs/>
          <w:sz w:val="22"/>
          <w:szCs w:val="22"/>
        </w:rPr>
        <w:t xml:space="preserve"> </w:t>
      </w:r>
      <w:r w:rsidRPr="005F0F37">
        <w:rPr>
          <w:rFonts w:ascii="Calibri" w:hAnsi="Calibri" w:cs="Calibri"/>
          <w:b/>
          <w:bCs/>
          <w:sz w:val="22"/>
          <w:szCs w:val="22"/>
        </w:rPr>
        <w:fldChar w:fldCharType="begin"/>
      </w:r>
      <w:r w:rsidRPr="005F0F37">
        <w:rPr>
          <w:rFonts w:ascii="Calibri" w:hAnsi="Calibri" w:cs="Calibri"/>
          <w:b/>
          <w:bCs/>
          <w:sz w:val="22"/>
          <w:szCs w:val="22"/>
        </w:rPr>
        <w:instrText xml:space="preserve"> ADDIN ZOTERO_ITEM CSL_CITATION {"citationID":"flg06IA5","properties":{"formattedCitation":"[27]","plainCitation":"[27]","noteIndex":0},"citationItems":[{"id":242,"uris":["http://zotero.org/users/6122819/items/7TE6LX4E"],"uri":["http://zotero.org/users/6122819/items/7TE6LX4E"],"itemData":{"id":242,"type":"book","call-number":"RA407.5.R93 R795 2016","event-place":"Kigali, Rwanda : Rockville, Maryland, USA","ISBN":"9789997743091","language":"en","number-of-pages":"615","publisher":"National Institute of Statistics of Rwanda, Ministry of Finance and Economic Planning : Ministry of Health ; The DHS Program, ICF International","publisher-place":"Kigali, Rwanda : Rockville, Maryland, USA","source":"Library of Congress ISBN","title":"Rwanda demographic and health survey, 2014-15: final report","title-short":"Rwanda demographic and health survey, 2014-15","editor":[{"family":"National Institute of Statistics of Rwanda","given":""},{"family":"Rwanda","given":""},{"family":"DHS Program","given":""}],"issued":{"date-parts":[["2016"]]}}}],"schema":"https://github.com/citation-style-language/schema/raw/master/csl-citation.json"} </w:instrText>
      </w:r>
      <w:r w:rsidRPr="005F0F37">
        <w:rPr>
          <w:rFonts w:ascii="Calibri" w:hAnsi="Calibri" w:cs="Calibri"/>
          <w:b/>
          <w:bCs/>
          <w:sz w:val="22"/>
          <w:szCs w:val="22"/>
        </w:rPr>
        <w:fldChar w:fldCharType="separate"/>
      </w:r>
      <w:r w:rsidRPr="005F0F37">
        <w:rPr>
          <w:rFonts w:ascii="Calibri" w:hAnsi="Calibri" w:cs="Calibri"/>
          <w:b/>
          <w:bCs/>
          <w:noProof/>
          <w:sz w:val="22"/>
          <w:szCs w:val="22"/>
        </w:rPr>
        <w:t>[27]</w:t>
      </w:r>
      <w:r w:rsidRPr="005F0F37">
        <w:rPr>
          <w:rFonts w:ascii="Calibri" w:hAnsi="Calibri" w:cs="Calibri"/>
          <w:b/>
          <w:bCs/>
          <w:sz w:val="22"/>
          <w:szCs w:val="22"/>
        </w:rPr>
        <w:fldChar w:fldCharType="end"/>
      </w:r>
      <w:r w:rsidRPr="005F0F37">
        <w:rPr>
          <w:rFonts w:ascii="Calibri" w:hAnsi="Calibri" w:cs="Calibri"/>
          <w:b/>
          <w:bCs/>
          <w:sz w:val="22"/>
          <w:szCs w:val="22"/>
        </w:rPr>
        <w:t>, because</w:t>
      </w:r>
      <w:r>
        <w:rPr>
          <w:rFonts w:ascii="Calibri" w:hAnsi="Calibri" w:cs="Calibri"/>
          <w:b/>
          <w:bCs/>
          <w:sz w:val="22"/>
          <w:szCs w:val="22"/>
        </w:rPr>
        <w:t xml:space="preserve"> previous</w:t>
      </w:r>
      <w:r w:rsidRPr="005F0F37">
        <w:rPr>
          <w:rFonts w:ascii="Calibri" w:hAnsi="Calibri" w:cs="Calibri"/>
          <w:b/>
          <w:bCs/>
          <w:sz w:val="22"/>
          <w:szCs w:val="22"/>
        </w:rPr>
        <w:t xml:space="preserve"> research</w:t>
      </w:r>
      <w:r>
        <w:rPr>
          <w:rFonts w:ascii="Calibri" w:hAnsi="Calibri" w:cs="Calibri"/>
          <w:b/>
          <w:bCs/>
          <w:sz w:val="22"/>
          <w:szCs w:val="22"/>
        </w:rPr>
        <w:t xml:space="preserve"> </w:t>
      </w:r>
      <w:r w:rsidRPr="005F0F37">
        <w:rPr>
          <w:rFonts w:ascii="Calibri" w:hAnsi="Calibri" w:cs="Calibri"/>
          <w:b/>
          <w:bCs/>
          <w:sz w:val="22"/>
          <w:szCs w:val="22"/>
        </w:rPr>
        <w:t xml:space="preserve">in this setting has demonstrated similar linkage to care rates among men and women </w:t>
      </w:r>
      <w:r w:rsidRPr="005F0F37">
        <w:rPr>
          <w:rFonts w:ascii="Calibri" w:hAnsi="Calibri" w:cs="Calibri"/>
          <w:b/>
          <w:bCs/>
          <w:sz w:val="22"/>
          <w:szCs w:val="22"/>
        </w:rPr>
        <w:fldChar w:fldCharType="begin"/>
      </w:r>
      <w:r w:rsidRPr="005F0F37">
        <w:rPr>
          <w:rFonts w:ascii="Calibri" w:hAnsi="Calibri" w:cs="Calibri"/>
          <w:b/>
          <w:bCs/>
          <w:sz w:val="22"/>
          <w:szCs w:val="22"/>
        </w:rPr>
        <w:instrText xml:space="preserve"> ADDIN ZOTERO_ITEM CSL_CITATION {"citationID":"XYAdiES4","properties":{"formattedCitation":"[21]","plainCitation":"[21]","noteIndex":0},"citationItems":[{"id":2164,"uris":["http://zotero.org/users/6122819/items/BCQMVFFK"],"uri":["http://zotero.org/users/6122819/items/BCQMVFFK"],"itemData":{"id":2164,"type":"article-journal","abstract":"Abstract\n            \n              Background\n              To eliminate hepatitis C, Rwanda is conducting national mass screenings and providing to people with chronic hepatitis C free access to Direct Acting Antivirals (DAAs). Until 2020, prescribers trained and authorized to initiate DAA treatment were based at district hospitals, and access to DAAs remains expensive and geographically difficult for rural patients. We implemented a mobile clinic to provide DAA treatment initiation at primary-level health facilities among people with chronic hepatitis C identified through mass screening campaigns in rural Kirehe and Kayonza districts.\n            \n            \n              Methods\n              The mobile clinic team was composed of one clinician authorized to manage hepatitis, one lab technician, and one driver. Eligible patients received same-day clinical consultations, counselling, laboratory tests and DAA initiation. Using clinical databases, registers, and program records, we compared the number of patients who initiated DAA treatment before and during the mobile clinic campaign. We assessed linkage to care during the mobile clinical campaign and assessed predictors of linkage to care. We also estimated the cost per patient of providing mobile services and the reduction in out-of-pocket costs associated with accessing DAA treatment through the mobile clinic rather than the standard of care.\n            \n            \n              Results\n              Prior to the mobile clinic, only 408 patients in Kirehe and Kayonza had been initiated on DAAs over a 25-month period. Between November 2019 and January 2020, out of 661 eligible patients with hepatitis C, 429 (64.9%) were linked to care through the mobile clinic. Having a telephone number and complete address recorded at screening were strongly associated with linkage to care. The cost per patient of the mobile clinic program was 29.36 USD, excluding government-provided DAAs. Providing patients with same-day laboratory tests and clinical consultation at primary-level health facilities reduced out-of-pocket expenses by 9.88 USD.\n            \n            \n              Conclusion\n              The mobile clinic was a feasible strategy for providing rapid treatment initiation among people chronically infected by hepatitis C, identified through a mass screening campaign. Compared to the standard of care, mobile clinics reached more patients in a much shorter time. This low-cost strategy also reduced out-of-pocket expenditures among patients. However, long-term, sustainable care would require decentralization to the primary health-centre level.","container-title":"BMC Infectious Diseases","DOI":"10.1186/s12879-021-05920-3","ISSN":"1471-2334","issue":"1","journalAbbreviation":"BMC Infect Dis","language":"en","note":"PMCID: PMC7908655","page":"220","source":"DOI.org (Crossref)","title":"Initiation of hepatitis C treatment in two rural Rwandan districts: a mobile clinic approach","title-short":"Initiation of hepatitis C treatment in two rural Rwandan districts","volume":"21","author":[{"family":"Kamali","given":"Innocent"},{"family":"Barnhart","given":"Dale A."},{"family":"Nyirahabihirwe","given":"Françoise"},{"family":"Paix Gakuru","given":"Jean","non-dropping-particle":"de la"},{"family":"Uwase","given":"Mariam"},{"family":"Nizeyumuremyi","given":"Esdras"},{"family":"Walker","given":"Stephen"},{"family":"Mazimpaka","given":"Christian"},{"family":"Dieu Gatete","given":"Jean","non-dropping-particle":"de"},{"family":"Makuza","given":"Jean Damascene"},{"family":"Serumondo","given":"Janvier"},{"family":"Kateera","given":"Fredrick"},{"family":"Ndahimana","given":"Jean","non-dropping-particle":"d’Amour"}],"issued":{"date-parts":[["2021",12]]}}}],"schema":"https://github.com/citation-style-language/schema/raw/master/csl-citation.json"} </w:instrText>
      </w:r>
      <w:r w:rsidRPr="005F0F37">
        <w:rPr>
          <w:rFonts w:ascii="Calibri" w:hAnsi="Calibri" w:cs="Calibri"/>
          <w:b/>
          <w:bCs/>
          <w:sz w:val="22"/>
          <w:szCs w:val="22"/>
        </w:rPr>
        <w:fldChar w:fldCharType="separate"/>
      </w:r>
      <w:r w:rsidRPr="005F0F37">
        <w:rPr>
          <w:rFonts w:ascii="Calibri" w:hAnsi="Calibri" w:cs="Calibri"/>
          <w:b/>
          <w:bCs/>
          <w:noProof/>
          <w:sz w:val="22"/>
          <w:szCs w:val="22"/>
        </w:rPr>
        <w:t>[21]</w:t>
      </w:r>
      <w:r w:rsidRPr="005F0F37">
        <w:rPr>
          <w:rFonts w:ascii="Calibri" w:hAnsi="Calibri" w:cs="Calibri"/>
          <w:b/>
          <w:bCs/>
          <w:sz w:val="22"/>
          <w:szCs w:val="22"/>
        </w:rPr>
        <w:fldChar w:fldCharType="end"/>
      </w:r>
      <w:r w:rsidRPr="005F0F37">
        <w:rPr>
          <w:rFonts w:ascii="Calibri" w:hAnsi="Calibri" w:cs="Calibri"/>
          <w:b/>
          <w:bCs/>
          <w:sz w:val="22"/>
          <w:szCs w:val="22"/>
        </w:rPr>
        <w:t>.</w:t>
      </w:r>
    </w:p>
    <w:p w14:paraId="11657399" w14:textId="77777777" w:rsidR="00AB45DF" w:rsidRPr="00DD3ABD" w:rsidRDefault="00AB45DF" w:rsidP="00AB45DF">
      <w:pPr>
        <w:rPr>
          <w:rFonts w:ascii="Calibri" w:eastAsia="Times New Roman" w:hAnsi="Calibri" w:cs="Calibri"/>
          <w:color w:val="000000"/>
          <w:sz w:val="22"/>
          <w:szCs w:val="22"/>
        </w:rPr>
      </w:pPr>
    </w:p>
    <w:p w14:paraId="7C107312" w14:textId="68A7E8AB" w:rsidR="00AB45DF" w:rsidRPr="005F0F37" w:rsidRDefault="00AB45DF" w:rsidP="00AB45DF">
      <w:pPr>
        <w:rPr>
          <w:rFonts w:ascii="Calibri" w:eastAsia="Times New Roman" w:hAnsi="Calibri" w:cs="Calibri"/>
          <w:i/>
          <w:iCs/>
          <w:color w:val="000000"/>
          <w:sz w:val="22"/>
          <w:szCs w:val="22"/>
        </w:rPr>
      </w:pPr>
      <w:r w:rsidRPr="00DD3ABD">
        <w:rPr>
          <w:rFonts w:ascii="Calibri" w:eastAsia="Times New Roman" w:hAnsi="Calibri" w:cs="Calibri"/>
          <w:b/>
          <w:bCs/>
          <w:i/>
          <w:iCs/>
          <w:color w:val="000000"/>
          <w:sz w:val="22"/>
          <w:szCs w:val="22"/>
          <w:u w:val="single"/>
        </w:rPr>
        <w:t xml:space="preserve">Reviewer </w:t>
      </w:r>
      <w:r w:rsidRPr="005F0F37">
        <w:rPr>
          <w:rFonts w:ascii="Calibri" w:eastAsia="Times New Roman" w:hAnsi="Calibri" w:cs="Calibri"/>
          <w:b/>
          <w:bCs/>
          <w:i/>
          <w:iCs/>
          <w:color w:val="000000"/>
          <w:sz w:val="22"/>
          <w:szCs w:val="22"/>
          <w:u w:val="single"/>
        </w:rPr>
        <w:t>two</w:t>
      </w:r>
      <w:r w:rsidRPr="00DD3ABD">
        <w:rPr>
          <w:rFonts w:ascii="Calibri" w:eastAsia="Times New Roman" w:hAnsi="Calibri" w:cs="Calibri"/>
          <w:b/>
          <w:bCs/>
          <w:i/>
          <w:iCs/>
          <w:color w:val="000000"/>
          <w:sz w:val="22"/>
          <w:szCs w:val="22"/>
          <w:u w:val="single"/>
        </w:rPr>
        <w:t>:</w:t>
      </w:r>
      <w:r w:rsidRPr="005F0F37">
        <w:rPr>
          <w:rFonts w:ascii="Calibri" w:eastAsia="Times New Roman" w:hAnsi="Calibri" w:cs="Calibri"/>
          <w:i/>
          <w:iCs/>
          <w:color w:val="000000"/>
          <w:sz w:val="22"/>
          <w:szCs w:val="22"/>
        </w:rPr>
        <w:t xml:space="preserve"> </w:t>
      </w:r>
      <w:r w:rsidRPr="00DD3ABD">
        <w:rPr>
          <w:rFonts w:ascii="Calibri" w:eastAsia="Times New Roman" w:hAnsi="Calibri" w:cs="Calibri"/>
          <w:i/>
          <w:iCs/>
          <w:color w:val="000000"/>
          <w:sz w:val="22"/>
          <w:szCs w:val="22"/>
        </w:rPr>
        <w:t>Which were the methods and criteria of inclusion in this study considering that in only 90 days more th</w:t>
      </w:r>
      <w:r w:rsidR="00F76791">
        <w:rPr>
          <w:rFonts w:ascii="Calibri" w:eastAsia="Times New Roman" w:hAnsi="Calibri" w:cs="Calibri"/>
          <w:i/>
          <w:iCs/>
          <w:color w:val="000000"/>
          <w:sz w:val="22"/>
          <w:szCs w:val="22"/>
        </w:rPr>
        <w:t>a</w:t>
      </w:r>
      <w:r w:rsidRPr="00DD3ABD">
        <w:rPr>
          <w:rFonts w:ascii="Calibri" w:eastAsia="Times New Roman" w:hAnsi="Calibri" w:cs="Calibri"/>
          <w:i/>
          <w:iCs/>
          <w:color w:val="000000"/>
          <w:sz w:val="22"/>
          <w:szCs w:val="22"/>
        </w:rPr>
        <w:t xml:space="preserve">n 330 patients were included in the study (more </w:t>
      </w:r>
      <w:r w:rsidR="00F76791" w:rsidRPr="00DD3ABD">
        <w:rPr>
          <w:rFonts w:ascii="Calibri" w:eastAsia="Times New Roman" w:hAnsi="Calibri" w:cs="Calibri"/>
          <w:i/>
          <w:iCs/>
          <w:color w:val="000000"/>
          <w:sz w:val="22"/>
          <w:szCs w:val="22"/>
        </w:rPr>
        <w:t>than</w:t>
      </w:r>
      <w:r w:rsidRPr="00DD3ABD">
        <w:rPr>
          <w:rFonts w:ascii="Calibri" w:eastAsia="Times New Roman" w:hAnsi="Calibri" w:cs="Calibri"/>
          <w:i/>
          <w:iCs/>
          <w:color w:val="000000"/>
          <w:sz w:val="22"/>
          <w:szCs w:val="22"/>
        </w:rPr>
        <w:t xml:space="preserve"> 4 patients/day even if we consider that the study was conducted in 16 health care centers). </w:t>
      </w:r>
    </w:p>
    <w:p w14:paraId="1E1B661D" w14:textId="77777777" w:rsidR="00AB45DF" w:rsidRPr="005F0F37" w:rsidRDefault="00AB45DF" w:rsidP="00AB45DF">
      <w:pPr>
        <w:rPr>
          <w:rFonts w:ascii="Calibri" w:eastAsia="Times New Roman" w:hAnsi="Calibri" w:cs="Calibri"/>
          <w:i/>
          <w:iCs/>
          <w:color w:val="000000"/>
          <w:sz w:val="22"/>
          <w:szCs w:val="22"/>
        </w:rPr>
      </w:pPr>
    </w:p>
    <w:p w14:paraId="1C2921A8" w14:textId="0C95CC74" w:rsidR="00AB45DF" w:rsidRPr="005F0F37" w:rsidRDefault="00AB45DF" w:rsidP="00AB45DF">
      <w:pPr>
        <w:rPr>
          <w:rFonts w:ascii="Calibri" w:eastAsia="Times New Roman" w:hAnsi="Calibri" w:cs="Calibri"/>
          <w:color w:val="000000"/>
          <w:sz w:val="22"/>
          <w:szCs w:val="22"/>
        </w:rPr>
      </w:pPr>
      <w:r w:rsidRPr="005F0F37">
        <w:rPr>
          <w:rFonts w:ascii="Calibri" w:eastAsia="Times New Roman" w:hAnsi="Calibri" w:cs="Calibri"/>
          <w:color w:val="000000"/>
          <w:sz w:val="22"/>
          <w:szCs w:val="22"/>
        </w:rPr>
        <w:t>Thank you for the opportunity to clarify our recruitment methods. As briefly mentioned in the study stetting, this research took place in the context of a mobile clinic outreach program, which was designed to help decentralized care. During this campaign, up to ten patients per day were scheduled to attend the clinic so that they could receive same-day testing, clinical assessments, and DAA initiat</w:t>
      </w:r>
      <w:r w:rsidR="00F76791">
        <w:rPr>
          <w:rFonts w:ascii="Calibri" w:eastAsia="Times New Roman" w:hAnsi="Calibri" w:cs="Calibri"/>
          <w:color w:val="000000"/>
          <w:sz w:val="22"/>
          <w:szCs w:val="22"/>
        </w:rPr>
        <w:t>ion</w:t>
      </w:r>
      <w:r w:rsidRPr="005F0F37">
        <w:rPr>
          <w:rFonts w:ascii="Calibri" w:eastAsia="Times New Roman" w:hAnsi="Calibri" w:cs="Calibri"/>
          <w:color w:val="000000"/>
          <w:sz w:val="22"/>
          <w:szCs w:val="22"/>
        </w:rPr>
        <w:t>. We have expanded our description of this program in the following bolded text of the “Study Settings” section on line 106:</w:t>
      </w:r>
    </w:p>
    <w:p w14:paraId="70FCE991" w14:textId="77777777" w:rsidR="00AB45DF" w:rsidRPr="005F0F37" w:rsidRDefault="00AB45DF" w:rsidP="00AB45DF">
      <w:pPr>
        <w:rPr>
          <w:rFonts w:ascii="Calibri" w:eastAsia="Times New Roman" w:hAnsi="Calibri" w:cs="Calibri"/>
          <w:i/>
          <w:iCs/>
          <w:color w:val="000000"/>
          <w:sz w:val="22"/>
          <w:szCs w:val="22"/>
        </w:rPr>
      </w:pPr>
    </w:p>
    <w:p w14:paraId="31996114" w14:textId="77777777" w:rsidR="00AB45DF" w:rsidRPr="005F0F37" w:rsidRDefault="00AB45DF" w:rsidP="00AB45DF">
      <w:pPr>
        <w:ind w:left="720"/>
        <w:rPr>
          <w:rFonts w:ascii="Calibri" w:hAnsi="Calibri" w:cs="Calibri"/>
          <w:sz w:val="22"/>
          <w:szCs w:val="22"/>
        </w:rPr>
      </w:pPr>
      <w:r w:rsidRPr="005F0F37">
        <w:rPr>
          <w:rFonts w:ascii="Calibri" w:eastAsia="Helvetica Neue" w:hAnsi="Calibri" w:cs="Calibri"/>
          <w:sz w:val="22"/>
          <w:szCs w:val="22"/>
        </w:rPr>
        <w:t xml:space="preserve">“In particular, PIH/IMB in partnership with Ministry of Health facility staff, supported linkage to care for patients with chronic hepatitis C who were eligible for DAA treatment, defined as having a detectable viral load (hepatitis C RNA ≥15 IU/mL) by implementing a novel mobile hepatitis clinic as described in detail elsewhere </w:t>
      </w:r>
      <w:r w:rsidRPr="005F0F37">
        <w:rPr>
          <w:rFonts w:ascii="Calibri" w:eastAsia="Helvetica Neue" w:hAnsi="Calibri" w:cs="Calibri"/>
          <w:sz w:val="22"/>
          <w:szCs w:val="22"/>
        </w:rPr>
        <w:fldChar w:fldCharType="begin"/>
      </w:r>
      <w:r w:rsidRPr="005F0F37">
        <w:rPr>
          <w:rFonts w:ascii="Calibri" w:eastAsia="Helvetica Neue" w:hAnsi="Calibri" w:cs="Calibri"/>
          <w:sz w:val="22"/>
          <w:szCs w:val="22"/>
        </w:rPr>
        <w:instrText xml:space="preserve"> ADDIN ZOTERO_ITEM CSL_CITATION {"citationID":"h8JI4AMJ","properties":{"formattedCitation":"[21]","plainCitation":"[21]","noteIndex":0},"citationItems":[{"id":2164,"uris":["http://zotero.org/users/6122819/items/BCQMVFFK"],"uri":["http://zotero.org/users/6122819/items/BCQMVFFK"],"itemData":{"id":2164,"type":"article-journal","abstract":"Abstract\n            \n              Background\n              To eliminate hepatitis C, Rwanda is conducting national mass screenings and providing to people with chronic hepatitis C free access to Direct Acting Antivirals (DAAs). Until 2020, prescribers trained and authorized to initiate DAA treatment were based at district hospitals, and access to DAAs remains expensive and geographically difficult for rural patients. We implemented a mobile clinic to provide DAA treatment initiation at primary-level health facilities among people with chronic hepatitis C identified through mass screening campaigns in rural Kirehe and Kayonza districts.\n            \n            \n              Methods\n              The mobile clinic team was composed of one clinician authorized to manage hepatitis, one lab technician, and one driver. Eligible patients received same-day clinical consultations, counselling, laboratory tests and DAA initiation. Using clinical databases, registers, and program records, we compared the number of patients who initiated DAA treatment before and during the mobile clinic campaign. We assessed linkage to care during the mobile clinical campaign and assessed predictors of linkage to care. We also estimated the cost per patient of providing mobile services and the reduction in out-of-pocket costs associated with accessing DAA treatment through the mobile clinic rather than the standard of care.\n            \n            \n              Results\n              Prior to the mobile clinic, only 408 patients in Kirehe and Kayonza had been initiated on DAAs over a 25-month period. Between November 2019 and January 2020, out of 661 eligible patients with hepatitis C, 429 (64.9%) were linked to care through the mobile clinic. Having a telephone number and complete address recorded at screening were strongly associated with linkage to care. The cost per patient of the mobile clinic program was 29.36 USD, excluding government-provided DAAs. Providing patients with same-day laboratory tests and clinical consultation at primary-level health facilities reduced out-of-pocket expenses by 9.88 USD.\n            \n            \n              Conclusion\n              The mobile clinic was a feasible strategy for providing rapid treatment initiation among people chronically infected by hepatitis C, identified through a mass screening campaign. Compared to the standard of care, mobile clinics reached more patients in a much shorter time. This low-cost strategy also reduced out-of-pocket expenditures among patients. However, long-term, sustainable care would require decentralization to the primary health-centre level.","container-title":"BMC Infectious Diseases","DOI":"10.1186/s12879-021-05920-3","ISSN":"1471-2334","issue":"1","journalAbbreviation":"BMC Infect Dis","language":"en","note":"PMCID: PMC7908655","page":"220","source":"DOI.org (Crossref)","title":"Initiation of hepatitis C treatment in two rural Rwandan districts: a mobile clinic approach","title-short":"Initiation of hepatitis C treatment in two rural Rwandan districts","volume":"21","author":[{"family":"Kamali","given":"Innocent"},{"family":"Barnhart","given":"Dale A."},{"family":"Nyirahabihirwe","given":"Françoise"},{"family":"Paix Gakuru","given":"Jean","non-dropping-particle":"de la"},{"family":"Uwase","given":"Mariam"},{"family":"Nizeyumuremyi","given":"Esdras"},{"family":"Walker","given":"Stephen"},{"family":"Mazimpaka","given":"Christian"},{"family":"Dieu Gatete","given":"Jean","non-dropping-particle":"de"},{"family":"Makuza","given":"Jean Damascene"},{"family":"Serumondo","given":"Janvier"},{"family":"Kateera","given":"Fredrick"},{"family":"Ndahimana","given":"Jean","non-dropping-particle":"d’Amour"}],"issued":{"date-parts":[["2021",12]]}}}],"schema":"https://github.com/citation-style-language/schema/raw/master/csl-citation.json"} </w:instrText>
      </w:r>
      <w:r w:rsidRPr="005F0F37">
        <w:rPr>
          <w:rFonts w:ascii="Calibri" w:eastAsia="Helvetica Neue" w:hAnsi="Calibri" w:cs="Calibri"/>
          <w:sz w:val="22"/>
          <w:szCs w:val="22"/>
        </w:rPr>
        <w:fldChar w:fldCharType="separate"/>
      </w:r>
      <w:r w:rsidRPr="005F0F37">
        <w:rPr>
          <w:rFonts w:ascii="Calibri" w:eastAsia="Helvetica Neue" w:hAnsi="Calibri" w:cs="Calibri"/>
          <w:noProof/>
          <w:sz w:val="22"/>
          <w:szCs w:val="22"/>
        </w:rPr>
        <w:t>[21]</w:t>
      </w:r>
      <w:r w:rsidRPr="005F0F37">
        <w:rPr>
          <w:rFonts w:ascii="Calibri" w:eastAsia="Helvetica Neue" w:hAnsi="Calibri" w:cs="Calibri"/>
          <w:sz w:val="22"/>
          <w:szCs w:val="22"/>
        </w:rPr>
        <w:fldChar w:fldCharType="end"/>
      </w:r>
      <w:r w:rsidRPr="005F0F37">
        <w:rPr>
          <w:rFonts w:ascii="Calibri" w:eastAsia="Helvetica Neue" w:hAnsi="Calibri" w:cs="Calibri"/>
          <w:sz w:val="22"/>
          <w:szCs w:val="22"/>
        </w:rPr>
        <w:t xml:space="preserve">. </w:t>
      </w:r>
      <w:r w:rsidRPr="005F0F37">
        <w:rPr>
          <w:rFonts w:ascii="Calibri" w:eastAsia="Helvetica Neue" w:hAnsi="Calibri" w:cs="Calibri"/>
          <w:b/>
          <w:bCs/>
          <w:sz w:val="22"/>
          <w:szCs w:val="22"/>
        </w:rPr>
        <w:t xml:space="preserve">Briefly, this mobile clinic approach was designed to facilitate access to hepatitis treatment by decentralizing hepatitis care to primary-level health centers. Up to ten hepatitis C patients were invited to their closest health center </w:t>
      </w:r>
      <w:r w:rsidRPr="005F0F37">
        <w:rPr>
          <w:rFonts w:ascii="Calibri" w:eastAsia="Helvetica Neue" w:hAnsi="Calibri" w:cs="Calibri"/>
          <w:b/>
          <w:bCs/>
          <w:sz w:val="22"/>
          <w:szCs w:val="22"/>
        </w:rPr>
        <w:lastRenderedPageBreak/>
        <w:t>on a given mobile clinic day and offered same-day pre-initiation laboratory exams, patient education, clinical consultation, and DAA treatment initiation at their nearest health centers. Although this delivery approach was novel</w:t>
      </w:r>
      <w:r w:rsidRPr="005F0F37">
        <w:rPr>
          <w:rFonts w:ascii="Calibri" w:eastAsia="Helvetica Neue" w:hAnsi="Calibri" w:cs="Calibri"/>
          <w:sz w:val="22"/>
          <w:szCs w:val="22"/>
        </w:rPr>
        <w:t xml:space="preserve">, the care provided to patients followed Rwanda’s national hepatitis guidelines </w:t>
      </w:r>
      <w:r w:rsidRPr="005F0F37">
        <w:rPr>
          <w:rFonts w:ascii="Calibri" w:hAnsi="Calibri" w:cs="Calibri"/>
          <w:sz w:val="22"/>
          <w:szCs w:val="22"/>
        </w:rPr>
        <w:t>and included clinician-provided patient education.”</w:t>
      </w:r>
    </w:p>
    <w:p w14:paraId="642E0A6A" w14:textId="77777777" w:rsidR="00AB45DF" w:rsidRPr="00DD3ABD" w:rsidRDefault="00AB45DF" w:rsidP="00AB45DF">
      <w:pPr>
        <w:rPr>
          <w:rFonts w:ascii="Calibri" w:eastAsia="Times New Roman" w:hAnsi="Calibri" w:cs="Calibri"/>
          <w:i/>
          <w:iCs/>
          <w:color w:val="000000"/>
          <w:sz w:val="22"/>
          <w:szCs w:val="22"/>
        </w:rPr>
      </w:pPr>
    </w:p>
    <w:p w14:paraId="55526FA7" w14:textId="77777777" w:rsidR="00AB45DF" w:rsidRPr="005F0F37" w:rsidRDefault="00AB45DF" w:rsidP="00AB45DF">
      <w:pPr>
        <w:rPr>
          <w:rFonts w:ascii="Calibri" w:eastAsia="Times New Roman" w:hAnsi="Calibri" w:cs="Calibri"/>
          <w:i/>
          <w:iCs/>
          <w:color w:val="000000"/>
          <w:sz w:val="22"/>
          <w:szCs w:val="22"/>
        </w:rPr>
      </w:pPr>
      <w:r w:rsidRPr="00DD3ABD">
        <w:rPr>
          <w:rFonts w:ascii="Calibri" w:eastAsia="Times New Roman" w:hAnsi="Calibri" w:cs="Calibri"/>
          <w:b/>
          <w:bCs/>
          <w:i/>
          <w:iCs/>
          <w:color w:val="000000"/>
          <w:sz w:val="22"/>
          <w:szCs w:val="22"/>
          <w:u w:val="single"/>
        </w:rPr>
        <w:t xml:space="preserve">Reviewer </w:t>
      </w:r>
      <w:r w:rsidRPr="005F0F37">
        <w:rPr>
          <w:rFonts w:ascii="Calibri" w:eastAsia="Times New Roman" w:hAnsi="Calibri" w:cs="Calibri"/>
          <w:b/>
          <w:bCs/>
          <w:i/>
          <w:iCs/>
          <w:color w:val="000000"/>
          <w:sz w:val="22"/>
          <w:szCs w:val="22"/>
          <w:u w:val="single"/>
        </w:rPr>
        <w:t>two</w:t>
      </w:r>
      <w:r w:rsidRPr="00DD3ABD">
        <w:rPr>
          <w:rFonts w:ascii="Calibri" w:eastAsia="Times New Roman" w:hAnsi="Calibri" w:cs="Calibri"/>
          <w:b/>
          <w:bCs/>
          <w:i/>
          <w:iCs/>
          <w:color w:val="000000"/>
          <w:sz w:val="22"/>
          <w:szCs w:val="22"/>
          <w:u w:val="single"/>
        </w:rPr>
        <w:t>:</w:t>
      </w:r>
      <w:r w:rsidRPr="005F0F37">
        <w:rPr>
          <w:rFonts w:ascii="Calibri" w:eastAsia="Times New Roman" w:hAnsi="Calibri" w:cs="Calibri"/>
          <w:i/>
          <w:iCs/>
          <w:color w:val="000000"/>
          <w:sz w:val="22"/>
          <w:szCs w:val="22"/>
        </w:rPr>
        <w:t xml:space="preserve">  </w:t>
      </w:r>
      <w:r w:rsidRPr="00DD3ABD">
        <w:rPr>
          <w:rFonts w:ascii="Calibri" w:eastAsia="Times New Roman" w:hAnsi="Calibri" w:cs="Calibri"/>
          <w:i/>
          <w:iCs/>
          <w:color w:val="000000"/>
          <w:sz w:val="22"/>
          <w:szCs w:val="22"/>
        </w:rPr>
        <w:t>Which was the general population considered as baseline?</w:t>
      </w:r>
    </w:p>
    <w:p w14:paraId="56925021" w14:textId="77777777" w:rsidR="00AB45DF" w:rsidRPr="005F0F37" w:rsidRDefault="00AB45DF" w:rsidP="00AB45DF">
      <w:pPr>
        <w:rPr>
          <w:rFonts w:ascii="Calibri" w:eastAsia="Times New Roman" w:hAnsi="Calibri" w:cs="Calibri"/>
          <w:i/>
          <w:iCs/>
          <w:color w:val="000000"/>
          <w:sz w:val="22"/>
          <w:szCs w:val="22"/>
        </w:rPr>
      </w:pPr>
    </w:p>
    <w:p w14:paraId="4618E27F" w14:textId="3031EEE5" w:rsidR="00AB45DF" w:rsidRPr="005F0F37" w:rsidRDefault="00AB45DF" w:rsidP="00AB45DF">
      <w:pPr>
        <w:rPr>
          <w:rFonts w:ascii="Calibri" w:eastAsia="Times New Roman" w:hAnsi="Calibri" w:cs="Calibri"/>
          <w:color w:val="000000"/>
          <w:sz w:val="22"/>
          <w:szCs w:val="22"/>
        </w:rPr>
      </w:pPr>
      <w:r w:rsidRPr="005F0F37">
        <w:rPr>
          <w:rFonts w:ascii="Calibri" w:eastAsia="Times New Roman" w:hAnsi="Calibri" w:cs="Calibri"/>
          <w:color w:val="000000"/>
          <w:sz w:val="22"/>
          <w:szCs w:val="22"/>
        </w:rPr>
        <w:t xml:space="preserve">The Rwandan general population hepatitis screening campaigns are open to all Rwandans </w:t>
      </w:r>
      <w:r w:rsidR="00F76791">
        <w:rPr>
          <w:rFonts w:ascii="Calibri" w:eastAsia="Times New Roman" w:hAnsi="Calibri" w:cs="Calibri"/>
          <w:color w:val="000000"/>
          <w:sz w:val="22"/>
          <w:szCs w:val="22"/>
        </w:rPr>
        <w:t>of</w:t>
      </w:r>
      <w:r w:rsidR="00F76791" w:rsidRPr="005F0F37">
        <w:rPr>
          <w:rFonts w:ascii="Calibri" w:eastAsia="Times New Roman" w:hAnsi="Calibri" w:cs="Calibri"/>
          <w:color w:val="000000"/>
          <w:sz w:val="22"/>
          <w:szCs w:val="22"/>
        </w:rPr>
        <w:t xml:space="preserve"> </w:t>
      </w:r>
      <w:r w:rsidRPr="005F0F37">
        <w:rPr>
          <w:rFonts w:ascii="Calibri" w:eastAsia="Times New Roman" w:hAnsi="Calibri" w:cs="Calibri"/>
          <w:color w:val="000000"/>
          <w:sz w:val="22"/>
          <w:szCs w:val="22"/>
        </w:rPr>
        <w:t>the age of 15</w:t>
      </w:r>
      <w:r w:rsidR="00F76791">
        <w:rPr>
          <w:rFonts w:ascii="Calibri" w:eastAsia="Times New Roman" w:hAnsi="Calibri" w:cs="Calibri"/>
          <w:color w:val="000000"/>
          <w:sz w:val="22"/>
          <w:szCs w:val="22"/>
        </w:rPr>
        <w:t xml:space="preserve"> and over</w:t>
      </w:r>
      <w:r w:rsidRPr="005F0F37">
        <w:rPr>
          <w:rFonts w:ascii="Calibri" w:eastAsia="Times New Roman" w:hAnsi="Calibri" w:cs="Calibri"/>
          <w:color w:val="000000"/>
          <w:sz w:val="22"/>
          <w:szCs w:val="22"/>
        </w:rPr>
        <w:t>. We have clarified this by adding the following bolded text of line 102:</w:t>
      </w:r>
    </w:p>
    <w:p w14:paraId="43B5FA2D" w14:textId="77777777" w:rsidR="00AB45DF" w:rsidRPr="005F0F37" w:rsidRDefault="00AB45DF" w:rsidP="00AB45DF">
      <w:pPr>
        <w:rPr>
          <w:rFonts w:ascii="Calibri" w:eastAsia="Times New Roman" w:hAnsi="Calibri" w:cs="Calibri"/>
          <w:i/>
          <w:iCs/>
          <w:color w:val="000000"/>
          <w:sz w:val="22"/>
          <w:szCs w:val="22"/>
        </w:rPr>
      </w:pPr>
    </w:p>
    <w:p w14:paraId="374B7A99" w14:textId="77777777" w:rsidR="00AB45DF" w:rsidRPr="00DD3ABD" w:rsidRDefault="00AB45DF" w:rsidP="00AB45DF">
      <w:pPr>
        <w:ind w:left="720"/>
        <w:rPr>
          <w:rFonts w:ascii="Calibri" w:eastAsia="Times New Roman" w:hAnsi="Calibri" w:cs="Calibri"/>
          <w:i/>
          <w:iCs/>
          <w:color w:val="000000"/>
          <w:sz w:val="22"/>
          <w:szCs w:val="22"/>
        </w:rPr>
      </w:pPr>
      <w:r w:rsidRPr="005F0F37">
        <w:rPr>
          <w:rFonts w:ascii="Calibri" w:eastAsia="Helvetica Neue" w:hAnsi="Calibri" w:cs="Calibri"/>
          <w:sz w:val="22"/>
          <w:szCs w:val="22"/>
        </w:rPr>
        <w:t xml:space="preserve">“In 2019 and 2020, PIH/IMB supported government-operated mass screening campaigns in </w:t>
      </w:r>
      <w:proofErr w:type="spellStart"/>
      <w:r w:rsidRPr="005F0F37">
        <w:rPr>
          <w:rFonts w:ascii="Calibri" w:eastAsia="Helvetica Neue" w:hAnsi="Calibri" w:cs="Calibri"/>
          <w:sz w:val="22"/>
          <w:szCs w:val="22"/>
        </w:rPr>
        <w:t>Kirehe</w:t>
      </w:r>
      <w:proofErr w:type="spellEnd"/>
      <w:r w:rsidRPr="005F0F37">
        <w:rPr>
          <w:rFonts w:ascii="Calibri" w:eastAsia="Helvetica Neue" w:hAnsi="Calibri" w:cs="Calibri"/>
          <w:sz w:val="22"/>
          <w:szCs w:val="22"/>
        </w:rPr>
        <w:t xml:space="preserve"> and </w:t>
      </w:r>
      <w:proofErr w:type="spellStart"/>
      <w:r w:rsidRPr="005F0F37">
        <w:rPr>
          <w:rFonts w:ascii="Calibri" w:eastAsia="Helvetica Neue" w:hAnsi="Calibri" w:cs="Calibri"/>
          <w:sz w:val="22"/>
          <w:szCs w:val="22"/>
        </w:rPr>
        <w:t>Kayonza</w:t>
      </w:r>
      <w:proofErr w:type="spellEnd"/>
      <w:r w:rsidRPr="005F0F37">
        <w:rPr>
          <w:rFonts w:ascii="Calibri" w:eastAsia="Helvetica Neue" w:hAnsi="Calibri" w:cs="Calibri"/>
          <w:b/>
          <w:bCs/>
          <w:sz w:val="22"/>
          <w:szCs w:val="22"/>
        </w:rPr>
        <w:t>. These screening campaigns were open to all Rwandans aged 15 years and above.</w:t>
      </w:r>
      <w:r w:rsidRPr="005F0F37">
        <w:rPr>
          <w:rFonts w:ascii="Calibri" w:eastAsia="Helvetica Neue" w:hAnsi="Calibri" w:cs="Calibri"/>
          <w:sz w:val="22"/>
          <w:szCs w:val="22"/>
        </w:rPr>
        <w:t>”</w:t>
      </w:r>
    </w:p>
    <w:p w14:paraId="65AB08C9" w14:textId="77777777" w:rsidR="00AB45DF" w:rsidRPr="00DD3ABD" w:rsidRDefault="00AB45DF" w:rsidP="00AB45DF">
      <w:pPr>
        <w:rPr>
          <w:rFonts w:ascii="Calibri" w:eastAsia="Times New Roman" w:hAnsi="Calibri" w:cs="Calibri"/>
          <w:i/>
          <w:iCs/>
          <w:color w:val="000000"/>
          <w:sz w:val="22"/>
          <w:szCs w:val="22"/>
        </w:rPr>
      </w:pPr>
    </w:p>
    <w:p w14:paraId="6D7CF29D" w14:textId="77777777" w:rsidR="00AB45DF" w:rsidRPr="005F0F37" w:rsidRDefault="00AB45DF" w:rsidP="00AB45DF">
      <w:pPr>
        <w:rPr>
          <w:rFonts w:ascii="Calibri" w:eastAsia="Times New Roman" w:hAnsi="Calibri" w:cs="Calibri"/>
          <w:i/>
          <w:iCs/>
          <w:color w:val="000000"/>
          <w:sz w:val="22"/>
          <w:szCs w:val="22"/>
        </w:rPr>
      </w:pPr>
      <w:r w:rsidRPr="00DD3ABD">
        <w:rPr>
          <w:rFonts w:ascii="Calibri" w:eastAsia="Times New Roman" w:hAnsi="Calibri" w:cs="Calibri"/>
          <w:b/>
          <w:bCs/>
          <w:i/>
          <w:iCs/>
          <w:color w:val="000000"/>
          <w:sz w:val="22"/>
          <w:szCs w:val="22"/>
          <w:u w:val="single"/>
        </w:rPr>
        <w:t xml:space="preserve">Reviewer </w:t>
      </w:r>
      <w:r w:rsidRPr="005F0F37">
        <w:rPr>
          <w:rFonts w:ascii="Calibri" w:eastAsia="Times New Roman" w:hAnsi="Calibri" w:cs="Calibri"/>
          <w:b/>
          <w:bCs/>
          <w:i/>
          <w:iCs/>
          <w:color w:val="000000"/>
          <w:sz w:val="22"/>
          <w:szCs w:val="22"/>
          <w:u w:val="single"/>
        </w:rPr>
        <w:t>two</w:t>
      </w:r>
      <w:r w:rsidRPr="00DD3ABD">
        <w:rPr>
          <w:rFonts w:ascii="Calibri" w:eastAsia="Times New Roman" w:hAnsi="Calibri" w:cs="Calibri"/>
          <w:b/>
          <w:bCs/>
          <w:i/>
          <w:iCs/>
          <w:color w:val="000000"/>
          <w:sz w:val="22"/>
          <w:szCs w:val="22"/>
          <w:u w:val="single"/>
        </w:rPr>
        <w:t>:</w:t>
      </w:r>
      <w:r w:rsidRPr="005F0F37">
        <w:rPr>
          <w:rFonts w:ascii="Calibri" w:eastAsia="Times New Roman" w:hAnsi="Calibri" w:cs="Calibri"/>
          <w:i/>
          <w:iCs/>
          <w:color w:val="000000"/>
          <w:sz w:val="22"/>
          <w:szCs w:val="22"/>
        </w:rPr>
        <w:t xml:space="preserve"> </w:t>
      </w:r>
      <w:r w:rsidRPr="00DD3ABD">
        <w:rPr>
          <w:rFonts w:ascii="Calibri" w:eastAsia="Times New Roman" w:hAnsi="Calibri" w:cs="Calibri"/>
          <w:i/>
          <w:iCs/>
          <w:color w:val="000000"/>
          <w:sz w:val="22"/>
          <w:szCs w:val="22"/>
        </w:rPr>
        <w:t>Which was the diagnosed Hepatitis C population at baseline?</w:t>
      </w:r>
    </w:p>
    <w:p w14:paraId="6D746AF1" w14:textId="77777777" w:rsidR="00AB45DF" w:rsidRPr="005F0F37" w:rsidRDefault="00AB45DF" w:rsidP="00AB45DF">
      <w:pPr>
        <w:rPr>
          <w:rFonts w:ascii="Calibri" w:eastAsia="Helvetica Neue" w:hAnsi="Calibri" w:cs="Calibri"/>
          <w:bCs/>
          <w:sz w:val="22"/>
          <w:szCs w:val="22"/>
        </w:rPr>
      </w:pPr>
    </w:p>
    <w:p w14:paraId="26378DC6" w14:textId="3138F430" w:rsidR="00AB45DF" w:rsidRPr="005F0F37" w:rsidRDefault="00AB45DF" w:rsidP="00AB45DF">
      <w:pPr>
        <w:rPr>
          <w:rFonts w:ascii="Calibri" w:eastAsia="Helvetica Neue" w:hAnsi="Calibri" w:cs="Calibri"/>
          <w:bCs/>
          <w:sz w:val="22"/>
          <w:szCs w:val="22"/>
        </w:rPr>
      </w:pPr>
      <w:r w:rsidRPr="005F0F37">
        <w:rPr>
          <w:rFonts w:ascii="Calibri" w:eastAsia="Helvetica Neue" w:hAnsi="Calibri" w:cs="Calibri"/>
          <w:bCs/>
          <w:sz w:val="22"/>
          <w:szCs w:val="22"/>
        </w:rPr>
        <w:t>We have added the following bolded text to the Study Population section on lin</w:t>
      </w:r>
      <w:r w:rsidR="00F76791">
        <w:rPr>
          <w:rFonts w:ascii="Calibri" w:eastAsia="Helvetica Neue" w:hAnsi="Calibri" w:cs="Calibri"/>
          <w:bCs/>
          <w:sz w:val="22"/>
          <w:szCs w:val="22"/>
        </w:rPr>
        <w:t>e</w:t>
      </w:r>
      <w:r w:rsidRPr="005F0F37">
        <w:rPr>
          <w:rFonts w:ascii="Calibri" w:eastAsia="Helvetica Neue" w:hAnsi="Calibri" w:cs="Calibri"/>
          <w:bCs/>
          <w:sz w:val="22"/>
          <w:szCs w:val="22"/>
        </w:rPr>
        <w:t xml:space="preserve"> 124:</w:t>
      </w:r>
    </w:p>
    <w:p w14:paraId="3C469FE6" w14:textId="77777777" w:rsidR="00AB45DF" w:rsidRPr="005F0F37" w:rsidRDefault="00AB45DF" w:rsidP="00AB45DF">
      <w:pPr>
        <w:rPr>
          <w:rFonts w:ascii="Calibri" w:eastAsia="Helvetica Neue" w:hAnsi="Calibri" w:cs="Calibri"/>
          <w:bCs/>
          <w:sz w:val="22"/>
          <w:szCs w:val="22"/>
        </w:rPr>
      </w:pPr>
    </w:p>
    <w:p w14:paraId="7C711284" w14:textId="77777777" w:rsidR="00AB45DF" w:rsidRPr="005F0F37" w:rsidRDefault="00AB45DF" w:rsidP="00AB45DF">
      <w:pPr>
        <w:ind w:left="720"/>
        <w:rPr>
          <w:rFonts w:ascii="Calibri" w:eastAsia="Helvetica Neue" w:hAnsi="Calibri" w:cs="Calibri"/>
          <w:bCs/>
          <w:sz w:val="22"/>
          <w:szCs w:val="22"/>
        </w:rPr>
      </w:pPr>
      <w:r w:rsidRPr="005F0F37">
        <w:rPr>
          <w:rFonts w:ascii="Calibri" w:eastAsia="Helvetica Neue" w:hAnsi="Calibri" w:cs="Calibri"/>
          <w:bCs/>
          <w:sz w:val="22"/>
          <w:szCs w:val="22"/>
        </w:rPr>
        <w:t>“We enrolled patients aged ≥ 18 years diagnosed with chronic hepatitis C and initiating on DAA treatment for the first time at 16 primary-level health centers</w:t>
      </w:r>
      <w:r w:rsidRPr="005F0F37">
        <w:rPr>
          <w:rFonts w:ascii="Calibri" w:eastAsia="Helvetica Neue" w:hAnsi="Calibri" w:cs="Calibri"/>
          <w:b/>
          <w:sz w:val="22"/>
          <w:szCs w:val="22"/>
        </w:rPr>
        <w:t xml:space="preserve">. Our participants had been diagnosed with hepatitis C through previous national screening campaigns and were identified from patients attending a hepatitis mobile clinic campaign </w:t>
      </w:r>
      <w:r w:rsidRPr="005F0F37">
        <w:rPr>
          <w:rFonts w:ascii="Calibri" w:eastAsia="Helvetica Neue" w:hAnsi="Calibri" w:cs="Calibri"/>
          <w:bCs/>
          <w:sz w:val="22"/>
          <w:szCs w:val="22"/>
        </w:rPr>
        <w:t>occurring from July 2020 to September 2020.”</w:t>
      </w:r>
    </w:p>
    <w:p w14:paraId="18E05B99" w14:textId="77777777" w:rsidR="00AB45DF" w:rsidRPr="00DD3ABD" w:rsidRDefault="00AB45DF" w:rsidP="00AB45DF">
      <w:pPr>
        <w:rPr>
          <w:rFonts w:ascii="Calibri" w:eastAsia="Times New Roman" w:hAnsi="Calibri" w:cs="Calibri"/>
          <w:i/>
          <w:iCs/>
          <w:color w:val="000000"/>
          <w:sz w:val="22"/>
          <w:szCs w:val="22"/>
        </w:rPr>
      </w:pPr>
    </w:p>
    <w:p w14:paraId="7226C9FB" w14:textId="77777777" w:rsidR="00AB45DF" w:rsidRPr="00DD3ABD" w:rsidRDefault="00AB45DF" w:rsidP="00AB45DF">
      <w:pPr>
        <w:rPr>
          <w:rFonts w:ascii="Calibri" w:eastAsia="Times New Roman" w:hAnsi="Calibri" w:cs="Calibri"/>
          <w:i/>
          <w:iCs/>
          <w:color w:val="000000"/>
          <w:sz w:val="22"/>
          <w:szCs w:val="22"/>
        </w:rPr>
      </w:pPr>
      <w:r w:rsidRPr="00DD3ABD">
        <w:rPr>
          <w:rFonts w:ascii="Calibri" w:eastAsia="Times New Roman" w:hAnsi="Calibri" w:cs="Calibri"/>
          <w:b/>
          <w:bCs/>
          <w:i/>
          <w:iCs/>
          <w:color w:val="000000"/>
          <w:sz w:val="22"/>
          <w:szCs w:val="22"/>
          <w:u w:val="single"/>
        </w:rPr>
        <w:t xml:space="preserve">Reviewer </w:t>
      </w:r>
      <w:r w:rsidRPr="005F0F37">
        <w:rPr>
          <w:rFonts w:ascii="Calibri" w:eastAsia="Times New Roman" w:hAnsi="Calibri" w:cs="Calibri"/>
          <w:b/>
          <w:bCs/>
          <w:i/>
          <w:iCs/>
          <w:color w:val="000000"/>
          <w:sz w:val="22"/>
          <w:szCs w:val="22"/>
          <w:u w:val="single"/>
        </w:rPr>
        <w:t>two</w:t>
      </w:r>
      <w:r w:rsidRPr="00DD3ABD">
        <w:rPr>
          <w:rFonts w:ascii="Calibri" w:eastAsia="Times New Roman" w:hAnsi="Calibri" w:cs="Calibri"/>
          <w:b/>
          <w:bCs/>
          <w:i/>
          <w:iCs/>
          <w:color w:val="000000"/>
          <w:sz w:val="22"/>
          <w:szCs w:val="22"/>
          <w:u w:val="single"/>
        </w:rPr>
        <w:t>:</w:t>
      </w:r>
      <w:r w:rsidRPr="005F0F37">
        <w:rPr>
          <w:rFonts w:ascii="Calibri" w:eastAsia="Times New Roman" w:hAnsi="Calibri" w:cs="Calibri"/>
          <w:i/>
          <w:iCs/>
          <w:color w:val="000000"/>
          <w:sz w:val="22"/>
          <w:szCs w:val="22"/>
        </w:rPr>
        <w:t xml:space="preserve">  </w:t>
      </w:r>
      <w:r w:rsidRPr="00DD3ABD">
        <w:rPr>
          <w:rFonts w:ascii="Calibri" w:eastAsia="Times New Roman" w:hAnsi="Calibri" w:cs="Calibri"/>
          <w:i/>
          <w:iCs/>
          <w:color w:val="000000"/>
          <w:sz w:val="22"/>
          <w:szCs w:val="22"/>
        </w:rPr>
        <w:t>How easy is the access for a rural population at medical health care services in pandemic conditions?</w:t>
      </w:r>
    </w:p>
    <w:p w14:paraId="551F9460" w14:textId="77777777" w:rsidR="00AB45DF" w:rsidRPr="005F0F37" w:rsidRDefault="00AB45DF" w:rsidP="00AB45DF">
      <w:pPr>
        <w:rPr>
          <w:rFonts w:ascii="Calibri" w:eastAsia="Times New Roman" w:hAnsi="Calibri" w:cs="Calibri"/>
          <w:i/>
          <w:iCs/>
          <w:color w:val="000000"/>
          <w:sz w:val="22"/>
          <w:szCs w:val="22"/>
        </w:rPr>
      </w:pPr>
    </w:p>
    <w:p w14:paraId="378BF9D2" w14:textId="77777777" w:rsidR="00AB45DF" w:rsidRPr="005F0F37" w:rsidRDefault="00AB45DF" w:rsidP="00AB45DF">
      <w:pPr>
        <w:rPr>
          <w:rFonts w:ascii="Calibri" w:eastAsia="Times New Roman" w:hAnsi="Calibri" w:cs="Calibri"/>
          <w:color w:val="000000"/>
          <w:sz w:val="22"/>
          <w:szCs w:val="22"/>
        </w:rPr>
      </w:pPr>
      <w:r w:rsidRPr="005F0F37">
        <w:rPr>
          <w:rFonts w:ascii="Calibri" w:eastAsia="Times New Roman" w:hAnsi="Calibri" w:cs="Calibri"/>
          <w:color w:val="000000"/>
          <w:sz w:val="22"/>
          <w:szCs w:val="22"/>
        </w:rPr>
        <w:t>At the time of the mobile clinic campaign, within-district travel restrictions had been removed, which means that access to health-center level care had returned to normal. We have clarified this in the following bolded text of our study population on line 126.</w:t>
      </w:r>
    </w:p>
    <w:p w14:paraId="0FFBCA0E" w14:textId="77777777" w:rsidR="00AB45DF" w:rsidRPr="005F0F37" w:rsidRDefault="00AB45DF" w:rsidP="00AB45DF">
      <w:pPr>
        <w:rPr>
          <w:rFonts w:ascii="Calibri" w:eastAsia="Times New Roman" w:hAnsi="Calibri" w:cs="Calibri"/>
          <w:color w:val="000000"/>
          <w:sz w:val="22"/>
          <w:szCs w:val="22"/>
        </w:rPr>
      </w:pPr>
    </w:p>
    <w:p w14:paraId="4983299E" w14:textId="77777777" w:rsidR="00AB45DF" w:rsidRPr="005F0F37" w:rsidRDefault="00AB45DF" w:rsidP="00AB45DF">
      <w:pPr>
        <w:ind w:left="720"/>
        <w:rPr>
          <w:rFonts w:ascii="Calibri" w:eastAsia="Helvetica Neue" w:hAnsi="Calibri" w:cs="Calibri"/>
          <w:bCs/>
          <w:sz w:val="22"/>
          <w:szCs w:val="22"/>
        </w:rPr>
      </w:pPr>
      <w:r w:rsidRPr="005F0F37">
        <w:rPr>
          <w:rFonts w:ascii="Calibri" w:eastAsia="Times New Roman" w:hAnsi="Calibri" w:cs="Calibri"/>
          <w:color w:val="000000"/>
          <w:sz w:val="22"/>
          <w:szCs w:val="22"/>
        </w:rPr>
        <w:t>“</w:t>
      </w:r>
      <w:r w:rsidRPr="005F0F37">
        <w:rPr>
          <w:rFonts w:ascii="Calibri" w:eastAsia="Helvetica Neue" w:hAnsi="Calibri" w:cs="Calibri"/>
          <w:bCs/>
          <w:sz w:val="22"/>
          <w:szCs w:val="22"/>
        </w:rPr>
        <w:t xml:space="preserve">Our participants had been diagnosed with hepatitis C through previous national screening campaigns and were identified from patients attending a hepatitis mobile clinic campaign occurring from July 2020 to September 2020. </w:t>
      </w:r>
      <w:r w:rsidRPr="005F0F37">
        <w:rPr>
          <w:rFonts w:ascii="Calibri" w:eastAsia="Helvetica Neue" w:hAnsi="Calibri" w:cs="Calibri"/>
          <w:b/>
          <w:sz w:val="22"/>
          <w:szCs w:val="22"/>
        </w:rPr>
        <w:t>During this time, within-district COVID-19-related travel restrictions had been lifted, which meant that neither travel from the communities to the local health center hosting the mobile clinic services nor provision of routine clinical care were impacted by COVID-19 related travel restrictions.</w:t>
      </w:r>
      <w:r w:rsidRPr="005F0F37">
        <w:rPr>
          <w:rFonts w:ascii="Calibri" w:eastAsia="Helvetica Neue" w:hAnsi="Calibri" w:cs="Calibri"/>
          <w:bCs/>
          <w:sz w:val="22"/>
          <w:szCs w:val="22"/>
        </w:rPr>
        <w:t>”</w:t>
      </w:r>
    </w:p>
    <w:p w14:paraId="47E06485" w14:textId="77777777" w:rsidR="00AB45DF" w:rsidRPr="005F0F37" w:rsidRDefault="00AB45DF" w:rsidP="00AB45DF">
      <w:pPr>
        <w:rPr>
          <w:rFonts w:ascii="Calibri" w:eastAsia="Helvetica Neue" w:hAnsi="Calibri" w:cs="Calibri"/>
          <w:bCs/>
          <w:sz w:val="22"/>
          <w:szCs w:val="22"/>
        </w:rPr>
      </w:pPr>
    </w:p>
    <w:p w14:paraId="067D1F28" w14:textId="77777777" w:rsidR="00AB45DF" w:rsidRPr="005F0F37" w:rsidRDefault="00AB45DF" w:rsidP="00AB45DF">
      <w:pPr>
        <w:rPr>
          <w:rFonts w:ascii="Calibri" w:eastAsia="Helvetica Neue" w:hAnsi="Calibri" w:cs="Calibri"/>
          <w:bCs/>
          <w:sz w:val="22"/>
          <w:szCs w:val="22"/>
        </w:rPr>
      </w:pPr>
      <w:r w:rsidRPr="005F0F37">
        <w:rPr>
          <w:rFonts w:ascii="Calibri" w:eastAsia="Helvetica Neue" w:hAnsi="Calibri" w:cs="Calibri"/>
          <w:bCs/>
          <w:sz w:val="22"/>
          <w:szCs w:val="22"/>
        </w:rPr>
        <w:t>Notably, some between-district travel restrictions did go into effect during the data collection process (this is described in existing text on line 141). While these restrictions did affect our data collection activities, they did not impact the patients’ ability to access care at health centers.</w:t>
      </w:r>
    </w:p>
    <w:p w14:paraId="0920F709" w14:textId="77777777" w:rsidR="00AB45DF" w:rsidRPr="00DD3ABD" w:rsidRDefault="00AB45DF" w:rsidP="00AB45DF">
      <w:pPr>
        <w:rPr>
          <w:rFonts w:ascii="Calibri" w:eastAsia="Times New Roman" w:hAnsi="Calibri" w:cs="Calibri"/>
          <w:i/>
          <w:iCs/>
          <w:color w:val="000000"/>
          <w:sz w:val="22"/>
          <w:szCs w:val="22"/>
        </w:rPr>
      </w:pPr>
    </w:p>
    <w:p w14:paraId="50B1BBE8" w14:textId="77777777" w:rsidR="00AB45DF" w:rsidRPr="005F0F37" w:rsidRDefault="00AB45DF" w:rsidP="00AB45DF">
      <w:pPr>
        <w:rPr>
          <w:rFonts w:ascii="Calibri" w:eastAsia="Times New Roman" w:hAnsi="Calibri" w:cs="Calibri"/>
          <w:i/>
          <w:iCs/>
          <w:color w:val="000000"/>
          <w:sz w:val="22"/>
          <w:szCs w:val="22"/>
        </w:rPr>
      </w:pPr>
      <w:r w:rsidRPr="00DD3ABD">
        <w:rPr>
          <w:rFonts w:ascii="Calibri" w:eastAsia="Times New Roman" w:hAnsi="Calibri" w:cs="Calibri"/>
          <w:b/>
          <w:bCs/>
          <w:i/>
          <w:iCs/>
          <w:color w:val="000000"/>
          <w:sz w:val="22"/>
          <w:szCs w:val="22"/>
          <w:u w:val="single"/>
        </w:rPr>
        <w:t xml:space="preserve">Reviewer </w:t>
      </w:r>
      <w:r w:rsidRPr="005F0F37">
        <w:rPr>
          <w:rFonts w:ascii="Calibri" w:eastAsia="Times New Roman" w:hAnsi="Calibri" w:cs="Calibri"/>
          <w:b/>
          <w:bCs/>
          <w:i/>
          <w:iCs/>
          <w:color w:val="000000"/>
          <w:sz w:val="22"/>
          <w:szCs w:val="22"/>
          <w:u w:val="single"/>
        </w:rPr>
        <w:t>two</w:t>
      </w:r>
      <w:r w:rsidRPr="00DD3ABD">
        <w:rPr>
          <w:rFonts w:ascii="Calibri" w:eastAsia="Times New Roman" w:hAnsi="Calibri" w:cs="Calibri"/>
          <w:b/>
          <w:bCs/>
          <w:i/>
          <w:iCs/>
          <w:color w:val="000000"/>
          <w:sz w:val="22"/>
          <w:szCs w:val="22"/>
          <w:u w:val="single"/>
        </w:rPr>
        <w:t>:</w:t>
      </w:r>
      <w:r w:rsidRPr="005F0F37">
        <w:rPr>
          <w:rFonts w:ascii="Calibri" w:eastAsia="Times New Roman" w:hAnsi="Calibri" w:cs="Calibri"/>
          <w:i/>
          <w:iCs/>
          <w:color w:val="000000"/>
          <w:sz w:val="22"/>
          <w:szCs w:val="22"/>
        </w:rPr>
        <w:t xml:space="preserve">  </w:t>
      </w:r>
      <w:r w:rsidRPr="00DD3ABD">
        <w:rPr>
          <w:rFonts w:ascii="Calibri" w:eastAsia="Times New Roman" w:hAnsi="Calibri" w:cs="Calibri"/>
          <w:i/>
          <w:iCs/>
          <w:color w:val="000000"/>
          <w:sz w:val="22"/>
          <w:szCs w:val="22"/>
        </w:rPr>
        <w:t>Which is the degree of adherence and compliance to therapy of this population?</w:t>
      </w:r>
    </w:p>
    <w:p w14:paraId="4D82907E" w14:textId="77777777" w:rsidR="00AB45DF" w:rsidRPr="005F0F37" w:rsidRDefault="00AB45DF" w:rsidP="00AB45DF">
      <w:pPr>
        <w:rPr>
          <w:rFonts w:ascii="Calibri" w:eastAsia="Times New Roman" w:hAnsi="Calibri" w:cs="Calibri"/>
          <w:i/>
          <w:iCs/>
          <w:color w:val="000000"/>
          <w:sz w:val="22"/>
          <w:szCs w:val="22"/>
        </w:rPr>
      </w:pPr>
    </w:p>
    <w:p w14:paraId="24EE0A1E" w14:textId="7DCE5926" w:rsidR="00AB45DF" w:rsidRPr="00DD3ABD" w:rsidRDefault="00AB45DF" w:rsidP="00AB45DF">
      <w:pPr>
        <w:rPr>
          <w:rFonts w:ascii="Calibri" w:eastAsia="Times New Roman" w:hAnsi="Calibri" w:cs="Calibri"/>
          <w:color w:val="000000"/>
          <w:sz w:val="22"/>
          <w:szCs w:val="22"/>
        </w:rPr>
      </w:pPr>
      <w:r w:rsidRPr="005F0F37">
        <w:rPr>
          <w:rFonts w:ascii="Calibri" w:eastAsia="Times New Roman" w:hAnsi="Calibri" w:cs="Calibri"/>
          <w:color w:val="000000"/>
          <w:sz w:val="22"/>
          <w:szCs w:val="22"/>
        </w:rPr>
        <w:t xml:space="preserve">We have added the following bolded text to our results on line 241. This data was previously listed in Table 3, </w:t>
      </w:r>
      <w:r w:rsidR="00CE4E0C">
        <w:rPr>
          <w:rFonts w:ascii="Calibri" w:eastAsia="Times New Roman" w:hAnsi="Calibri" w:cs="Calibri"/>
          <w:color w:val="000000"/>
          <w:sz w:val="22"/>
          <w:szCs w:val="22"/>
        </w:rPr>
        <w:t xml:space="preserve">but </w:t>
      </w:r>
      <w:r w:rsidRPr="005F0F37">
        <w:rPr>
          <w:rFonts w:ascii="Calibri" w:eastAsia="Times New Roman" w:hAnsi="Calibri" w:cs="Calibri"/>
          <w:color w:val="000000"/>
          <w:sz w:val="22"/>
          <w:szCs w:val="22"/>
        </w:rPr>
        <w:t>not highlighted in the written results section.</w:t>
      </w:r>
    </w:p>
    <w:p w14:paraId="5B06DA4B" w14:textId="77777777" w:rsidR="00AB45DF" w:rsidRPr="005F0F37" w:rsidRDefault="00AB45DF" w:rsidP="00AB45DF">
      <w:pPr>
        <w:rPr>
          <w:rFonts w:ascii="Calibri" w:eastAsia="Times New Roman" w:hAnsi="Calibri" w:cs="Calibri"/>
          <w:sz w:val="22"/>
          <w:szCs w:val="22"/>
        </w:rPr>
      </w:pPr>
    </w:p>
    <w:p w14:paraId="30F14E55" w14:textId="77777777" w:rsidR="00AB45DF" w:rsidRPr="005F0F37" w:rsidRDefault="00AB45DF" w:rsidP="00AB45DF">
      <w:pPr>
        <w:ind w:left="720"/>
        <w:rPr>
          <w:rFonts w:ascii="Calibri" w:eastAsia="Times New Roman" w:hAnsi="Calibri" w:cs="Calibri"/>
          <w:sz w:val="22"/>
          <w:szCs w:val="22"/>
        </w:rPr>
      </w:pPr>
      <w:r w:rsidRPr="005F0F37">
        <w:rPr>
          <w:rFonts w:ascii="Calibri" w:hAnsi="Calibri" w:cs="Calibri"/>
          <w:b/>
          <w:bCs/>
          <w:sz w:val="22"/>
          <w:szCs w:val="22"/>
        </w:rPr>
        <w:lastRenderedPageBreak/>
        <w:t>“Generally, self-reported treatment adherence was high with only 38 (11.7%) reporting very poor, poor, or fair adherence, 68 (20.9%) reporting good adherence, 136 (41.9%) reporting very good adherence, and 83 (25.5%) reporting excellent adherence.</w:t>
      </w:r>
      <w:r w:rsidRPr="005F0F37">
        <w:rPr>
          <w:rFonts w:ascii="Calibri" w:hAnsi="Calibri" w:cs="Calibri"/>
          <w:sz w:val="22"/>
          <w:szCs w:val="22"/>
        </w:rPr>
        <w:t xml:space="preserve"> However, neither post-treatment initiation knowledge nor change in knowledge were significantly associated with treatment adherence in the adjusted models, although post-treatment initiation knowledge was significantly associated with having good or very-good adherence compared to very poor, poor, or fair in the unadjusted model.”</w:t>
      </w:r>
      <w:r w:rsidRPr="005F0F37">
        <w:rPr>
          <w:rFonts w:ascii="Calibri" w:hAnsi="Calibri" w:cs="Calibri"/>
          <w:sz w:val="22"/>
          <w:szCs w:val="22"/>
        </w:rPr>
        <w:br/>
      </w:r>
    </w:p>
    <w:p w14:paraId="3456D99D" w14:textId="77777777" w:rsidR="00C25F16" w:rsidRDefault="00AD2150"/>
    <w:sectPr w:rsidR="00C25F16" w:rsidSect="00315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8200C8"/>
    <w:multiLevelType w:val="hybridMultilevel"/>
    <w:tmpl w:val="AF9A54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activeWritingStyle w:appName="MSWord" w:lang="en-US" w:vendorID="64" w:dllVersion="6" w:nlCheck="1" w:checkStyle="0"/>
  <w:activeWritingStyle w:appName="MSWord" w:lang="en-US" w:vendorID="64" w:dllVersion="0" w:nlCheck="1" w:checkStyle="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5DF"/>
    <w:rsid w:val="0001022C"/>
    <w:rsid w:val="0002605F"/>
    <w:rsid w:val="00027F63"/>
    <w:rsid w:val="0005093A"/>
    <w:rsid w:val="00056BDA"/>
    <w:rsid w:val="00074D5C"/>
    <w:rsid w:val="00075214"/>
    <w:rsid w:val="000D2AFA"/>
    <w:rsid w:val="000F6976"/>
    <w:rsid w:val="00132EB5"/>
    <w:rsid w:val="00157170"/>
    <w:rsid w:val="001701F4"/>
    <w:rsid w:val="001748FF"/>
    <w:rsid w:val="001C7C26"/>
    <w:rsid w:val="001E5E8A"/>
    <w:rsid w:val="001E686B"/>
    <w:rsid w:val="001F4634"/>
    <w:rsid w:val="00216504"/>
    <w:rsid w:val="00276D61"/>
    <w:rsid w:val="002771C6"/>
    <w:rsid w:val="0028099A"/>
    <w:rsid w:val="00281D7B"/>
    <w:rsid w:val="003158CE"/>
    <w:rsid w:val="00320809"/>
    <w:rsid w:val="00327FFE"/>
    <w:rsid w:val="0033752C"/>
    <w:rsid w:val="00356DE3"/>
    <w:rsid w:val="0035753F"/>
    <w:rsid w:val="003A1626"/>
    <w:rsid w:val="003B43DC"/>
    <w:rsid w:val="003D207E"/>
    <w:rsid w:val="003D605B"/>
    <w:rsid w:val="00421959"/>
    <w:rsid w:val="00461315"/>
    <w:rsid w:val="004717E1"/>
    <w:rsid w:val="00492414"/>
    <w:rsid w:val="004934AE"/>
    <w:rsid w:val="004F6C24"/>
    <w:rsid w:val="00536B34"/>
    <w:rsid w:val="0056695E"/>
    <w:rsid w:val="006613E8"/>
    <w:rsid w:val="006654AA"/>
    <w:rsid w:val="00676AA8"/>
    <w:rsid w:val="00684939"/>
    <w:rsid w:val="00695CAA"/>
    <w:rsid w:val="006C224C"/>
    <w:rsid w:val="006C3883"/>
    <w:rsid w:val="006F341C"/>
    <w:rsid w:val="0072552D"/>
    <w:rsid w:val="007345DD"/>
    <w:rsid w:val="007614B0"/>
    <w:rsid w:val="007649D8"/>
    <w:rsid w:val="0078637C"/>
    <w:rsid w:val="007D0CBB"/>
    <w:rsid w:val="0080702E"/>
    <w:rsid w:val="008224D5"/>
    <w:rsid w:val="00890CC6"/>
    <w:rsid w:val="008E054E"/>
    <w:rsid w:val="008E0891"/>
    <w:rsid w:val="00915FCF"/>
    <w:rsid w:val="00925808"/>
    <w:rsid w:val="00947CC7"/>
    <w:rsid w:val="009F13DD"/>
    <w:rsid w:val="009F3B61"/>
    <w:rsid w:val="00A067FD"/>
    <w:rsid w:val="00A225B3"/>
    <w:rsid w:val="00A31AAC"/>
    <w:rsid w:val="00A34885"/>
    <w:rsid w:val="00A7035B"/>
    <w:rsid w:val="00A86A8D"/>
    <w:rsid w:val="00A87099"/>
    <w:rsid w:val="00AA388F"/>
    <w:rsid w:val="00AB45DF"/>
    <w:rsid w:val="00AB5F16"/>
    <w:rsid w:val="00AD2150"/>
    <w:rsid w:val="00AD6A4E"/>
    <w:rsid w:val="00AD7850"/>
    <w:rsid w:val="00AE12F9"/>
    <w:rsid w:val="00AE4A08"/>
    <w:rsid w:val="00B03A51"/>
    <w:rsid w:val="00B21B47"/>
    <w:rsid w:val="00B253B3"/>
    <w:rsid w:val="00B66669"/>
    <w:rsid w:val="00B76F8B"/>
    <w:rsid w:val="00B804B1"/>
    <w:rsid w:val="00BB550A"/>
    <w:rsid w:val="00BD4E3F"/>
    <w:rsid w:val="00BE08CC"/>
    <w:rsid w:val="00BE2F7B"/>
    <w:rsid w:val="00BF4E25"/>
    <w:rsid w:val="00C1732A"/>
    <w:rsid w:val="00C40201"/>
    <w:rsid w:val="00C82DEA"/>
    <w:rsid w:val="00CA0D92"/>
    <w:rsid w:val="00CC38F9"/>
    <w:rsid w:val="00CC4D68"/>
    <w:rsid w:val="00CE4E0C"/>
    <w:rsid w:val="00CF2F6B"/>
    <w:rsid w:val="00CF3EE0"/>
    <w:rsid w:val="00CF7811"/>
    <w:rsid w:val="00D2736E"/>
    <w:rsid w:val="00D30A6F"/>
    <w:rsid w:val="00D32498"/>
    <w:rsid w:val="00D36ECD"/>
    <w:rsid w:val="00D42E1C"/>
    <w:rsid w:val="00D517B3"/>
    <w:rsid w:val="00D81105"/>
    <w:rsid w:val="00D853FF"/>
    <w:rsid w:val="00D95F7A"/>
    <w:rsid w:val="00DB702B"/>
    <w:rsid w:val="00DF7FF6"/>
    <w:rsid w:val="00E15CFC"/>
    <w:rsid w:val="00E37B1F"/>
    <w:rsid w:val="00E44308"/>
    <w:rsid w:val="00E60AB0"/>
    <w:rsid w:val="00E77E31"/>
    <w:rsid w:val="00EA1193"/>
    <w:rsid w:val="00EB321B"/>
    <w:rsid w:val="00EB3633"/>
    <w:rsid w:val="00EF0717"/>
    <w:rsid w:val="00F11558"/>
    <w:rsid w:val="00F2593B"/>
    <w:rsid w:val="00F33B01"/>
    <w:rsid w:val="00F42C68"/>
    <w:rsid w:val="00F76791"/>
    <w:rsid w:val="00FA06A5"/>
    <w:rsid w:val="00FC343F"/>
    <w:rsid w:val="00FC3A54"/>
    <w:rsid w:val="00FD674F"/>
    <w:rsid w:val="00FF6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BE122"/>
  <w15:chartTrackingRefBased/>
  <w15:docId w15:val="{231EBAA1-1620-824D-B61B-0EA540359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5DF"/>
  </w:style>
  <w:style w:type="paragraph" w:styleId="Heading1">
    <w:name w:val="heading 1"/>
    <w:basedOn w:val="Normal"/>
    <w:next w:val="Normal"/>
    <w:link w:val="Heading1Char"/>
    <w:uiPriority w:val="9"/>
    <w:qFormat/>
    <w:rsid w:val="00EB321B"/>
    <w:pPr>
      <w:spacing w:before="300" w:after="40" w:line="276" w:lineRule="auto"/>
      <w:outlineLvl w:val="0"/>
    </w:pPr>
    <w:rPr>
      <w:rFonts w:ascii="Times New Roman" w:eastAsiaTheme="minorEastAsia" w:hAnsi="Times New Roman"/>
      <w:b/>
      <w:smallCaps/>
      <w:spacing w:val="5"/>
      <w:szCs w:val="32"/>
    </w:rPr>
  </w:style>
  <w:style w:type="paragraph" w:styleId="Heading2">
    <w:name w:val="heading 2"/>
    <w:basedOn w:val="Normal"/>
    <w:next w:val="Normal"/>
    <w:link w:val="Heading2Char"/>
    <w:uiPriority w:val="9"/>
    <w:unhideWhenUsed/>
    <w:qFormat/>
    <w:rsid w:val="00EB321B"/>
    <w:pPr>
      <w:spacing w:before="240" w:after="80" w:line="276" w:lineRule="auto"/>
      <w:outlineLvl w:val="1"/>
    </w:pPr>
    <w:rPr>
      <w:rFonts w:ascii="Times New Roman" w:eastAsiaTheme="minorEastAsia" w:hAnsi="Times New Roman"/>
      <w:b/>
      <w:smallCaps/>
      <w:spacing w:val="5"/>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21B"/>
    <w:rPr>
      <w:rFonts w:ascii="Times New Roman" w:eastAsiaTheme="minorEastAsia" w:hAnsi="Times New Roman"/>
      <w:b/>
      <w:smallCaps/>
      <w:spacing w:val="5"/>
      <w:szCs w:val="32"/>
    </w:rPr>
  </w:style>
  <w:style w:type="character" w:customStyle="1" w:styleId="Heading2Char">
    <w:name w:val="Heading 2 Char"/>
    <w:basedOn w:val="DefaultParagraphFont"/>
    <w:link w:val="Heading2"/>
    <w:uiPriority w:val="9"/>
    <w:rsid w:val="00EB321B"/>
    <w:rPr>
      <w:rFonts w:ascii="Times New Roman" w:eastAsiaTheme="minorEastAsia" w:hAnsi="Times New Roman"/>
      <w:b/>
      <w:smallCaps/>
      <w:spacing w:val="5"/>
      <w:szCs w:val="28"/>
    </w:rPr>
  </w:style>
  <w:style w:type="table" w:customStyle="1" w:styleId="Dalestyle">
    <w:name w:val="Dale_style"/>
    <w:basedOn w:val="TableNormal"/>
    <w:uiPriority w:val="99"/>
    <w:rsid w:val="00EB321B"/>
    <w:rPr>
      <w:sz w:val="22"/>
    </w:rPr>
    <w:tblPr/>
    <w:tblStylePr w:type="firstRow">
      <w:rPr>
        <w:b/>
      </w:rPr>
    </w:tblStylePr>
    <w:tblStylePr w:type="nwCell">
      <w:rPr>
        <w:b/>
      </w:rPr>
    </w:tblStylePr>
  </w:style>
  <w:style w:type="paragraph" w:styleId="BalloonText">
    <w:name w:val="Balloon Text"/>
    <w:basedOn w:val="Normal"/>
    <w:link w:val="BalloonTextChar"/>
    <w:uiPriority w:val="99"/>
    <w:semiHidden/>
    <w:unhideWhenUsed/>
    <w:rsid w:val="00C1732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732A"/>
    <w:rPr>
      <w:rFonts w:ascii="Times New Roman" w:hAnsi="Times New Roman" w:cs="Times New Roman"/>
      <w:sz w:val="18"/>
      <w:szCs w:val="18"/>
    </w:rPr>
  </w:style>
  <w:style w:type="paragraph" w:styleId="ListParagraph">
    <w:name w:val="List Paragraph"/>
    <w:basedOn w:val="Normal"/>
    <w:uiPriority w:val="34"/>
    <w:qFormat/>
    <w:rsid w:val="00AB45DF"/>
    <w:pPr>
      <w:ind w:left="720"/>
      <w:contextualSpacing/>
    </w:pPr>
  </w:style>
  <w:style w:type="character" w:customStyle="1" w:styleId="apple-converted-space">
    <w:name w:val="apple-converted-space"/>
    <w:basedOn w:val="DefaultParagraphFont"/>
    <w:rsid w:val="00AB45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2581</Words>
  <Characters>14715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Barnhart, Dale</dc:creator>
  <cp:keywords/>
  <dc:description/>
  <cp:lastModifiedBy>Barnhart, Dale</cp:lastModifiedBy>
  <cp:revision>2</cp:revision>
  <dcterms:created xsi:type="dcterms:W3CDTF">2021-06-04T08:21:00Z</dcterms:created>
  <dcterms:modified xsi:type="dcterms:W3CDTF">2021-06-04T08:21:00Z</dcterms:modified>
</cp:coreProperties>
</file>