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bookmarkStart w:id="0" w:name="_GoBack"/>
      <w:bookmarkEnd w:id="0"/>
      <w:r w:rsidR="006629E6">
        <w:t xml:space="preserve"> examples are built on Java 8 (see </w:t>
      </w:r>
      <w:hyperlink r:id="rId8" w:history="1">
        <w:r w:rsidR="006629E6" w:rsidRPr="007966C0">
          <w:rPr>
            <w:rStyle w:val="Hyperlink"/>
          </w:rPr>
          <w:t>https://blogs.oracle.com/thejavatutorials/tags/jdk8</w:t>
        </w:r>
      </w:hyperlink>
      <w:r w:rsidR="006629E6">
        <w:t xml:space="preserve"> for tutorials on changes</w:t>
      </w:r>
      <w:r w:rsidR="0069565C">
        <w:t xml:space="preserve"> from earlier versions</w:t>
      </w:r>
      <w:r w:rsidR="006629E6">
        <w:t xml:space="preserve">.)  </w:t>
      </w:r>
      <w:r w:rsidR="00F62F28">
        <w:t>Here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740D9B">
        <w:t>examples</w:t>
      </w:r>
      <w:r w:rsidR="00F62F28">
        <w:t xml:space="preserve">.  </w:t>
      </w:r>
      <w:r w:rsidR="00AF692B">
        <w:t>Please not</w:t>
      </w:r>
      <w:r w:rsidR="00F8005B">
        <w:t>e</w:t>
      </w:r>
      <w:r w:rsidR="0069565C">
        <w:t xml:space="preserve"> that STS </w:t>
      </w:r>
      <w:r w:rsidR="00AF692B">
        <w:t>includes Java source and API documentation</w:t>
      </w:r>
      <w:r w:rsidR="00F8005B">
        <w:t>, so downloading the Java API documentation is unnecessary</w:t>
      </w:r>
      <w:r>
        <w:t xml:space="preserve"> if you use STS</w:t>
      </w:r>
      <w:r w:rsidR="00AF692B">
        <w:t xml:space="preserve">.  </w:t>
      </w:r>
      <w:r w:rsidR="00F8005B"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F8005B" w:rsidRPr="0069565C">
        <w:rPr>
          <w:color w:val="1F497D" w:themeColor="text2"/>
        </w:rPr>
        <w:t xml:space="preserve"> </w:t>
      </w:r>
      <w:r w:rsidR="0069565C">
        <w:t>b</w:t>
      </w:r>
      <w:r w:rsidR="00AF692B">
        <w:t>uild resources</w:t>
      </w:r>
      <w:r w:rsidR="00740D9B">
        <w:t xml:space="preserve"> were obtained from the following sites</w:t>
      </w:r>
      <w:r w:rsidR="00F97505">
        <w:t xml:space="preserve"> listed in installation order</w:t>
      </w:r>
      <w:r w:rsidR="00740D9B">
        <w:t>: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D5FDC" w:rsidRDefault="007D5FDC" w:rsidP="00FB1AAE">
            <w:r>
              <w:t>java version "1.8.0"</w:t>
            </w:r>
          </w:p>
          <w:p w:rsidR="00740D9B" w:rsidRPr="00740D9B" w:rsidRDefault="007D5FDC" w:rsidP="00FB1AAE">
            <w:r>
              <w:t>Java HotSpot(TM) 64-Bit Server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9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10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1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  <w:r w:rsidR="00AF692B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740D9B" w:rsidP="00FB1AAE">
            <w:r w:rsidRPr="00740D9B">
              <w:t>3.5.1.RELEASE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7D5FDC" w:rsidP="00FB1AAE">
            <w:r w:rsidRPr="007D5FDC">
              <w:t>Apache Maven 3.2.1</w:t>
            </w:r>
          </w:p>
        </w:tc>
        <w:tc>
          <w:tcPr>
            <w:tcW w:w="6295" w:type="dxa"/>
            <w:vAlign w:val="center"/>
          </w:tcPr>
          <w:p w:rsidR="00740D9B" w:rsidRDefault="00F031F5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F031F5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 xml:space="preserve">.  Useful information about using Maven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7F328E">
        <w:t>_HOME=C:\bin\apache-maven-3.2.1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</w:t>
      </w:r>
      <w:proofErr w:type="gramStart"/>
      <w:r>
        <w:t>=</w:t>
      </w:r>
      <w:r w:rsidR="00F235E3">
        <w:t>.</w:t>
      </w:r>
      <w:proofErr w:type="gramEnd"/>
      <w:r w:rsidR="00F235E3">
        <w:t xml:space="preserve">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D827AF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</w:p>
    <w:p w:rsidR="00D827AF" w:rsidRDefault="00D827AF" w:rsidP="00FB1AAE">
      <w:pPr>
        <w:spacing w:after="0" w:line="240" w:lineRule="auto"/>
      </w:pPr>
    </w:p>
    <w:p w:rsidR="00F737C4" w:rsidRDefault="008A2250" w:rsidP="00FB1AAE">
      <w:pPr>
        <w:spacing w:after="0" w:line="240" w:lineRule="auto"/>
      </w:pPr>
      <w:r>
        <w:t xml:space="preserve">Unlike Ant, 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skipTests</w:t>
      </w:r>
      <w:proofErr w:type="spellEnd"/>
      <w:r w:rsidRPr="00853744">
        <w:rPr>
          <w:b/>
        </w:rPr>
        <w:t>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maven.test.ski</w:t>
      </w:r>
      <w:r w:rsidR="00152E36">
        <w:rPr>
          <w:b/>
        </w:rPr>
        <w:t>p</w:t>
      </w:r>
      <w:proofErr w:type="spellEnd"/>
      <w:r w:rsidR="00152E36">
        <w:rPr>
          <w:b/>
        </w:rPr>
        <w:t>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152E36">
        <w:rPr>
          <w:b/>
        </w:rPr>
        <w:t>skipITs</w:t>
      </w:r>
      <w:proofErr w:type="spellEnd"/>
      <w:r w:rsidRPr="00152E36">
        <w:rPr>
          <w:b/>
        </w:rPr>
        <w:t xml:space="preserve">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</w:pPr>
      <w:r>
        <w:t xml:space="preserve">Testing Plugin Comparison: </w:t>
      </w:r>
      <w:hyperlink r:id="rId24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sectPr w:rsidR="00934C8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1F5" w:rsidRDefault="00F031F5" w:rsidP="00740D9B">
      <w:pPr>
        <w:spacing w:after="0" w:line="240" w:lineRule="auto"/>
      </w:pPr>
      <w:r>
        <w:separator/>
      </w:r>
    </w:p>
  </w:endnote>
  <w:endnote w:type="continuationSeparator" w:id="0">
    <w:p w:rsidR="00F031F5" w:rsidRDefault="00F031F5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69565C">
      <w:rPr>
        <w:rFonts w:asciiTheme="majorHAnsi" w:eastAsiaTheme="majorEastAsia" w:hAnsiTheme="majorHAnsi" w:cstheme="majorBidi"/>
      </w:rPr>
      <w:t>7/2/2014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2602DF" w:rsidRPr="002602DF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1F5" w:rsidRDefault="00F031F5" w:rsidP="00740D9B">
      <w:pPr>
        <w:spacing w:after="0" w:line="240" w:lineRule="auto"/>
      </w:pPr>
      <w:r>
        <w:separator/>
      </w:r>
    </w:p>
  </w:footnote>
  <w:footnote w:type="continuationSeparator" w:id="0">
    <w:p w:rsidR="00F031F5" w:rsidRDefault="00F031F5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6E91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F04E9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4E1C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thejavatutorials/tags/jdk8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cumentation/jdk8-doc-downloads-2133158.html" TargetMode="External"/><Relationship Id="rId24" Type="http://schemas.openxmlformats.org/officeDocument/2006/relationships/hyperlink" Target="https://confluence.atlassian.com/display/CLOVER/Using+with+Surefire+and+Failsafe+Plugi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://www.oracle.com/technetwork/java/javase/downloads/jce8-download-2133166.html" TargetMode="External"/><Relationship Id="rId19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101B06"/>
    <w:rsid w:val="002E56C8"/>
    <w:rsid w:val="00642CEA"/>
    <w:rsid w:val="007320C0"/>
    <w:rsid w:val="00777012"/>
    <w:rsid w:val="009228A7"/>
    <w:rsid w:val="00B0242A"/>
    <w:rsid w:val="00CD0815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subject/>
  <dc:creator>Don's Account</dc:creator>
  <cp:keywords/>
  <dc:description/>
  <cp:lastModifiedBy>Don's Account</cp:lastModifiedBy>
  <cp:revision>46</cp:revision>
  <dcterms:created xsi:type="dcterms:W3CDTF">2014-06-23T17:54:00Z</dcterms:created>
  <dcterms:modified xsi:type="dcterms:W3CDTF">2014-07-02T19:35:00Z</dcterms:modified>
</cp:coreProperties>
</file>