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26"/>
          <w:szCs w:val="26"/>
          <w:rtl w:val="0"/>
        </w:rPr>
        <w:t xml:space="preserve">ANALYSTLAB AFRICA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 Science Internship Program</w:t>
        <w:br w:type="textWrapping"/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Week 5 Project Summary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qa63013awc0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HealthConnect Clinic — Data Science Track</w:t>
      </w:r>
    </w:p>
    <w:p w:rsidR="00000000" w:rsidDel="00000000" w:rsidP="00000000" w:rsidRDefault="00000000" w:rsidRPr="00000000" w14:paraId="00000004">
      <w:pPr>
        <w:pStyle w:val="Heading2"/>
        <w:spacing w:after="120" w:before="22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ry1cvi5zqs6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br w:type="textWrapping"/>
        <w:br w:type="textWrapping"/>
        <w:t xml:space="preserve">What I Planned to Accomplish in Week 5</w:t>
      </w:r>
    </w:p>
    <w:p w:rsidR="00000000" w:rsidDel="00000000" w:rsidP="00000000" w:rsidRDefault="00000000" w:rsidRPr="00000000" w14:paraId="00000005">
      <w:pPr>
        <w:spacing w:after="1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Move from Week 4’s problem definition to practical baseline model development: formal data preparation, feature engineering, a defined train/test strategy, at least one baseline classification model, and initial evaluation using standard classification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20" w:before="22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rt2umiz52ly4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What I Actually Completed</w:t>
      </w:r>
    </w:p>
    <w:p w:rsidR="00000000" w:rsidDel="00000000" w:rsidP="00000000" w:rsidRDefault="00000000" w:rsidRPr="00000000" w14:paraId="00000007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Reviewed and confirmed the Week 4 problem definition, target variable, and feature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Cleaned the dataset by applying structural imputation for reminder_channel, median imputation for distance_to_clinic_km, correcting date types, and removing identifiers and the confirmed leakage field (waiting_time_minutes)</w:t>
      </w:r>
    </w:p>
    <w:p w:rsidR="00000000" w:rsidDel="00000000" w:rsidP="00000000" w:rsidRDefault="00000000" w:rsidRPr="00000000" w14:paraId="00000009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Produced EDA with interpreted visualizations, including distributions, boxplots, categorical/target relationships, and a correlation heatmap</w:t>
      </w:r>
    </w:p>
    <w:p w:rsidR="00000000" w:rsidDel="00000000" w:rsidP="00000000" w:rsidRDefault="00000000" w:rsidRPr="00000000" w14:paraId="0000000A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Engineered three features: is_new_patient, prior_no_show_rate, and lead_time_bucket</w:t>
      </w:r>
    </w:p>
    <w:p w:rsidR="00000000" w:rsidDel="00000000" w:rsidP="00000000" w:rsidRDefault="00000000" w:rsidRPr="00000000" w14:paraId="0000000B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Defined and justified a stratified random 80/20 train/test split</w:t>
      </w:r>
    </w:p>
    <w:p w:rsidR="00000000" w:rsidDel="00000000" w:rsidP="00000000" w:rsidRDefault="00000000" w:rsidRPr="00000000" w14:paraId="0000000C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Built and evaluated two baseline models: Logistic Regression and Random Forest</w:t>
      </w:r>
    </w:p>
    <w:p w:rsidR="00000000" w:rsidDel="00000000" w:rsidP="00000000" w:rsidRDefault="00000000" w:rsidRPr="00000000" w14:paraId="0000000D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Tested an alternative target-handling approach by merging Cancelled into No-Show) as a documented comparison, rather than a silent change</w:t>
      </w:r>
    </w:p>
    <w:p w:rsidR="00000000" w:rsidDel="00000000" w:rsidP="00000000" w:rsidRDefault="00000000" w:rsidRPr="00000000" w14:paraId="0000000E">
      <w:pPr>
        <w:pStyle w:val="Heading2"/>
        <w:spacing w:after="120" w:before="220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rxhmy8oafgo3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Key Findings and Development Outcomes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Baseline performance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Logistic Regression — Accuracy 0.616, Precision 0.614, Recall 0.672, F1 0.642, ROC-AUC 0.669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Model comparison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Logistic Regression outperformed Random Forest on every metric (RF ROC-AUC 0.635), suggesting the relationship is largely linear and additive rather than driven by complex interactions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Top predictors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booking_lead_days and previous_no_shows emerged as the strongest positive predictors of no-show risk, consistent with Week 4’s informal signal checks.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Target-handling test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A merged Cancelled + No-Show target performed marginally worse (ROC-AUC 0.657 vs 0.669), and behavioral data showed that Cancelled patients resemble Attended patients more than No-Show patients</w:t>
      </w:r>
    </w:p>
    <w:p w:rsidR="00000000" w:rsidDel="00000000" w:rsidP="00000000" w:rsidRDefault="00000000" w:rsidRPr="00000000" w14:paraId="00000016">
      <w:pPr>
        <w:pStyle w:val="Heading2"/>
        <w:spacing w:after="120" w:before="22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yhhtwjmv3wqh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Major Challenges Encountered</w:t>
      </w:r>
    </w:p>
    <w:p w:rsidR="00000000" w:rsidDel="00000000" w:rsidP="00000000" w:rsidRDefault="00000000" w:rsidRPr="00000000" w14:paraId="00000017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Deciding how to handle new patients (4.8% of the dataset) when engineering a no-show rate feature, since the ratio is mathematically undefined with zero prior appointments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Confirming whether the previously flagged waiting_time_minutes leakage risk was truly safe to exclude, rather than assuming the Week 4 flag without re-verification</w:t>
      </w:r>
    </w:p>
    <w:p w:rsidR="00000000" w:rsidDel="00000000" w:rsidP="00000000" w:rsidRDefault="00000000" w:rsidRPr="00000000" w14:paraId="00000019">
      <w:pPr>
        <w:pStyle w:val="Heading2"/>
        <w:spacing w:after="120" w:before="22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tvo69sac4py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Important Decisions Made and Why</w:t>
      </w:r>
    </w:p>
    <w:p w:rsidR="00000000" w:rsidDel="00000000" w:rsidP="00000000" w:rsidRDefault="00000000" w:rsidRPr="00000000" w14:paraId="0000001A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Assigned new patients the dataset-wide average no-show rate, rather than 0 or a missing value, when engineering prior_no_show_rate to avoid implying guaranteed attendance for patients with no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Chose a stratified random split over a time-based split, based on evidence that no-show rates showed no meaningful drift across the 18-month date range in the data</w:t>
      </w:r>
    </w:p>
    <w:p w:rsidR="00000000" w:rsidDel="00000000" w:rsidP="00000000" w:rsidRDefault="00000000" w:rsidRPr="00000000" w14:paraId="0000001C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Retained Logistic Regression as the lead model for Week 6, based on its stronger and more interpretable baseline performance relative to Random Forest</w:t>
      </w:r>
    </w:p>
    <w:p w:rsidR="00000000" w:rsidDel="00000000" w:rsidP="00000000" w:rsidRDefault="00000000" w:rsidRPr="00000000" w14:paraId="0000001D">
      <w:pPr>
        <w:pStyle w:val="Heading2"/>
        <w:spacing w:after="120" w:before="22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sfevu55uge3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Changes to the Week 4 Approach</w:t>
      </w:r>
    </w:p>
    <w:p w:rsidR="00000000" w:rsidDel="00000000" w:rsidP="00000000" w:rsidRDefault="00000000" w:rsidRPr="00000000" w14:paraId="0000001E">
      <w:pPr>
        <w:spacing w:after="1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changes were made to the Week 4 target variable decision. The proposal to exclude Cancelled appointments was tested against an alternative (merging Cancelled into No-Show) and confirmed with new evidence: Cancelled patients showed a lower average prior no-show rate (0.418) than Attended patients (0.457), while true No-Show patients averaged 0.641, supporting the original decision rather than reversing it. All other Week 4 feature and modeling proposals were carried forward unchanged.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2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ilh8d011wie2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Cross-Track Collaboration Completed</w:t>
      </w:r>
    </w:p>
    <w:p w:rsidR="00000000" w:rsidDel="00000000" w:rsidP="00000000" w:rsidRDefault="00000000" w:rsidRPr="00000000" w14:paraId="00000020">
      <w:pPr>
        <w:spacing w:after="1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Coordinated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with the Data Analytics track: their Week 4 focus on no-show patterns by reminder status and distance to clinic informed the decision to retain reminder_sent, reminder_channel, and distance_to_clinic_km as candidate features in this notebook, despite their comparatively mild individual effect sizes in isolation.</w:t>
      </w:r>
    </w:p>
    <w:p w:rsidR="00000000" w:rsidDel="00000000" w:rsidP="00000000" w:rsidRDefault="00000000" w:rsidRPr="00000000" w14:paraId="00000021">
      <w:pPr>
        <w:pStyle w:val="Heading2"/>
        <w:spacing w:after="120" w:before="22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x7bpqaw8t510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Remaining Work</w:t>
      </w:r>
    </w:p>
    <w:p w:rsidR="00000000" w:rsidDel="00000000" w:rsidP="00000000" w:rsidRDefault="00000000" w:rsidRPr="00000000" w14:paraId="00000022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Formal feature importance analysis to prioritize which engineered features earn their place in a refined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Hyperparameter tuning for the Logistic Regression baseline</w:t>
      </w:r>
    </w:p>
    <w:p w:rsidR="00000000" w:rsidDel="00000000" w:rsidP="00000000" w:rsidRDefault="00000000" w:rsidRPr="00000000" w14:paraId="00000024">
      <w:pPr>
        <w:spacing w:after="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Testing a time-based train/test split for a more production realistic evaluation</w:t>
      </w:r>
    </w:p>
    <w:p w:rsidR="00000000" w:rsidDel="00000000" w:rsidP="00000000" w:rsidRDefault="00000000" w:rsidRPr="00000000" w14:paraId="00000025">
      <w:pPr>
        <w:pStyle w:val="Heading2"/>
        <w:spacing w:after="120" w:before="22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4mrgf1nqwvdc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Proposed Focus for Week 6</w:t>
      </w:r>
    </w:p>
    <w:p w:rsidR="00000000" w:rsidDel="00000000" w:rsidP="00000000" w:rsidRDefault="00000000" w:rsidRPr="00000000" w14:paraId="00000026">
      <w:pPr>
        <w:spacing w:after="1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Refine the Logistic Regression baseline through feature importance analysis and hyperparameter tuning, evaluate a time-based train/test split for production realism, and coordinate with the Machine Learning Engineering track on the expected model output format before any integration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