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3d85c6"/>
          <w:sz w:val="26"/>
          <w:szCs w:val="26"/>
          <w:rtl w:val="0"/>
        </w:rPr>
        <w:t xml:space="preserve">ANALYSTLAB AFRICA</w:t>
        <w:br w:type="textWrapping"/>
      </w:r>
      <w:r w:rsidDel="00000000" w:rsidR="00000000" w:rsidRPr="00000000">
        <w:rPr>
          <w:rFonts w:ascii="Arial" w:cs="Arial" w:eastAsia="Arial" w:hAnsi="Arial"/>
          <w:b w:val="1"/>
          <w:bCs w:val="1"/>
          <w:sz w:val="22"/>
          <w:szCs w:val="22"/>
          <w:rtl w:val="0"/>
        </w:rPr>
        <w:t xml:space="preserve">Data Science Internship Program</w:t>
        <w:br w:type="textWrapping"/>
      </w:r>
    </w:p>
    <w:p w:rsidR="00000000" w:rsidDel="00000000" w:rsidP="00000000" w:rsidRDefault="00000000" w:rsidRPr="00000000" w14:paraId="00000002">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Week 4 Project Summary</w:t>
      </w:r>
    </w:p>
    <w:p w:rsidR="00000000" w:rsidDel="00000000" w:rsidP="00000000" w:rsidRDefault="00000000" w:rsidRPr="00000000" w14:paraId="00000003">
      <w:pPr>
        <w:pStyle w:val="Heading2"/>
        <w:spacing w:after="180" w:before="180" w:lineRule="auto"/>
        <w:rPr>
          <w:rFonts w:ascii="Arial" w:cs="Arial" w:eastAsia="Arial" w:hAnsi="Arial"/>
          <w:b w:val="1"/>
          <w:bCs w:val="1"/>
          <w:color w:val="000000"/>
          <w:sz w:val="22"/>
          <w:szCs w:val="22"/>
        </w:rPr>
      </w:pPr>
      <w:bookmarkStart w:colFirst="0" w:colLast="0" w:name="_qa63013awc09" w:id="0"/>
      <w:bookmarkEnd w:id="0"/>
      <w:r w:rsidDel="00000000" w:rsidR="00000000" w:rsidRPr="00000000">
        <w:rPr>
          <w:rFonts w:ascii="Arial" w:cs="Arial" w:eastAsia="Arial" w:hAnsi="Arial"/>
          <w:b w:val="1"/>
          <w:bCs w:val="1"/>
          <w:color w:val="000000"/>
          <w:sz w:val="22"/>
          <w:szCs w:val="22"/>
          <w:rtl w:val="0"/>
        </w:rPr>
        <w:t xml:space="preserve">HealthConnect Clinic — Data Science Track</w:t>
      </w:r>
    </w:p>
    <w:p w:rsidR="00000000" w:rsidDel="00000000" w:rsidP="00000000" w:rsidRDefault="00000000" w:rsidRPr="00000000" w14:paraId="00000004">
      <w:pPr>
        <w:spacing w:after="360" w:before="36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specific problem this track addresses</w:t>
      </w:r>
      <w:r w:rsidDel="00000000" w:rsidR="00000000" w:rsidRPr="00000000">
        <w:rPr>
          <w:rFonts w:ascii="Arial" w:cs="Arial" w:eastAsia="Arial" w:hAnsi="Arial"/>
          <w:sz w:val="22"/>
          <w:szCs w:val="22"/>
          <w:rtl w:val="0"/>
        </w:rPr>
        <w:t xml:space="preserve"> is whether a machine learning approach can reliably predict patient appointment no-shows at HealthConnect Clinic using the historical appointment dataset, while establishing the target variable, candidate features, data quality, and key risks ahead of model development.</w:t>
      </w:r>
      <w:r w:rsidDel="00000000" w:rsidR="00000000" w:rsidRPr="00000000">
        <w:rPr>
          <w:rtl w:val="0"/>
        </w:rPr>
      </w:r>
    </w:p>
    <w:p w:rsidR="00000000" w:rsidDel="00000000" w:rsidP="00000000" w:rsidRDefault="00000000" w:rsidRPr="00000000" w14:paraId="00000005">
      <w:pPr>
        <w:spacing w:after="360" w:before="36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Resources Used</w:t>
      </w:r>
    </w:p>
    <w:p w:rsidR="00000000" w:rsidDel="00000000" w:rsidP="00000000" w:rsidRDefault="00000000" w:rsidRPr="00000000" w14:paraId="00000006">
      <w:pPr>
        <w:numPr>
          <w:ilvl w:val="0"/>
          <w:numId w:val="2"/>
        </w:numPr>
        <w:spacing w:after="0" w:afterAutospacing="0" w:befor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HealthConnect_Appointment_Data.csv — 5,000 appointment records across 18 fields</w:t>
      </w:r>
      <w:r w:rsidDel="00000000" w:rsidR="00000000" w:rsidRPr="00000000">
        <w:rPr>
          <w:rtl w:val="0"/>
        </w:rPr>
      </w:r>
    </w:p>
    <w:p w:rsidR="00000000" w:rsidDel="00000000" w:rsidP="00000000" w:rsidRDefault="00000000" w:rsidRPr="00000000" w14:paraId="00000007">
      <w:pPr>
        <w:numPr>
          <w:ilvl w:val="0"/>
          <w:numId w:val="2"/>
        </w:numPr>
        <w:spacing w:after="36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HealthConnect_Data_Dictionary.xlsx — used to confirm field definitions before analysis</w:t>
      </w:r>
    </w:p>
    <w:p w:rsidR="00000000" w:rsidDel="00000000" w:rsidP="00000000" w:rsidRDefault="00000000" w:rsidRPr="00000000" w14:paraId="00000008">
      <w:pPr>
        <w:spacing w:after="360" w:before="36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Observations from Week 4</w:t>
      </w:r>
    </w:p>
    <w:tbl>
      <w:tblPr>
        <w:tblStyle w:val="Table1"/>
        <w:tblW w:w="4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5"/>
        <w:gridCol w:w="2495"/>
        <w:tblGridChange w:id="0">
          <w:tblGrid>
            <w:gridCol w:w="2495"/>
            <w:gridCol w:w="2495"/>
          </w:tblGrid>
        </w:tblGridChange>
      </w:tblGrid>
      <w:tr>
        <w:trPr>
          <w:cantSplit w:val="0"/>
          <w:trHeight w:val="515" w:hRule="atLeast"/>
          <w:tblHeader w:val="0"/>
        </w:trPr>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Area</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Observation</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Target variable</w:t>
            </w:r>
          </w:p>
        </w:tc>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appointment outcome has 3 classes (No-Show 48.5%, Attended 46.3%, Cancelled 5.3%) — not a simple binary field as initially assumed</w:t>
            </w:r>
          </w:p>
        </w:tc>
      </w:tr>
      <w:tr>
        <w:trPr>
          <w:cantSplit w:val="0"/>
          <w:trHeight w:val="1865" w:hRule="atLeast"/>
          <w:tblHeader w:val="0"/>
        </w:trPr>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Data quality</w:t>
            </w:r>
          </w:p>
        </w:tc>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0 duplicate records; missingness in 3 fields, all explainable (reminder_channel tied directly to reminder_sent = No)</w:t>
            </w:r>
          </w:p>
        </w:tc>
      </w:tr>
      <w:tr>
        <w:trPr>
          <w:cantSplit w:val="0"/>
          <w:trHeight w:val="2675" w:hRule="atLeast"/>
          <w:tblHeader w:val="0"/>
        </w:trPr>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Leakage risk</w:t>
            </w:r>
          </w:p>
        </w:tc>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waiting_time_minutes is populated even for No-Show records with near-identical means across outcomes (~24 min) — flagged as a data realism issue and excluded from modelling</w:t>
            </w:r>
          </w:p>
        </w:tc>
      </w:tr>
      <w:tr>
        <w:trPr>
          <w:cantSplit w:val="0"/>
          <w:trHeight w:val="1865" w:hRule="atLeast"/>
          <w:tblHeader w:val="0"/>
        </w:trPr>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Strongest early signal</w:t>
            </w:r>
          </w:p>
        </w:tc>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sz w:val="22"/>
                <w:szCs w:val="22"/>
                <w:rtl w:val="0"/>
              </w:rPr>
              <w:t xml:space="preserve">previous_no_shows shows the clearest behavioral difference (0.64 vs 0.46 mean) between outcome groups</w:t>
            </w:r>
          </w:p>
        </w:tc>
      </w:tr>
      <w:tr>
        <w:trPr>
          <w:cantSplit w:val="0"/>
          <w:trHeight w:val="1865" w:hRule="atLeast"/>
          <w:tblHeader w:val="0"/>
        </w:trPr>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Class balance</w:t>
            </w:r>
          </w:p>
        </w:tc>
        <w:tc>
          <w:tcPr>
            <w:tcBorders>
              <w:top w:color="000000" w:space="0" w:sz="0" w:val="nil"/>
              <w:left w:color="000000" w:space="0" w:sz="0" w:val="nil"/>
              <w:bottom w:color="e0e0e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After excluding Cancelled, the binary target is well balanced (51.2% / 48.8%) — resampling likely unnecessary</w:t>
            </w:r>
          </w:p>
        </w:tc>
      </w:tr>
    </w:tbl>
    <w:p w:rsidR="00000000" w:rsidDel="00000000" w:rsidP="00000000" w:rsidRDefault="00000000" w:rsidRPr="00000000" w14:paraId="00000015">
      <w:pPr>
        <w:spacing w:after="360" w:before="36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Proposed Approach</w:t>
      </w:r>
    </w:p>
    <w:p w:rsidR="00000000" w:rsidDel="00000000" w:rsidP="00000000" w:rsidRDefault="00000000" w:rsidRPr="00000000" w14:paraId="00000016">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Binarize the target as Attended vs. No-Show, excluding Cancelled appointments as a distinct patient action outside the scope of this model. Use previous_no_shows, booking_lead_days, reminder_sent, distance_to_clinic_km, and demographic and appointment-type fields as candidate features. Exclude identifiers, raw date fields, and waiting_time_minutes. Use Logistic Regression as an interpretable baseline and a tree-based model such as Random Forest or Gradient Boosting to capture non-linear effects, with precision and recall tracked alongside accuracy given the higher cost of false negatives.</w:t>
      </w:r>
      <w:r w:rsidDel="00000000" w:rsidR="00000000" w:rsidRPr="00000000">
        <w:rPr>
          <w:rtl w:val="0"/>
        </w:rPr>
      </w:r>
    </w:p>
    <w:p w:rsidR="00000000" w:rsidDel="00000000" w:rsidP="00000000" w:rsidRDefault="00000000" w:rsidRPr="00000000" w14:paraId="00000017">
      <w:pPr>
        <w:spacing w:after="360" w:before="36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Considerations That May Affect the Project</w:t>
      </w:r>
    </w:p>
    <w:p w:rsidR="00000000" w:rsidDel="00000000" w:rsidP="00000000" w:rsidRDefault="00000000" w:rsidRPr="00000000" w14:paraId="00000018">
      <w:pPr>
        <w:numPr>
          <w:ilvl w:val="0"/>
          <w:numId w:val="1"/>
        </w:numPr>
        <w:spacing w:after="0" w:afterAutospacing="0" w:befor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dataset is fictional and synthetic, and the waiting_time_minutes anomaly confirms that it does not perfectly mirror real clinic behavior, so findings should be validated cautiously rather than assumed to generalize.</w:t>
      </w:r>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Reminder-related fields may reflect existing staff judgment about risk rather than a purely independent effect, creating possible circularity that should be revisited during feature-importance analysis.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5,000 records may limit reliable subgroup analysis, such as by appointment_type, in later stages.</w:t>
      </w:r>
    </w:p>
    <w:p w:rsidR="00000000" w:rsidDel="00000000" w:rsidP="00000000" w:rsidRDefault="00000000" w:rsidRPr="00000000" w14:paraId="0000001B">
      <w:pPr>
        <w:numPr>
          <w:ilvl w:val="0"/>
          <w:numId w:val="1"/>
        </w:numPr>
        <w:spacing w:after="36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Coordination is needed with the Machine Learning Engineering track on deployment constraints that may affect which features remain practical for production use.</w:t>
      </w:r>
    </w:p>
    <w:p w:rsidR="00000000" w:rsidDel="00000000" w:rsidP="00000000" w:rsidRDefault="00000000" w:rsidRPr="00000000" w14:paraId="0000001C">
      <w:pPr>
        <w:spacing w:after="360" w:before="36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Proposed Focus for Week 5</w:t>
      </w:r>
    </w:p>
    <w:p w:rsidR="00000000" w:rsidDel="00000000" w:rsidP="00000000" w:rsidRDefault="00000000" w:rsidRPr="00000000" w14:paraId="0000001D">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Move into analysis and solution design: finalize the feature encoding and preprocessing plan, experiment with baseline models on the defined target, and select initial evaluation metrics, building directly on the target variable and feature decisions finalized this week.</w:t>
      </w: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