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22"/>
          <w:szCs w:val="22"/>
          <w:rtl w:val="0"/>
        </w:rPr>
        <w:t xml:space="preserve">ANALYSTLAB AFRICA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br w:type="textWrapping"/>
        <w:t xml:space="preserve">Data Science Internship Program</w:t>
        <w:br w:type="textWrapping"/>
      </w:r>
    </w:p>
    <w:p w:rsidR="00000000" w:rsidDel="00000000" w:rsidP="00000000" w:rsidRDefault="00000000" w:rsidRPr="00000000" w14:paraId="00000002">
      <w:pPr>
        <w:spacing w:after="8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HC-POD Cross-Track Evidence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qa63013awc09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HealthConnect Clinic — Data Science Track</w:t>
      </w:r>
    </w:p>
    <w:p w:rsidR="00000000" w:rsidDel="00000000" w:rsidP="00000000" w:rsidRDefault="00000000" w:rsidRPr="00000000" w14:paraId="00000004">
      <w:pPr>
        <w:spacing w:after="2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00" w:before="20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f8dau9ndoenw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document provides standalone evidence of HC-POD cross-track testing conducted during Week 7. Two cross-track testing activities were completed, both involving an intern from the Data Analytics track.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00" w:before="20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vevyvdovxqxl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Retesting the Week 6 Feature Refinement Decision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6735"/>
        <w:tblGridChange w:id="0">
          <w:tblGrid>
            <w:gridCol w:w="2610"/>
            <w:gridCol w:w="6735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Detail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Track collaborated with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Analytics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Project 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Week 6 feature removals (lead_time_bucket, is_new_patient, reminder_sent) were based on that intern's questions and a single-split ablation study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Component/output being tested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Whether the Week 6 feature decisions hold under rigorous validation, not just one data split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Information/output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original Week 6 findings (ablation results, collinearity evidence)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Information/output provided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5-fold cross-validation confirmation that the leaner feature set performs statistically equivalently to the full set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Testing activity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Stratified 5-fold CV comparing full (14-feature) vs refined (11-feature) models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Issue/finding identified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None — Week 6 decision fully validated (AUC 0.6793 vs 0.6793, paired t-test p=0.9544)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Refinement/action taken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None needed — confidence in the decision increased rather than requiring reversal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Retest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Consistent across all 5 folds (std 0.011-0.012)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What changed as a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Feature decision status moved from 'supported by one split' to 'validated across multiple resamples'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Week7_Model_Testing_Refinement.ipynb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Contribution to HealthConnect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Increases confidence that the refined feature set can be safely handed to ML Engineering without revisiting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spacing w:after="100" w:before="20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50ifvwvfwvu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00" w:before="20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ltlwjiy5hwe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00" w:before="20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ylmbixyq4lo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00" w:before="20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1z4ss44qygc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00" w:before="20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65y7nw6o8ao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00" w:before="20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1vme0gmye5i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00" w:before="20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v7guojim0on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00" w:before="20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27qz94p35db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00" w:before="20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kp6x496dl4s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00" w:before="20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lxv8ogjigyub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Validating a Reported Metric Discrepancy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Data Analytics intern formally requested validation of a discrepancy between the reported highest no-show rate for the Lead Time × Previous No-Show segment (64.1%) and the Data Science figure (70.5%).</w:t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6735"/>
        <w:tblGridChange w:id="0">
          <w:tblGrid>
            <w:gridCol w:w="2610"/>
            <w:gridCol w:w="6735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Detail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Track collaborated with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Analytics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Project 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Shared segment finding used to support HealthConnect risk-flagging recommendations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Component/output being tested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70.5% vs 64.1% no-show rate discrepancy for the same named segment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Information/output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formal validation request: confirm the denominator used, and 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re-run the calculation with cancelled appointments excluded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Information/output provided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Exact segment definition (booking_lead_days &gt; 30 AND previous_no_shows ≥ 1); confirmed 70.5% uses Cancelled-excluded denominator (689÷977); re-ran with Cancelled included as requested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Testing activity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Independent re-derivation of the segment from raw data under both denominator definitions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Issue/finding identified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Including Cancelled narrows the gap (70.52% → 67.88%) but does not fully reconcile with 64.1% — a residual ~3.8-point gap remains,~3.8-pointe to a different lead-time cutoff or no-show criterion on the Data Analytics side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Refinement/action taken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model change; recommended obtaining the Data Analytics intern's exact filter logic to fully close the gap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Retest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67.88% confirmed reproducible from raw data under the requested denominator adjustment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What changed as a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 unexplained discrepancy became a precisely quantified, partially explained one (2.6 of 6.4 points accounted for)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Week7_Model_Testing_Refinement.ipynb, Part 5b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Contribution to HealthConnect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Prevents two conflicting 'highest-risk segment' figures from reaching stakeholders unreconciled; establishes a documented, testable trail for full resolution</w:t>
            </w:r>
          </w:p>
        </w:tc>
      </w:tr>
    </w:tbl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