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890" w14:textId="104C9C2A" w:rsidR="008B197E" w:rsidRDefault="008944BF">
      <w:pPr>
        <w:pStyle w:val="Paper-Title"/>
        <w:spacing w:after="60"/>
        <w:rPr>
          <w:rFonts w:ascii="Times New Roman" w:hAnsi="Times New Roman"/>
        </w:rPr>
      </w:pPr>
      <w:r>
        <w:rPr>
          <w:rFonts w:ascii="Times New Roman" w:hAnsi="Times New Roman"/>
        </w:rPr>
        <w:t>Predictive Model on Campaign Impacts</w:t>
      </w:r>
    </w:p>
    <w:p w14:paraId="23FD74F9" w14:textId="2019FB30" w:rsidR="008944BF" w:rsidRPr="008944BF" w:rsidRDefault="008944BF">
      <w:pPr>
        <w:pStyle w:val="Paper-Title"/>
        <w:spacing w:after="60"/>
        <w:rPr>
          <w:rFonts w:ascii="Times New Roman" w:hAnsi="Times New Roman"/>
          <w:sz w:val="24"/>
          <w:szCs w:val="24"/>
        </w:rPr>
      </w:pPr>
      <w:r>
        <w:rPr>
          <w:rFonts w:ascii="Times New Roman" w:hAnsi="Times New Roman"/>
          <w:sz w:val="24"/>
          <w:szCs w:val="24"/>
        </w:rPr>
        <w:t>Final Report for DSC148-WI24</w:t>
      </w:r>
    </w:p>
    <w:p w14:paraId="46F11ABF" w14:textId="77777777" w:rsidR="008B197E" w:rsidRDefault="008B197E"/>
    <w:p w14:paraId="3735DFA1" w14:textId="77777777" w:rsidR="008944BF" w:rsidRPr="008944BF" w:rsidRDefault="008944BF">
      <w:pPr>
        <w:sectPr w:rsidR="008944BF" w:rsidRPr="008944BF" w:rsidSect="003B4153">
          <w:footerReference w:type="even" r:id="rId8"/>
          <w:pgSz w:w="12240" w:h="15840" w:code="1"/>
          <w:pgMar w:top="1080" w:right="1080" w:bottom="1440" w:left="1080" w:header="720" w:footer="720" w:gutter="0"/>
          <w:cols w:space="720"/>
        </w:sectPr>
      </w:pPr>
    </w:p>
    <w:p w14:paraId="28D0EBDF" w14:textId="7D01A600" w:rsidR="008B197E" w:rsidRPr="008944BF" w:rsidRDefault="008944BF">
      <w:pPr>
        <w:pStyle w:val="Author"/>
        <w:spacing w:after="0"/>
        <w:rPr>
          <w:rFonts w:ascii="Times New Roman" w:hAnsi="Times New Roman"/>
          <w:spacing w:val="-2"/>
        </w:rPr>
      </w:pPr>
      <w:r>
        <w:rPr>
          <w:rFonts w:ascii="Times New Roman" w:hAnsi="Times New Roman"/>
          <w:spacing w:val="-2"/>
        </w:rPr>
        <w:t>Donald Taggart</w:t>
      </w:r>
    </w:p>
    <w:p w14:paraId="7488174D" w14:textId="3F0473F5" w:rsidR="008B197E" w:rsidRPr="008944BF" w:rsidRDefault="007F261A">
      <w:pPr>
        <w:pStyle w:val="E-Mail"/>
        <w:rPr>
          <w:rFonts w:ascii="Times New Roman" w:hAnsi="Times New Roman"/>
          <w:spacing w:val="-2"/>
        </w:rPr>
      </w:pPr>
      <w:r>
        <w:rPr>
          <w:rFonts w:ascii="Times New Roman" w:hAnsi="Times New Roman"/>
          <w:spacing w:val="-2"/>
        </w:rPr>
        <w:t>dtaggart@ucsd.edu</w:t>
      </w:r>
    </w:p>
    <w:p w14:paraId="3EE82671" w14:textId="1FC63063" w:rsidR="008B197E" w:rsidRPr="008944BF" w:rsidRDefault="008B197E" w:rsidP="008944BF">
      <w:pPr>
        <w:pStyle w:val="Author"/>
        <w:spacing w:after="0"/>
        <w:rPr>
          <w:rFonts w:ascii="Times New Roman" w:hAnsi="Times New Roman"/>
          <w:spacing w:val="-2"/>
        </w:rPr>
      </w:pPr>
      <w:r w:rsidRPr="008944BF">
        <w:rPr>
          <w:rFonts w:ascii="Times New Roman" w:hAnsi="Times New Roman"/>
          <w:spacing w:val="-2"/>
        </w:rPr>
        <w:br w:type="column"/>
      </w:r>
    </w:p>
    <w:p w14:paraId="6B178B59" w14:textId="66EE6BA7" w:rsidR="008B197E" w:rsidRPr="008944BF" w:rsidRDefault="008B197E">
      <w:pPr>
        <w:pStyle w:val="Author"/>
        <w:spacing w:after="0"/>
        <w:rPr>
          <w:rFonts w:ascii="Times New Roman" w:hAnsi="Times New Roman"/>
          <w:spacing w:val="-2"/>
        </w:rPr>
      </w:pPr>
      <w:r w:rsidRPr="008944BF">
        <w:rPr>
          <w:rFonts w:ascii="Times New Roman" w:hAnsi="Times New Roman"/>
          <w:spacing w:val="-2"/>
        </w:rPr>
        <w:br w:type="column"/>
      </w:r>
      <w:r w:rsidR="008944BF">
        <w:rPr>
          <w:rFonts w:ascii="Times New Roman" w:hAnsi="Times New Roman"/>
          <w:spacing w:val="-2"/>
        </w:rPr>
        <w:t>Andrew Peng</w:t>
      </w:r>
    </w:p>
    <w:p w14:paraId="0780A6BB" w14:textId="31EAB77F" w:rsidR="008B197E" w:rsidRPr="008944BF" w:rsidRDefault="007F261A">
      <w:pPr>
        <w:pStyle w:val="E-Mail"/>
        <w:rPr>
          <w:rFonts w:ascii="Times New Roman" w:hAnsi="Times New Roman"/>
          <w:spacing w:val="-2"/>
        </w:rPr>
      </w:pPr>
      <w:r>
        <w:rPr>
          <w:rFonts w:ascii="Times New Roman" w:hAnsi="Times New Roman"/>
          <w:spacing w:val="-2"/>
        </w:rPr>
        <w:t>apeng@ucsd.edu</w:t>
      </w:r>
    </w:p>
    <w:p w14:paraId="6D890ED3" w14:textId="77777777" w:rsidR="008B197E" w:rsidRPr="008944BF" w:rsidRDefault="008B197E">
      <w:pPr>
        <w:pStyle w:val="E-Mail"/>
        <w:rPr>
          <w:rFonts w:ascii="Times New Roman" w:hAnsi="Times New Roman"/>
          <w:spacing w:val="-2"/>
        </w:rPr>
      </w:pPr>
    </w:p>
    <w:p w14:paraId="3E0AB784" w14:textId="77777777" w:rsidR="008B197E" w:rsidRPr="008944BF" w:rsidRDefault="008B197E">
      <w:pPr>
        <w:pStyle w:val="E-Mail"/>
        <w:rPr>
          <w:rFonts w:ascii="Times New Roman" w:hAnsi="Times New Roman"/>
        </w:rPr>
      </w:pPr>
    </w:p>
    <w:p w14:paraId="3C2F12C1" w14:textId="77777777" w:rsidR="008B197E" w:rsidRPr="008944BF" w:rsidRDefault="008B197E">
      <w:pPr>
        <w:jc w:val="center"/>
        <w:sectPr w:rsidR="008B197E" w:rsidRPr="008944BF" w:rsidSect="003B4153">
          <w:type w:val="continuous"/>
          <w:pgSz w:w="12240" w:h="15840" w:code="1"/>
          <w:pgMar w:top="1080" w:right="1080" w:bottom="1440" w:left="1080" w:header="720" w:footer="720" w:gutter="0"/>
          <w:cols w:num="3" w:space="0"/>
        </w:sectPr>
      </w:pPr>
    </w:p>
    <w:p w14:paraId="74EF3ABF" w14:textId="2663833C" w:rsidR="008B197E" w:rsidRPr="00670FDD" w:rsidRDefault="008944BF">
      <w:pPr>
        <w:spacing w:after="0"/>
        <w:rPr>
          <w:sz w:val="22"/>
          <w:szCs w:val="22"/>
        </w:rPr>
      </w:pPr>
      <w:r w:rsidRPr="00670FDD">
        <w:rPr>
          <w:b/>
          <w:sz w:val="22"/>
          <w:szCs w:val="22"/>
        </w:rPr>
        <w:t>Introduction</w:t>
      </w:r>
    </w:p>
    <w:p w14:paraId="18AD99EA" w14:textId="5D9B367B" w:rsidR="008B197E" w:rsidRPr="00670FDD" w:rsidRDefault="00CD5EAB">
      <w:pPr>
        <w:pStyle w:val="Abstract"/>
        <w:rPr>
          <w:sz w:val="22"/>
          <w:szCs w:val="22"/>
        </w:rPr>
      </w:pPr>
      <w:r w:rsidRPr="00670FDD">
        <w:rPr>
          <w:sz w:val="22"/>
          <w:szCs w:val="22"/>
        </w:rPr>
        <w:t xml:space="preserve">Direct marketing campaigns </w:t>
      </w:r>
      <w:r w:rsidR="00105B79">
        <w:rPr>
          <w:sz w:val="22"/>
          <w:szCs w:val="22"/>
        </w:rPr>
        <w:t xml:space="preserve">allow you to target the idea customer by understanding their needs and wants in order </w:t>
      </w:r>
      <w:r w:rsidR="006E6DAB">
        <w:rPr>
          <w:sz w:val="22"/>
          <w:szCs w:val="22"/>
        </w:rPr>
        <w:t>to gain customers in the most cost-effective way. However, while this method does result in</w:t>
      </w:r>
      <w:r w:rsidR="00714457">
        <w:rPr>
          <w:sz w:val="22"/>
          <w:szCs w:val="22"/>
        </w:rPr>
        <w:t xml:space="preserve"> a much higher customer-response rate, direct marketing and sale campaigns come with very high costs regarding management and administrative overhead.</w:t>
      </w:r>
      <w:r w:rsidR="00FF653C">
        <w:rPr>
          <w:sz w:val="22"/>
          <w:szCs w:val="22"/>
        </w:rPr>
        <w:t xml:space="preserve"> These costs can be reduced if the marketing campaign targets individuals and groups that are much more likely to purchase said product.</w:t>
      </w:r>
      <w:r w:rsidR="00714457">
        <w:rPr>
          <w:sz w:val="22"/>
          <w:szCs w:val="22"/>
        </w:rPr>
        <w:t xml:space="preserve"> In this project, we will build a model that will</w:t>
      </w:r>
      <w:r w:rsidR="00A01A01">
        <w:rPr>
          <w:sz w:val="22"/>
          <w:szCs w:val="22"/>
        </w:rPr>
        <w:t xml:space="preserve"> predict an individual’s response to a direct marketing </w:t>
      </w:r>
      <w:r w:rsidR="00BC3D79">
        <w:rPr>
          <w:sz w:val="22"/>
          <w:szCs w:val="22"/>
        </w:rPr>
        <w:t>campaign</w:t>
      </w:r>
      <w:r w:rsidR="00A01A01">
        <w:rPr>
          <w:sz w:val="22"/>
          <w:szCs w:val="22"/>
        </w:rPr>
        <w:t>.</w:t>
      </w:r>
      <w:r w:rsidR="00105B79">
        <w:rPr>
          <w:sz w:val="22"/>
          <w:szCs w:val="22"/>
        </w:rPr>
        <w:t xml:space="preserve"> </w:t>
      </w:r>
    </w:p>
    <w:p w14:paraId="27502217" w14:textId="34225FD0" w:rsidR="008B197E" w:rsidRDefault="008944BF">
      <w:pPr>
        <w:pStyle w:val="Heading1"/>
        <w:spacing w:before="120"/>
        <w:rPr>
          <w:sz w:val="22"/>
          <w:szCs w:val="22"/>
        </w:rPr>
      </w:pPr>
      <w:r w:rsidRPr="00670FDD">
        <w:rPr>
          <w:sz w:val="22"/>
          <w:szCs w:val="22"/>
        </w:rPr>
        <w:t>Dataset</w:t>
      </w:r>
    </w:p>
    <w:p w14:paraId="25C27645" w14:textId="1DE92A5C" w:rsidR="008103C8" w:rsidRPr="009974B9" w:rsidRDefault="009974B9" w:rsidP="008103C8">
      <w:pPr>
        <w:rPr>
          <w:b/>
          <w:bCs/>
          <w:sz w:val="22"/>
          <w:szCs w:val="22"/>
        </w:rPr>
      </w:pPr>
      <w:r w:rsidRPr="009974B9">
        <w:rPr>
          <w:b/>
          <w:bCs/>
          <w:sz w:val="22"/>
          <w:szCs w:val="22"/>
        </w:rPr>
        <w:t>1.1 Identify Dataset</w:t>
      </w:r>
    </w:p>
    <w:p w14:paraId="698D3AB5" w14:textId="050A2994" w:rsidR="006A35D0" w:rsidRDefault="008B197E">
      <w:pPr>
        <w:pStyle w:val="BodyTextIndent"/>
        <w:spacing w:after="120"/>
        <w:ind w:firstLine="0"/>
        <w:rPr>
          <w:sz w:val="22"/>
          <w:szCs w:val="22"/>
        </w:rPr>
      </w:pPr>
      <w:r w:rsidRPr="00670FDD">
        <w:rPr>
          <w:sz w:val="22"/>
          <w:szCs w:val="22"/>
        </w:rPr>
        <w:t xml:space="preserve">The </w:t>
      </w:r>
      <w:r w:rsidR="00BC3D79">
        <w:rPr>
          <w:sz w:val="22"/>
          <w:szCs w:val="22"/>
        </w:rPr>
        <w:t>dataset used will be data collected from a Portuguese banking institution based through phone calls (</w:t>
      </w:r>
      <w:r w:rsidR="004C20B0">
        <w:rPr>
          <w:sz w:val="22"/>
          <w:szCs w:val="22"/>
        </w:rPr>
        <w:t xml:space="preserve">bank-full.csv). This </w:t>
      </w:r>
      <w:r w:rsidR="00C148A5" w:rsidRPr="00C148A5">
        <w:rPr>
          <w:b/>
          <w:bCs/>
          <w:sz w:val="22"/>
          <w:szCs w:val="22"/>
        </w:rPr>
        <w:t>bank</w:t>
      </w:r>
      <w:r w:rsidR="00C148A5">
        <w:rPr>
          <w:sz w:val="22"/>
          <w:szCs w:val="22"/>
          <w:vertAlign w:val="superscript"/>
        </w:rPr>
        <w:t xml:space="preserve"> </w:t>
      </w:r>
      <w:r w:rsidR="00596724">
        <w:rPr>
          <w:rStyle w:val="FootnoteReference"/>
          <w:szCs w:val="22"/>
        </w:rPr>
        <w:footnoteReference w:id="1"/>
      </w:r>
      <w:r w:rsidR="00596724">
        <w:rPr>
          <w:sz w:val="22"/>
          <w:szCs w:val="22"/>
          <w:vertAlign w:val="superscript"/>
        </w:rPr>
        <w:t xml:space="preserve"> </w:t>
      </w:r>
      <w:r w:rsidR="004C20B0">
        <w:rPr>
          <w:sz w:val="22"/>
          <w:szCs w:val="22"/>
        </w:rPr>
        <w:t>dataset was found on UCI’s machine learning repository</w:t>
      </w:r>
      <w:r w:rsidR="00C148A5">
        <w:rPr>
          <w:sz w:val="22"/>
          <w:szCs w:val="22"/>
        </w:rPr>
        <w:t xml:space="preserve"> and was obtained as a .csv file. </w:t>
      </w:r>
      <w:r w:rsidR="00ED6116">
        <w:rPr>
          <w:sz w:val="22"/>
          <w:szCs w:val="22"/>
        </w:rPr>
        <w:t>The dataset contains 4</w:t>
      </w:r>
      <w:r w:rsidR="006A5605">
        <w:rPr>
          <w:sz w:val="22"/>
          <w:szCs w:val="22"/>
        </w:rPr>
        <w:t xml:space="preserve">5,211 instances with 16 features as well as a corresponding variable for </w:t>
      </w:r>
      <w:r w:rsidR="00F75CE5">
        <w:rPr>
          <w:sz w:val="22"/>
          <w:szCs w:val="22"/>
        </w:rPr>
        <w:t>each instance to denote if the marketing campaign was successful in gaining a new term deposit subscriber. This data ranges from May 2008 to November 2010</w:t>
      </w:r>
      <w:r w:rsidR="00980B8E">
        <w:rPr>
          <w:sz w:val="22"/>
          <w:szCs w:val="22"/>
        </w:rPr>
        <w:t xml:space="preserve"> and has no missing values.</w:t>
      </w:r>
      <w:r w:rsidR="00BC3D79">
        <w:rPr>
          <w:sz w:val="22"/>
          <w:szCs w:val="22"/>
        </w:rPr>
        <w:t xml:space="preserve"> </w:t>
      </w:r>
    </w:p>
    <w:p w14:paraId="205E6410" w14:textId="3F74A4F4" w:rsidR="006A35D0" w:rsidRDefault="006A35D0">
      <w:pPr>
        <w:pStyle w:val="BodyTextIndent"/>
        <w:spacing w:after="120"/>
        <w:ind w:firstLine="0"/>
        <w:rPr>
          <w:sz w:val="22"/>
          <w:szCs w:val="22"/>
        </w:rPr>
      </w:pPr>
      <w:r>
        <w:rPr>
          <w:sz w:val="22"/>
          <w:szCs w:val="22"/>
        </w:rPr>
        <w:t xml:space="preserve">Columns within the </w:t>
      </w:r>
      <w:r w:rsidR="00B75B32">
        <w:rPr>
          <w:sz w:val="22"/>
          <w:szCs w:val="22"/>
        </w:rPr>
        <w:t>dataset focus on the basic features of each individual contacted (age, job category, marital status, education)</w:t>
      </w:r>
      <w:r w:rsidR="00FC0326">
        <w:rPr>
          <w:sz w:val="22"/>
          <w:szCs w:val="22"/>
        </w:rPr>
        <w:t xml:space="preserve">. It also included a few more </w:t>
      </w:r>
      <w:r w:rsidR="0048576D">
        <w:rPr>
          <w:sz w:val="22"/>
          <w:szCs w:val="22"/>
        </w:rPr>
        <w:t>in-depth</w:t>
      </w:r>
      <w:r w:rsidR="00FC0326">
        <w:rPr>
          <w:sz w:val="22"/>
          <w:szCs w:val="22"/>
        </w:rPr>
        <w:t xml:space="preserve"> measurements of each individual’s financial status (loan, housing, balance)</w:t>
      </w:r>
      <w:r w:rsidR="00B75B32">
        <w:rPr>
          <w:sz w:val="22"/>
          <w:szCs w:val="22"/>
        </w:rPr>
        <w:t xml:space="preserve"> as well as data summarizing if the individual had been contacted before for a similar campaign and the outcome of said campaign (</w:t>
      </w:r>
      <w:r w:rsidR="00FC0326">
        <w:rPr>
          <w:sz w:val="22"/>
          <w:szCs w:val="22"/>
        </w:rPr>
        <w:t>last contacted, number of contacts, previous outcome).</w:t>
      </w:r>
    </w:p>
    <w:p w14:paraId="5048069F" w14:textId="64E671A9" w:rsidR="009974B9" w:rsidRDefault="009974B9">
      <w:pPr>
        <w:pStyle w:val="BodyTextIndent"/>
        <w:spacing w:after="120"/>
        <w:ind w:firstLine="0"/>
        <w:rPr>
          <w:b/>
          <w:bCs/>
          <w:sz w:val="22"/>
          <w:szCs w:val="22"/>
        </w:rPr>
      </w:pPr>
      <w:r>
        <w:rPr>
          <w:b/>
          <w:bCs/>
          <w:sz w:val="22"/>
          <w:szCs w:val="22"/>
        </w:rPr>
        <w:t xml:space="preserve">1.2 </w:t>
      </w:r>
      <w:r w:rsidR="00720A00">
        <w:rPr>
          <w:b/>
          <w:bCs/>
          <w:sz w:val="22"/>
          <w:szCs w:val="22"/>
        </w:rPr>
        <w:t xml:space="preserve">Basic </w:t>
      </w:r>
      <w:r>
        <w:rPr>
          <w:b/>
          <w:bCs/>
          <w:sz w:val="22"/>
          <w:szCs w:val="22"/>
        </w:rPr>
        <w:t xml:space="preserve">Exploratory Data </w:t>
      </w:r>
      <w:r w:rsidR="00380359">
        <w:rPr>
          <w:b/>
          <w:bCs/>
          <w:sz w:val="22"/>
          <w:szCs w:val="22"/>
        </w:rPr>
        <w:t>Statistics</w:t>
      </w:r>
    </w:p>
    <w:p w14:paraId="24A981C7" w14:textId="6FF67A7F" w:rsidR="00E6050D" w:rsidRPr="00E6050D" w:rsidRDefault="00E6050D">
      <w:pPr>
        <w:pStyle w:val="BodyTextIndent"/>
        <w:spacing w:after="120"/>
        <w:ind w:firstLine="0"/>
        <w:rPr>
          <w:sz w:val="22"/>
          <w:szCs w:val="22"/>
        </w:rPr>
      </w:pPr>
      <w:r>
        <w:rPr>
          <w:sz w:val="22"/>
          <w:szCs w:val="22"/>
        </w:rPr>
        <w:t xml:space="preserve">The most basic thing to acknowledge is that, after searching through this dataset, there are no </w:t>
      </w:r>
      <w:proofErr w:type="spellStart"/>
      <w:r>
        <w:rPr>
          <w:sz w:val="22"/>
          <w:szCs w:val="22"/>
        </w:rPr>
        <w:t>NaN</w:t>
      </w:r>
      <w:proofErr w:type="spellEnd"/>
      <w:r>
        <w:rPr>
          <w:sz w:val="22"/>
          <w:szCs w:val="22"/>
        </w:rPr>
        <w:t xml:space="preserve"> or </w:t>
      </w:r>
      <w:r>
        <w:rPr>
          <w:sz w:val="22"/>
          <w:szCs w:val="22"/>
        </w:rPr>
        <w:t xml:space="preserve">missing values in the dataset. </w:t>
      </w:r>
      <w:r w:rsidR="00EA2398">
        <w:rPr>
          <w:sz w:val="22"/>
          <w:szCs w:val="22"/>
        </w:rPr>
        <w:t xml:space="preserve">However, for columns where the data is quantitative, values that do not fit into any existing category are saved as “unknown” instead. </w:t>
      </w:r>
    </w:p>
    <w:p w14:paraId="30398ECA" w14:textId="38A26644" w:rsidR="002E2F31" w:rsidRDefault="002E2F31">
      <w:pPr>
        <w:pStyle w:val="BodyTextIndent"/>
        <w:spacing w:after="120"/>
        <w:ind w:firstLine="0"/>
        <w:rPr>
          <w:sz w:val="22"/>
          <w:szCs w:val="22"/>
        </w:rPr>
      </w:pPr>
      <w:r>
        <w:rPr>
          <w:sz w:val="22"/>
          <w:szCs w:val="22"/>
        </w:rPr>
        <w:t xml:space="preserve">To gain a better understanding of the individuals who were contacted during the marketing </w:t>
      </w:r>
      <w:r w:rsidR="00465369">
        <w:rPr>
          <w:sz w:val="22"/>
          <w:szCs w:val="22"/>
        </w:rPr>
        <w:t>campaign</w:t>
      </w:r>
      <w:r>
        <w:rPr>
          <w:sz w:val="22"/>
          <w:szCs w:val="22"/>
        </w:rPr>
        <w:t xml:space="preserve">, we explored </w:t>
      </w:r>
      <w:r w:rsidR="00465369">
        <w:rPr>
          <w:sz w:val="22"/>
          <w:szCs w:val="22"/>
        </w:rPr>
        <w:t xml:space="preserve">most of the columns within the dataset. </w:t>
      </w:r>
    </w:p>
    <w:p w14:paraId="1C4DC041" w14:textId="785A2029" w:rsidR="002A2955" w:rsidRDefault="004C0056">
      <w:pPr>
        <w:pStyle w:val="BodyTextIndent"/>
        <w:spacing w:after="120"/>
        <w:ind w:firstLine="0"/>
        <w:rPr>
          <w:sz w:val="22"/>
          <w:szCs w:val="22"/>
        </w:rPr>
      </w:pPr>
      <w:r>
        <w:rPr>
          <w:b/>
          <w:bCs/>
          <w:sz w:val="22"/>
          <w:szCs w:val="22"/>
        </w:rPr>
        <w:t>age</w:t>
      </w:r>
      <w:r>
        <w:rPr>
          <w:sz w:val="22"/>
          <w:szCs w:val="22"/>
        </w:rPr>
        <w:t xml:space="preserve"> records the numeric ages of each of the individuals contacted during the direct marketing</w:t>
      </w:r>
      <w:r w:rsidR="00596724">
        <w:rPr>
          <w:sz w:val="22"/>
          <w:szCs w:val="22"/>
        </w:rPr>
        <w:t xml:space="preserve"> </w:t>
      </w:r>
      <w:r>
        <w:rPr>
          <w:sz w:val="22"/>
          <w:szCs w:val="22"/>
        </w:rPr>
        <w:t>campaign. However, a majority of the data is centered around the ages of 30 to 50, with a very small number of responses coming from those in the 60+ age ranges (Figure 1).</w:t>
      </w:r>
    </w:p>
    <w:p w14:paraId="3EAFF965" w14:textId="0FAD7B17" w:rsidR="004C0056" w:rsidRDefault="004C0056">
      <w:pPr>
        <w:pStyle w:val="BodyTextIndent"/>
        <w:spacing w:after="120"/>
        <w:ind w:firstLine="0"/>
        <w:rPr>
          <w:sz w:val="22"/>
          <w:szCs w:val="22"/>
          <w:vertAlign w:val="subscript"/>
        </w:rPr>
      </w:pPr>
      <w:r w:rsidRPr="004C0056">
        <w:rPr>
          <w:sz w:val="22"/>
          <w:szCs w:val="22"/>
          <w:vertAlign w:val="subscript"/>
        </w:rPr>
        <w:drawing>
          <wp:inline distT="0" distB="0" distL="0" distR="0" wp14:anchorId="0D57D7FB" wp14:editId="6F30F8F5">
            <wp:extent cx="3049270" cy="1716405"/>
            <wp:effectExtent l="0" t="0" r="0" b="0"/>
            <wp:docPr id="157076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67540" name=""/>
                    <pic:cNvPicPr/>
                  </pic:nvPicPr>
                  <pic:blipFill>
                    <a:blip r:embed="rId9"/>
                    <a:stretch>
                      <a:fillRect/>
                    </a:stretch>
                  </pic:blipFill>
                  <pic:spPr>
                    <a:xfrm>
                      <a:off x="0" y="0"/>
                      <a:ext cx="3049270" cy="1716405"/>
                    </a:xfrm>
                    <a:prstGeom prst="rect">
                      <a:avLst/>
                    </a:prstGeom>
                  </pic:spPr>
                </pic:pic>
              </a:graphicData>
            </a:graphic>
          </wp:inline>
        </w:drawing>
      </w:r>
    </w:p>
    <w:p w14:paraId="1D8696B3" w14:textId="04872F02" w:rsidR="004C0056" w:rsidRPr="004C0056" w:rsidRDefault="004C0056" w:rsidP="004C0056">
      <w:pPr>
        <w:pStyle w:val="BodyTextIndent"/>
        <w:spacing w:after="120"/>
        <w:ind w:firstLine="0"/>
        <w:jc w:val="center"/>
        <w:rPr>
          <w:b/>
          <w:bCs/>
          <w:sz w:val="22"/>
          <w:szCs w:val="22"/>
          <w:vertAlign w:val="subscript"/>
        </w:rPr>
      </w:pPr>
      <w:r>
        <w:rPr>
          <w:b/>
          <w:bCs/>
          <w:sz w:val="22"/>
          <w:szCs w:val="22"/>
          <w:vertAlign w:val="subscript"/>
        </w:rPr>
        <w:t>Figure 1: Frequency Distribution of Age Groups</w:t>
      </w:r>
    </w:p>
    <w:p w14:paraId="788DD6A4" w14:textId="2207DECD" w:rsidR="004C0056" w:rsidRDefault="004C0056">
      <w:pPr>
        <w:pStyle w:val="BodyTextIndent"/>
        <w:spacing w:after="120"/>
        <w:ind w:firstLine="0"/>
        <w:rPr>
          <w:sz w:val="22"/>
          <w:szCs w:val="22"/>
        </w:rPr>
      </w:pPr>
      <w:r>
        <w:rPr>
          <w:b/>
          <w:bCs/>
          <w:sz w:val="22"/>
          <w:szCs w:val="22"/>
        </w:rPr>
        <w:t>b</w:t>
      </w:r>
      <w:r w:rsidRPr="004C0056">
        <w:rPr>
          <w:b/>
          <w:bCs/>
          <w:sz w:val="22"/>
          <w:szCs w:val="22"/>
        </w:rPr>
        <w:t xml:space="preserve">alance </w:t>
      </w:r>
      <w:r>
        <w:rPr>
          <w:sz w:val="22"/>
          <w:szCs w:val="22"/>
        </w:rPr>
        <w:t>describes</w:t>
      </w:r>
      <w:r w:rsidR="00DA325F">
        <w:rPr>
          <w:sz w:val="22"/>
          <w:szCs w:val="22"/>
        </w:rPr>
        <w:t xml:space="preserve"> the numeric average yearly balance in euros. However, here we see that some people have negative yearly balances</w:t>
      </w:r>
      <w:r w:rsidR="00E33041">
        <w:rPr>
          <w:sz w:val="22"/>
          <w:szCs w:val="22"/>
        </w:rPr>
        <w:t xml:space="preserve"> (Figure 2). This is</w:t>
      </w:r>
      <w:r w:rsidR="00DA325F">
        <w:rPr>
          <w:sz w:val="22"/>
          <w:szCs w:val="22"/>
        </w:rPr>
        <w:t xml:space="preserve"> </w:t>
      </w:r>
      <w:r w:rsidR="00356DC1">
        <w:rPr>
          <w:sz w:val="22"/>
          <w:szCs w:val="22"/>
        </w:rPr>
        <w:t>very likely due to overdrafts where individuals spend more than what they have in their account.</w:t>
      </w:r>
      <w:r w:rsidR="00DA325F">
        <w:rPr>
          <w:sz w:val="22"/>
          <w:szCs w:val="22"/>
        </w:rPr>
        <w:t xml:space="preserve"> </w:t>
      </w:r>
      <w:r w:rsidR="00356DC1">
        <w:rPr>
          <w:sz w:val="22"/>
          <w:szCs w:val="22"/>
        </w:rPr>
        <w:t>This can also be attributed to having overdraft fees and other late payments</w:t>
      </w:r>
      <w:r w:rsidR="00596724">
        <w:rPr>
          <w:rStyle w:val="FootnoteReference"/>
          <w:szCs w:val="22"/>
        </w:rPr>
        <w:footnoteReference w:id="2"/>
      </w:r>
      <w:r w:rsidR="00356DC1">
        <w:rPr>
          <w:sz w:val="22"/>
          <w:szCs w:val="22"/>
        </w:rPr>
        <w:t xml:space="preserve">. </w:t>
      </w:r>
      <w:r w:rsidR="00E33041">
        <w:rPr>
          <w:sz w:val="22"/>
          <w:szCs w:val="22"/>
        </w:rPr>
        <w:t>This will prove very useful and interesting to see if those with lower average account balances are less likely to subscribe a term deposit.</w:t>
      </w:r>
    </w:p>
    <w:p w14:paraId="1AD60E31" w14:textId="7BE3230D" w:rsidR="00DA325F" w:rsidRDefault="00DA325F">
      <w:pPr>
        <w:pStyle w:val="BodyTextIndent"/>
        <w:spacing w:after="120"/>
        <w:ind w:firstLine="0"/>
        <w:rPr>
          <w:sz w:val="22"/>
          <w:szCs w:val="22"/>
        </w:rPr>
      </w:pPr>
      <w:r w:rsidRPr="00DA325F">
        <w:rPr>
          <w:sz w:val="22"/>
          <w:szCs w:val="22"/>
        </w:rPr>
        <w:lastRenderedPageBreak/>
        <w:drawing>
          <wp:inline distT="0" distB="0" distL="0" distR="0" wp14:anchorId="53C4A1C2" wp14:editId="6E52CDD6">
            <wp:extent cx="3049270" cy="1104900"/>
            <wp:effectExtent l="0" t="0" r="0" b="0"/>
            <wp:docPr id="136270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08380" name=""/>
                    <pic:cNvPicPr/>
                  </pic:nvPicPr>
                  <pic:blipFill>
                    <a:blip r:embed="rId10"/>
                    <a:stretch>
                      <a:fillRect/>
                    </a:stretch>
                  </pic:blipFill>
                  <pic:spPr>
                    <a:xfrm>
                      <a:off x="0" y="0"/>
                      <a:ext cx="3049270" cy="1104900"/>
                    </a:xfrm>
                    <a:prstGeom prst="rect">
                      <a:avLst/>
                    </a:prstGeom>
                  </pic:spPr>
                </pic:pic>
              </a:graphicData>
            </a:graphic>
          </wp:inline>
        </w:drawing>
      </w:r>
    </w:p>
    <w:p w14:paraId="4B7097FD" w14:textId="3983A1BF" w:rsidR="00E430C6" w:rsidRPr="004C0056" w:rsidRDefault="00DA325F" w:rsidP="00E430C6">
      <w:pPr>
        <w:pStyle w:val="BodyTextIndent"/>
        <w:spacing w:after="120"/>
        <w:ind w:firstLine="0"/>
        <w:jc w:val="center"/>
        <w:rPr>
          <w:b/>
          <w:bCs/>
          <w:sz w:val="22"/>
          <w:szCs w:val="22"/>
          <w:vertAlign w:val="subscript"/>
        </w:rPr>
      </w:pPr>
      <w:r>
        <w:rPr>
          <w:b/>
          <w:bCs/>
          <w:sz w:val="22"/>
          <w:szCs w:val="22"/>
          <w:vertAlign w:val="subscript"/>
        </w:rPr>
        <w:t xml:space="preserve">Figure </w:t>
      </w:r>
      <w:r>
        <w:rPr>
          <w:b/>
          <w:bCs/>
          <w:sz w:val="22"/>
          <w:szCs w:val="22"/>
          <w:vertAlign w:val="subscript"/>
        </w:rPr>
        <w:t>2</w:t>
      </w:r>
      <w:r>
        <w:rPr>
          <w:b/>
          <w:bCs/>
          <w:sz w:val="22"/>
          <w:szCs w:val="22"/>
          <w:vertAlign w:val="subscript"/>
        </w:rPr>
        <w:t xml:space="preserve">: </w:t>
      </w:r>
      <w:r>
        <w:rPr>
          <w:b/>
          <w:bCs/>
          <w:sz w:val="22"/>
          <w:szCs w:val="22"/>
          <w:vertAlign w:val="subscript"/>
        </w:rPr>
        <w:t>Box plot of balance accounting for a single standard deviation</w:t>
      </w:r>
    </w:p>
    <w:p w14:paraId="4B217512" w14:textId="77777777" w:rsidR="00EA2398" w:rsidRDefault="00931E0F">
      <w:pPr>
        <w:pStyle w:val="BodyTextIndent"/>
        <w:spacing w:after="120"/>
        <w:ind w:firstLine="0"/>
        <w:rPr>
          <w:sz w:val="22"/>
          <w:szCs w:val="22"/>
        </w:rPr>
      </w:pPr>
      <w:r>
        <w:rPr>
          <w:b/>
          <w:bCs/>
          <w:sz w:val="22"/>
          <w:szCs w:val="22"/>
        </w:rPr>
        <w:t xml:space="preserve">job </w:t>
      </w:r>
      <w:r>
        <w:rPr>
          <w:sz w:val="22"/>
          <w:szCs w:val="22"/>
        </w:rPr>
        <w:t xml:space="preserve">has </w:t>
      </w:r>
      <w:r w:rsidR="00EA2398">
        <w:rPr>
          <w:sz w:val="22"/>
          <w:szCs w:val="22"/>
        </w:rPr>
        <w:t>12 predetermined categories for jobs. These include the following (Figure 3).</w:t>
      </w:r>
    </w:p>
    <w:p w14:paraId="712FE55D" w14:textId="32BA95CA" w:rsidR="00DA325F" w:rsidRDefault="00EA2398" w:rsidP="00EA2398">
      <w:pPr>
        <w:pStyle w:val="BodyTextIndent"/>
        <w:spacing w:after="120"/>
        <w:ind w:firstLine="0"/>
        <w:jc w:val="center"/>
        <w:rPr>
          <w:noProof/>
        </w:rPr>
      </w:pPr>
      <w:r w:rsidRPr="00EA2398">
        <w:rPr>
          <w:sz w:val="22"/>
          <w:szCs w:val="22"/>
        </w:rPr>
        <w:drawing>
          <wp:inline distT="0" distB="0" distL="0" distR="0" wp14:anchorId="344F929D" wp14:editId="55E06F8C">
            <wp:extent cx="1524000" cy="2096552"/>
            <wp:effectExtent l="0" t="0" r="0" b="0"/>
            <wp:docPr id="60595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57759" name=""/>
                    <pic:cNvPicPr/>
                  </pic:nvPicPr>
                  <pic:blipFill>
                    <a:blip r:embed="rId11"/>
                    <a:stretch>
                      <a:fillRect/>
                    </a:stretch>
                  </pic:blipFill>
                  <pic:spPr>
                    <a:xfrm>
                      <a:off x="0" y="0"/>
                      <a:ext cx="1525745" cy="2098952"/>
                    </a:xfrm>
                    <a:prstGeom prst="rect">
                      <a:avLst/>
                    </a:prstGeom>
                  </pic:spPr>
                </pic:pic>
              </a:graphicData>
            </a:graphic>
          </wp:inline>
        </w:drawing>
      </w:r>
    </w:p>
    <w:p w14:paraId="5E37DF06" w14:textId="737A5BAE" w:rsidR="00EA2398" w:rsidRPr="004C0056" w:rsidRDefault="00EA2398" w:rsidP="00EA2398">
      <w:pPr>
        <w:pStyle w:val="BodyTextIndent"/>
        <w:spacing w:after="120"/>
        <w:ind w:firstLine="0"/>
        <w:jc w:val="center"/>
        <w:rPr>
          <w:b/>
          <w:bCs/>
          <w:sz w:val="22"/>
          <w:szCs w:val="22"/>
          <w:vertAlign w:val="subscript"/>
        </w:rPr>
      </w:pPr>
      <w:r>
        <w:rPr>
          <w:b/>
          <w:bCs/>
          <w:sz w:val="22"/>
          <w:szCs w:val="22"/>
          <w:vertAlign w:val="subscript"/>
        </w:rPr>
        <w:t xml:space="preserve">Figure </w:t>
      </w:r>
      <w:r>
        <w:rPr>
          <w:b/>
          <w:bCs/>
          <w:sz w:val="22"/>
          <w:szCs w:val="22"/>
          <w:vertAlign w:val="subscript"/>
        </w:rPr>
        <w:t>3</w:t>
      </w:r>
      <w:r>
        <w:rPr>
          <w:b/>
          <w:bCs/>
          <w:sz w:val="22"/>
          <w:szCs w:val="22"/>
          <w:vertAlign w:val="subscript"/>
        </w:rPr>
        <w:t xml:space="preserve">: Frequency of </w:t>
      </w:r>
      <w:r>
        <w:rPr>
          <w:b/>
          <w:bCs/>
          <w:sz w:val="22"/>
          <w:szCs w:val="22"/>
          <w:vertAlign w:val="subscript"/>
        </w:rPr>
        <w:t>Job Categories</w:t>
      </w:r>
    </w:p>
    <w:p w14:paraId="3BF53F7A" w14:textId="3B27CE52" w:rsidR="00EA2398" w:rsidRPr="00380359" w:rsidRDefault="003D3CA1">
      <w:pPr>
        <w:pStyle w:val="BodyTextIndent"/>
        <w:spacing w:after="120"/>
        <w:ind w:firstLine="0"/>
        <w:rPr>
          <w:sz w:val="22"/>
          <w:szCs w:val="22"/>
        </w:rPr>
      </w:pPr>
      <w:r>
        <w:rPr>
          <w:sz w:val="22"/>
          <w:szCs w:val="22"/>
        </w:rPr>
        <w:t>From this we can gleam a few basic statistics.</w:t>
      </w:r>
      <w:r w:rsidR="00380359">
        <w:rPr>
          <w:sz w:val="22"/>
          <w:szCs w:val="22"/>
        </w:rPr>
        <w:t xml:space="preserve"> Firstly, the most common job categories are “blue-collar”, “management”, and “technician”, suggesting that the dataset does indeed cover a diverse range of professional backgrounds, preventing too much skewness from having a predominant job category available. Additionally, the wide spread of jobs is positive as different professions have varying financial needs, influencing their potential decision for a subscription to a term deposit. Thus, by including </w:t>
      </w:r>
      <w:r w:rsidR="00380359">
        <w:rPr>
          <w:b/>
          <w:bCs/>
          <w:sz w:val="22"/>
          <w:szCs w:val="22"/>
        </w:rPr>
        <w:t xml:space="preserve">job </w:t>
      </w:r>
      <w:r w:rsidR="00380359">
        <w:rPr>
          <w:sz w:val="22"/>
          <w:szCs w:val="22"/>
        </w:rPr>
        <w:t>in the classification prediction model, we can develop a more effective marketing strategy to tailor the marketing campaign to specific needs and preferences of different job categories.</w:t>
      </w:r>
    </w:p>
    <w:p w14:paraId="14D7F5F4" w14:textId="0363B030" w:rsidR="009974B9" w:rsidRDefault="009974B9">
      <w:pPr>
        <w:pStyle w:val="BodyTextIndent"/>
        <w:spacing w:after="120"/>
        <w:ind w:firstLine="0"/>
        <w:rPr>
          <w:b/>
          <w:bCs/>
          <w:sz w:val="22"/>
          <w:szCs w:val="22"/>
        </w:rPr>
      </w:pPr>
      <w:r>
        <w:rPr>
          <w:b/>
          <w:bCs/>
          <w:sz w:val="22"/>
          <w:szCs w:val="22"/>
        </w:rPr>
        <w:t xml:space="preserve">1.3 </w:t>
      </w:r>
      <w:r w:rsidR="00380359">
        <w:rPr>
          <w:b/>
          <w:bCs/>
          <w:sz w:val="22"/>
          <w:szCs w:val="22"/>
        </w:rPr>
        <w:t>Interesting Exploratory Data Analysis</w:t>
      </w:r>
    </w:p>
    <w:p w14:paraId="6F60028B" w14:textId="68EDDE3B" w:rsidR="00553409" w:rsidRPr="00553409" w:rsidRDefault="00E365FA">
      <w:pPr>
        <w:pStyle w:val="BodyTextIndent"/>
        <w:spacing w:after="120"/>
        <w:ind w:firstLine="0"/>
        <w:rPr>
          <w:sz w:val="22"/>
          <w:szCs w:val="22"/>
        </w:rPr>
      </w:pPr>
      <w:r>
        <w:rPr>
          <w:sz w:val="22"/>
          <w:szCs w:val="22"/>
        </w:rPr>
        <w:t>AGE PLOT TO AVERAGE BALANCE AFTER BALANCE HAS BEEN ACCOUNTED FOR AND ZSCORED</w:t>
      </w:r>
    </w:p>
    <w:p w14:paraId="69A206DC" w14:textId="7D6E4CF3" w:rsidR="00380359" w:rsidRDefault="00553409">
      <w:pPr>
        <w:pStyle w:val="BodyTextIndent"/>
        <w:spacing w:after="120"/>
        <w:ind w:firstLine="0"/>
        <w:rPr>
          <w:b/>
          <w:bCs/>
          <w:sz w:val="22"/>
          <w:szCs w:val="22"/>
        </w:rPr>
      </w:pPr>
      <w:r w:rsidRPr="00553409">
        <w:rPr>
          <w:b/>
          <w:bCs/>
          <w:sz w:val="22"/>
          <w:szCs w:val="22"/>
        </w:rPr>
        <w:drawing>
          <wp:inline distT="0" distB="0" distL="0" distR="0" wp14:anchorId="0B8AF2DA" wp14:editId="4BFFFBA4">
            <wp:extent cx="3049270" cy="2299970"/>
            <wp:effectExtent l="0" t="0" r="0" b="5080"/>
            <wp:docPr id="171897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5957" name=""/>
                    <pic:cNvPicPr/>
                  </pic:nvPicPr>
                  <pic:blipFill>
                    <a:blip r:embed="rId12"/>
                    <a:stretch>
                      <a:fillRect/>
                    </a:stretch>
                  </pic:blipFill>
                  <pic:spPr>
                    <a:xfrm>
                      <a:off x="0" y="0"/>
                      <a:ext cx="3049270" cy="2299970"/>
                    </a:xfrm>
                    <a:prstGeom prst="rect">
                      <a:avLst/>
                    </a:prstGeom>
                  </pic:spPr>
                </pic:pic>
              </a:graphicData>
            </a:graphic>
          </wp:inline>
        </w:drawing>
      </w:r>
    </w:p>
    <w:p w14:paraId="62B735C2" w14:textId="0E396069" w:rsidR="00E365FA" w:rsidRPr="00E365FA" w:rsidRDefault="00E365FA">
      <w:pPr>
        <w:pStyle w:val="BodyTextIndent"/>
        <w:spacing w:after="120"/>
        <w:ind w:firstLine="0"/>
        <w:rPr>
          <w:sz w:val="22"/>
          <w:szCs w:val="22"/>
        </w:rPr>
      </w:pPr>
      <w:r w:rsidRPr="00E365FA">
        <w:rPr>
          <w:sz w:val="22"/>
          <w:szCs w:val="22"/>
        </w:rPr>
        <w:t>AVERAGE DAYS SINCE LAST CONTACTED</w:t>
      </w:r>
      <w:r>
        <w:rPr>
          <w:sz w:val="22"/>
          <w:szCs w:val="22"/>
        </w:rPr>
        <w:t xml:space="preserve"> BY AGE</w:t>
      </w:r>
    </w:p>
    <w:p w14:paraId="45F47C84" w14:textId="5097D1AA" w:rsidR="00E365FA" w:rsidRDefault="00E365FA">
      <w:pPr>
        <w:pStyle w:val="BodyTextIndent"/>
        <w:spacing w:after="120"/>
        <w:ind w:firstLine="0"/>
        <w:rPr>
          <w:b/>
          <w:bCs/>
          <w:sz w:val="22"/>
          <w:szCs w:val="22"/>
        </w:rPr>
      </w:pPr>
      <w:r w:rsidRPr="00E365FA">
        <w:rPr>
          <w:b/>
          <w:bCs/>
          <w:sz w:val="22"/>
          <w:szCs w:val="22"/>
        </w:rPr>
        <w:drawing>
          <wp:inline distT="0" distB="0" distL="0" distR="0" wp14:anchorId="3239B049" wp14:editId="7AD4A3C8">
            <wp:extent cx="3049270" cy="2016125"/>
            <wp:effectExtent l="0" t="0" r="0" b="3175"/>
            <wp:docPr id="840275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75205" name=""/>
                    <pic:cNvPicPr/>
                  </pic:nvPicPr>
                  <pic:blipFill>
                    <a:blip r:embed="rId13"/>
                    <a:stretch>
                      <a:fillRect/>
                    </a:stretch>
                  </pic:blipFill>
                  <pic:spPr>
                    <a:xfrm>
                      <a:off x="0" y="0"/>
                      <a:ext cx="3049270" cy="2016125"/>
                    </a:xfrm>
                    <a:prstGeom prst="rect">
                      <a:avLst/>
                    </a:prstGeom>
                  </pic:spPr>
                </pic:pic>
              </a:graphicData>
            </a:graphic>
          </wp:inline>
        </w:drawing>
      </w:r>
    </w:p>
    <w:p w14:paraId="456572BA" w14:textId="77777777" w:rsidR="00C45BF1" w:rsidRDefault="00990D78">
      <w:pPr>
        <w:pStyle w:val="BodyTextIndent"/>
        <w:spacing w:after="120"/>
        <w:ind w:firstLine="0"/>
        <w:rPr>
          <w:noProof/>
        </w:rPr>
      </w:pPr>
      <w:r w:rsidRPr="00990D78">
        <w:rPr>
          <w:b/>
          <w:bCs/>
          <w:sz w:val="22"/>
          <w:szCs w:val="22"/>
        </w:rPr>
        <w:drawing>
          <wp:inline distT="0" distB="0" distL="0" distR="0" wp14:anchorId="04F1B4F5" wp14:editId="3D0F8BEA">
            <wp:extent cx="3049270" cy="2174875"/>
            <wp:effectExtent l="0" t="0" r="0" b="0"/>
            <wp:docPr id="151319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97538" name=""/>
                    <pic:cNvPicPr/>
                  </pic:nvPicPr>
                  <pic:blipFill>
                    <a:blip r:embed="rId14"/>
                    <a:stretch>
                      <a:fillRect/>
                    </a:stretch>
                  </pic:blipFill>
                  <pic:spPr>
                    <a:xfrm>
                      <a:off x="0" y="0"/>
                      <a:ext cx="3049270" cy="2174875"/>
                    </a:xfrm>
                    <a:prstGeom prst="rect">
                      <a:avLst/>
                    </a:prstGeom>
                  </pic:spPr>
                </pic:pic>
              </a:graphicData>
            </a:graphic>
          </wp:inline>
        </w:drawing>
      </w:r>
      <w:r w:rsidRPr="00990D78">
        <w:rPr>
          <w:noProof/>
        </w:rPr>
        <w:t xml:space="preserve"> </w:t>
      </w:r>
    </w:p>
    <w:p w14:paraId="6C545A9F" w14:textId="5551FD0B" w:rsidR="00990D78" w:rsidRPr="009974B9" w:rsidRDefault="00990D78" w:rsidP="00A74664">
      <w:pPr>
        <w:pStyle w:val="BodyTextIndent"/>
        <w:spacing w:after="120"/>
        <w:ind w:firstLine="720"/>
        <w:rPr>
          <w:b/>
          <w:bCs/>
          <w:sz w:val="22"/>
          <w:szCs w:val="22"/>
        </w:rPr>
      </w:pPr>
      <w:r w:rsidRPr="00990D78">
        <w:rPr>
          <w:b/>
          <w:bCs/>
          <w:sz w:val="22"/>
          <w:szCs w:val="22"/>
        </w:rPr>
        <w:lastRenderedPageBreak/>
        <w:drawing>
          <wp:inline distT="0" distB="0" distL="0" distR="0" wp14:anchorId="39757DDB" wp14:editId="6C32D63A">
            <wp:extent cx="3049270" cy="2314575"/>
            <wp:effectExtent l="0" t="0" r="0" b="9525"/>
            <wp:docPr id="81398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85693" name=""/>
                    <pic:cNvPicPr/>
                  </pic:nvPicPr>
                  <pic:blipFill>
                    <a:blip r:embed="rId15"/>
                    <a:stretch>
                      <a:fillRect/>
                    </a:stretch>
                  </pic:blipFill>
                  <pic:spPr>
                    <a:xfrm>
                      <a:off x="0" y="0"/>
                      <a:ext cx="3049270" cy="2314575"/>
                    </a:xfrm>
                    <a:prstGeom prst="rect">
                      <a:avLst/>
                    </a:prstGeom>
                  </pic:spPr>
                </pic:pic>
              </a:graphicData>
            </a:graphic>
          </wp:inline>
        </w:drawing>
      </w:r>
    </w:p>
    <w:p w14:paraId="4007A0F1" w14:textId="2F69EDF2" w:rsidR="008B197E" w:rsidRPr="00670FDD" w:rsidRDefault="008944BF">
      <w:pPr>
        <w:pStyle w:val="Heading1"/>
        <w:spacing w:before="120"/>
        <w:rPr>
          <w:sz w:val="22"/>
          <w:szCs w:val="22"/>
        </w:rPr>
      </w:pPr>
      <w:r w:rsidRPr="00670FDD">
        <w:rPr>
          <w:sz w:val="22"/>
          <w:szCs w:val="22"/>
        </w:rPr>
        <w:t>Predictive Task</w:t>
      </w:r>
    </w:p>
    <w:p w14:paraId="7FB606C1" w14:textId="5947FBB9" w:rsidR="008B197E" w:rsidRPr="00670FDD" w:rsidRDefault="008B197E">
      <w:pPr>
        <w:pStyle w:val="BodyTextIndent"/>
        <w:spacing w:after="120"/>
        <w:ind w:firstLine="0"/>
        <w:rPr>
          <w:sz w:val="22"/>
          <w:szCs w:val="22"/>
        </w:rPr>
      </w:pPr>
      <w:r w:rsidRPr="00670FDD">
        <w:rPr>
          <w:sz w:val="22"/>
          <w:szCs w:val="22"/>
        </w:rPr>
        <w:t>All material on each page shoul</w:t>
      </w:r>
      <w:r w:rsidR="00E26518" w:rsidRPr="00670FDD">
        <w:rPr>
          <w:sz w:val="22"/>
          <w:szCs w:val="22"/>
        </w:rPr>
        <w:t>d fit within a rectangle</w:t>
      </w:r>
      <w:r w:rsidRPr="00670FDD">
        <w:rPr>
          <w:sz w:val="22"/>
          <w:szCs w:val="22"/>
        </w:rPr>
        <w:t>.</w:t>
      </w:r>
    </w:p>
    <w:p w14:paraId="052E05B7" w14:textId="11A27B0F" w:rsidR="008B197E" w:rsidRPr="00670FDD" w:rsidRDefault="008944BF">
      <w:pPr>
        <w:pStyle w:val="Heading1"/>
        <w:spacing w:before="120"/>
        <w:rPr>
          <w:sz w:val="22"/>
          <w:szCs w:val="22"/>
        </w:rPr>
      </w:pPr>
      <w:r w:rsidRPr="00670FDD">
        <w:rPr>
          <w:sz w:val="22"/>
          <w:szCs w:val="22"/>
        </w:rPr>
        <w:t>Model</w:t>
      </w:r>
    </w:p>
    <w:p w14:paraId="1ABF1828" w14:textId="6A36ADBB" w:rsidR="008B197E" w:rsidRPr="00670FDD" w:rsidRDefault="008B197E">
      <w:pPr>
        <w:pStyle w:val="BodyTextIndent"/>
        <w:spacing w:after="120"/>
        <w:ind w:firstLine="0"/>
        <w:rPr>
          <w:sz w:val="22"/>
          <w:szCs w:val="22"/>
        </w:rPr>
      </w:pPr>
      <w:r w:rsidRPr="00670FDD">
        <w:rPr>
          <w:sz w:val="22"/>
          <w:szCs w:val="22"/>
        </w:rPr>
        <w:t>will be added when the publications are assembled.</w:t>
      </w:r>
    </w:p>
    <w:p w14:paraId="0689800B" w14:textId="7975BC93" w:rsidR="00194530" w:rsidRDefault="008944BF" w:rsidP="0033084E">
      <w:pPr>
        <w:pStyle w:val="Heading1"/>
        <w:spacing w:before="120"/>
        <w:rPr>
          <w:sz w:val="22"/>
          <w:szCs w:val="22"/>
        </w:rPr>
      </w:pPr>
      <w:r w:rsidRPr="00670FDD">
        <w:rPr>
          <w:sz w:val="22"/>
          <w:szCs w:val="22"/>
        </w:rPr>
        <w:t>Literature</w:t>
      </w:r>
    </w:p>
    <w:p w14:paraId="7F6A4012" w14:textId="11C0C0DA" w:rsidR="008B124D" w:rsidRDefault="0033084E" w:rsidP="0033084E">
      <w:pPr>
        <w:rPr>
          <w:sz w:val="22"/>
          <w:szCs w:val="22"/>
        </w:rPr>
      </w:pPr>
      <w:r>
        <w:rPr>
          <w:sz w:val="22"/>
          <w:szCs w:val="22"/>
        </w:rPr>
        <w:t>This dataset has been used by past studies, but mainly in the context of improving algorithmic fairness in machine learning, specifically in clustering algorithms</w:t>
      </w:r>
      <w:r w:rsidR="00906246">
        <w:rPr>
          <w:sz w:val="22"/>
          <w:szCs w:val="22"/>
        </w:rPr>
        <w:t>.</w:t>
      </w:r>
      <w:r w:rsidR="00344B43">
        <w:rPr>
          <w:sz w:val="22"/>
          <w:szCs w:val="22"/>
        </w:rPr>
        <w:t xml:space="preserve"> The following studies collectively highlight the versatility of the dataset and its ease of use by applying it to a range of challenges in machine learning.</w:t>
      </w:r>
    </w:p>
    <w:p w14:paraId="2AB31468" w14:textId="45CC0349" w:rsidR="00FD4B72" w:rsidRDefault="00FD4B72" w:rsidP="0033084E">
      <w:pPr>
        <w:rPr>
          <w:sz w:val="22"/>
          <w:szCs w:val="22"/>
        </w:rPr>
      </w:pPr>
      <w:r>
        <w:rPr>
          <w:sz w:val="22"/>
          <w:szCs w:val="22"/>
        </w:rPr>
        <w:t xml:space="preserve">However, the main difference between </w:t>
      </w:r>
      <w:r w:rsidR="0031023B">
        <w:rPr>
          <w:sz w:val="22"/>
          <w:szCs w:val="22"/>
        </w:rPr>
        <w:t>articles citing this dataset and the way we used this dataset lay in the way the dataset was used. Rather than a primary feature, the UCI bank dataset was more of a subsidiary to prove fairness in clustering algorithms.</w:t>
      </w:r>
      <w:r w:rsidR="005A6F86">
        <w:rPr>
          <w:sz w:val="22"/>
          <w:szCs w:val="22"/>
        </w:rPr>
        <w:t xml:space="preserve"> Thus, the state-of-the-art method was more akin to clustering over classification.</w:t>
      </w:r>
      <w:r w:rsidR="0031023B">
        <w:rPr>
          <w:sz w:val="22"/>
          <w:szCs w:val="22"/>
        </w:rPr>
        <w:t xml:space="preserve"> This is likely due to its clean nature and lack of </w:t>
      </w:r>
      <w:proofErr w:type="spellStart"/>
      <w:r w:rsidR="0031023B">
        <w:rPr>
          <w:sz w:val="22"/>
          <w:szCs w:val="22"/>
        </w:rPr>
        <w:t>NaN</w:t>
      </w:r>
      <w:proofErr w:type="spellEnd"/>
      <w:r w:rsidR="0031023B">
        <w:rPr>
          <w:sz w:val="22"/>
          <w:szCs w:val="22"/>
        </w:rPr>
        <w:t xml:space="preserve"> values, leading to minimal work needed to prepare it for use.</w:t>
      </w:r>
      <w:r w:rsidR="00D47981">
        <w:rPr>
          <w:sz w:val="22"/>
          <w:szCs w:val="22"/>
        </w:rPr>
        <w:t xml:space="preserve"> Thus, the main novelty of our work is more so regarding the fact that we are using recall as </w:t>
      </w:r>
      <w:proofErr w:type="spellStart"/>
      <w:proofErr w:type="gramStart"/>
      <w:r w:rsidR="00D47981">
        <w:rPr>
          <w:sz w:val="22"/>
          <w:szCs w:val="22"/>
        </w:rPr>
        <w:t>a</w:t>
      </w:r>
      <w:proofErr w:type="spellEnd"/>
      <w:proofErr w:type="gramEnd"/>
      <w:r w:rsidR="00D47981">
        <w:rPr>
          <w:sz w:val="22"/>
          <w:szCs w:val="22"/>
        </w:rPr>
        <w:t xml:space="preserve"> evaluation metric rather than proving a hypothesis based on a new form of clustering or fairness.</w:t>
      </w:r>
    </w:p>
    <w:p w14:paraId="34D058DA" w14:textId="29A82EA2" w:rsidR="0033084E" w:rsidRPr="00EC1755" w:rsidRDefault="008B124D" w:rsidP="0033084E">
      <w:pPr>
        <w:rPr>
          <w:sz w:val="22"/>
          <w:szCs w:val="22"/>
          <w:vertAlign w:val="superscript"/>
        </w:rPr>
      </w:pPr>
      <w:r>
        <w:rPr>
          <w:b/>
          <w:bCs/>
          <w:sz w:val="22"/>
          <w:szCs w:val="22"/>
        </w:rPr>
        <w:t>Clustering with Fairness Constraints: A Flexible and Scalable Approach</w:t>
      </w:r>
      <w:r w:rsidR="00596724">
        <w:rPr>
          <w:rStyle w:val="FootnoteReference"/>
          <w:b/>
          <w:bCs/>
          <w:szCs w:val="22"/>
        </w:rPr>
        <w:footnoteReference w:id="3"/>
      </w:r>
    </w:p>
    <w:p w14:paraId="3C0F6E00" w14:textId="53E152FA" w:rsidR="00A2231E" w:rsidRDefault="00A2231E" w:rsidP="0033084E">
      <w:pPr>
        <w:rPr>
          <w:sz w:val="22"/>
          <w:szCs w:val="22"/>
        </w:rPr>
      </w:pPr>
      <w:r>
        <w:rPr>
          <w:sz w:val="22"/>
          <w:szCs w:val="22"/>
        </w:rPr>
        <w:t xml:space="preserve">The authors (Ziko, Granger, Yuan, and Ayed) </w:t>
      </w:r>
      <w:r w:rsidR="00153CBA">
        <w:rPr>
          <w:sz w:val="22"/>
          <w:szCs w:val="22"/>
        </w:rPr>
        <w:t xml:space="preserve">do not intend to predict the outcome variable (term deposit subscription), but instead use the bank dataset as a </w:t>
      </w:r>
      <w:r w:rsidR="00C6759A">
        <w:rPr>
          <w:sz w:val="22"/>
          <w:szCs w:val="22"/>
        </w:rPr>
        <w:t xml:space="preserve">control to contrast a synthetic dataset in order to demonstrate the effectiveness of their algorithm in </w:t>
      </w:r>
      <w:r w:rsidR="00C6759A">
        <w:rPr>
          <w:sz w:val="22"/>
          <w:szCs w:val="22"/>
        </w:rPr>
        <w:t xml:space="preserve">handling real-world data with various demographic proportions. The main focus of the dataset is far different from our investigation. Instead of maximizing recall to correctly classify instances of data, the authors were more focused on comparing their method with existing fair-clustering methods to show the </w:t>
      </w:r>
      <w:r w:rsidR="00820FCE">
        <w:rPr>
          <w:sz w:val="22"/>
          <w:szCs w:val="22"/>
        </w:rPr>
        <w:t xml:space="preserve">advantages of the </w:t>
      </w:r>
      <w:r w:rsidR="00C6759A">
        <w:rPr>
          <w:sz w:val="22"/>
          <w:szCs w:val="22"/>
        </w:rPr>
        <w:t xml:space="preserve">method they had theorized </w:t>
      </w:r>
      <w:r w:rsidR="00820FCE">
        <w:rPr>
          <w:sz w:val="22"/>
          <w:szCs w:val="22"/>
        </w:rPr>
        <w:t>regarding balancing fairness and clustering objectives.</w:t>
      </w:r>
    </w:p>
    <w:p w14:paraId="4F837C56" w14:textId="166507C3" w:rsidR="00310687" w:rsidRDefault="00820FCE" w:rsidP="0033084E">
      <w:pPr>
        <w:rPr>
          <w:sz w:val="22"/>
          <w:szCs w:val="22"/>
        </w:rPr>
      </w:pPr>
      <w:r>
        <w:rPr>
          <w:sz w:val="22"/>
          <w:szCs w:val="22"/>
        </w:rPr>
        <w:t xml:space="preserve">While we focused on a more general overview (also focusing on past interactions with prior marketing campaigns, </w:t>
      </w:r>
      <w:r w:rsidR="009A189C">
        <w:rPr>
          <w:sz w:val="22"/>
          <w:szCs w:val="22"/>
        </w:rPr>
        <w:t xml:space="preserve">these authors constrained their dataset </w:t>
      </w:r>
      <w:r w:rsidR="00DD0B98">
        <w:rPr>
          <w:sz w:val="22"/>
          <w:szCs w:val="22"/>
        </w:rPr>
        <w:t xml:space="preserve">to create two initial clusters based on marital status to test fairness by </w:t>
      </w:r>
      <w:r w:rsidR="00310687">
        <w:rPr>
          <w:sz w:val="22"/>
          <w:szCs w:val="22"/>
        </w:rPr>
        <w:t>dividing the data into three equal-sized groups</w:t>
      </w:r>
      <w:r w:rsidR="00E57205">
        <w:rPr>
          <w:sz w:val="22"/>
          <w:szCs w:val="22"/>
        </w:rPr>
        <w:t xml:space="preserve">, which was very different from the subset of data we used as we used every instance available. </w:t>
      </w:r>
    </w:p>
    <w:p w14:paraId="7F06B4AB" w14:textId="3CE78301" w:rsidR="00DD0B98" w:rsidRPr="00A2231E" w:rsidRDefault="00310687" w:rsidP="0033084E">
      <w:pPr>
        <w:rPr>
          <w:sz w:val="22"/>
          <w:szCs w:val="22"/>
        </w:rPr>
      </w:pPr>
      <w:r>
        <w:rPr>
          <w:sz w:val="22"/>
          <w:szCs w:val="22"/>
        </w:rPr>
        <w:t xml:space="preserve">Similar to </w:t>
      </w:r>
      <w:r w:rsidR="007B3CD2">
        <w:rPr>
          <w:sz w:val="22"/>
          <w:szCs w:val="22"/>
        </w:rPr>
        <w:t xml:space="preserve">one of our </w:t>
      </w:r>
      <w:r>
        <w:rPr>
          <w:sz w:val="22"/>
          <w:szCs w:val="22"/>
        </w:rPr>
        <w:t>baseline</w:t>
      </w:r>
      <w:r w:rsidR="007B3CD2">
        <w:rPr>
          <w:sz w:val="22"/>
          <w:szCs w:val="22"/>
        </w:rPr>
        <w:t>s</w:t>
      </w:r>
      <w:r>
        <w:rPr>
          <w:sz w:val="22"/>
          <w:szCs w:val="22"/>
        </w:rPr>
        <w:t xml:space="preserve">, </w:t>
      </w:r>
      <w:r w:rsidR="007B3CD2">
        <w:rPr>
          <w:sz w:val="22"/>
          <w:szCs w:val="22"/>
        </w:rPr>
        <w:t xml:space="preserve">Ziko, Granger, Yuan, and Ayed proposed a clustering algorithm that involved K-means clustering. </w:t>
      </w:r>
    </w:p>
    <w:p w14:paraId="45604EE3" w14:textId="7D704213" w:rsidR="00A558F4" w:rsidRPr="00EC1755" w:rsidRDefault="00A558F4" w:rsidP="0033084E">
      <w:pPr>
        <w:rPr>
          <w:b/>
          <w:bCs/>
          <w:sz w:val="22"/>
          <w:szCs w:val="22"/>
          <w:vertAlign w:val="superscript"/>
        </w:rPr>
      </w:pPr>
      <w:r>
        <w:rPr>
          <w:b/>
          <w:bCs/>
          <w:sz w:val="22"/>
          <w:szCs w:val="22"/>
        </w:rPr>
        <w:t>Fair Algorithms for Clustering</w:t>
      </w:r>
      <w:r w:rsidR="00596724">
        <w:rPr>
          <w:rStyle w:val="FootnoteReference"/>
          <w:b/>
          <w:bCs/>
          <w:szCs w:val="22"/>
        </w:rPr>
        <w:footnoteReference w:id="4"/>
      </w:r>
    </w:p>
    <w:p w14:paraId="073B3E71" w14:textId="77777777" w:rsidR="007F1D0C" w:rsidRDefault="00B50D4A" w:rsidP="0033084E">
      <w:pPr>
        <w:rPr>
          <w:color w:val="000000"/>
          <w:sz w:val="22"/>
          <w:szCs w:val="22"/>
        </w:rPr>
      </w:pPr>
      <w:r>
        <w:rPr>
          <w:sz w:val="22"/>
          <w:szCs w:val="22"/>
        </w:rPr>
        <w:t xml:space="preserve">The authors (Bera, Chakrabarty, Flores, and </w:t>
      </w:r>
      <w:proofErr w:type="spellStart"/>
      <w:r>
        <w:rPr>
          <w:sz w:val="22"/>
          <w:szCs w:val="22"/>
        </w:rPr>
        <w:t>Negahbani</w:t>
      </w:r>
      <w:proofErr w:type="spellEnd"/>
      <w:r>
        <w:rPr>
          <w:sz w:val="22"/>
          <w:szCs w:val="22"/>
        </w:rPr>
        <w:t>) in this article also do not intend to predict the outcome variable. Similar to the previous article, these authors used the UCI bank dataset as a way to focus on metrics to solve the problem of finding low-cost fair clustering methods.</w:t>
      </w:r>
      <w:r w:rsidR="00FF32E3" w:rsidRPr="00FF32E3">
        <w:rPr>
          <w:color w:val="000000"/>
          <w:sz w:val="22"/>
          <w:szCs w:val="22"/>
        </w:rPr>
        <w:t xml:space="preserve"> </w:t>
      </w:r>
      <w:r w:rsidR="00FF32E3">
        <w:rPr>
          <w:color w:val="000000"/>
          <w:sz w:val="22"/>
          <w:szCs w:val="22"/>
        </w:rPr>
        <w:t xml:space="preserve">This dataset was one of several used to evaluate their algorithm. They focused on fair clustering, ensuring that each cluster had fair representation of different groups in the data. For clustering, the authors employed algorithms based on the </w:t>
      </w:r>
      <w:proofErr w:type="spellStart"/>
      <w:r w:rsidR="00FF32E3">
        <w:rPr>
          <w:color w:val="000000"/>
          <w:sz w:val="22"/>
          <w:szCs w:val="22"/>
        </w:rPr>
        <w:t>lp</w:t>
      </w:r>
      <w:proofErr w:type="spellEnd"/>
      <w:r w:rsidR="00FF32E3">
        <w:rPr>
          <w:color w:val="000000"/>
          <w:sz w:val="22"/>
          <w:szCs w:val="22"/>
        </w:rPr>
        <w:t xml:space="preserve">-norm objective, which includes k-means, k-median, and k-center objectives. </w:t>
      </w:r>
    </w:p>
    <w:p w14:paraId="57FF8F6A" w14:textId="54333CF1" w:rsidR="00E57205" w:rsidRPr="00B50D4A" w:rsidRDefault="007F1D0C" w:rsidP="0033084E">
      <w:pPr>
        <w:rPr>
          <w:sz w:val="22"/>
          <w:szCs w:val="22"/>
        </w:rPr>
      </w:pPr>
      <w:r>
        <w:rPr>
          <w:color w:val="000000"/>
          <w:sz w:val="22"/>
          <w:szCs w:val="22"/>
        </w:rPr>
        <w:t xml:space="preserve">While somewhat similar to the </w:t>
      </w:r>
      <w:proofErr w:type="spellStart"/>
      <w:r>
        <w:rPr>
          <w:color w:val="000000"/>
          <w:sz w:val="22"/>
          <w:szCs w:val="22"/>
        </w:rPr>
        <w:t>XGBoosting</w:t>
      </w:r>
      <w:proofErr w:type="spellEnd"/>
      <w:r>
        <w:rPr>
          <w:color w:val="000000"/>
          <w:sz w:val="22"/>
          <w:szCs w:val="22"/>
        </w:rPr>
        <w:t xml:space="preserve"> and k-nearest neighbors we tuned parameters for, these authors were less concerned about the </w:t>
      </w:r>
      <w:r w:rsidR="00583B9D">
        <w:rPr>
          <w:color w:val="000000"/>
          <w:sz w:val="22"/>
          <w:szCs w:val="22"/>
        </w:rPr>
        <w:t xml:space="preserve">performance </w:t>
      </w:r>
      <w:r w:rsidR="00C31F51">
        <w:rPr>
          <w:color w:val="000000"/>
          <w:sz w:val="22"/>
          <w:szCs w:val="22"/>
        </w:rPr>
        <w:t>of the model based on predicting the outcome variable and more concerned about how the model they had created stacked up against additional, state-of-the-art models that were normally used.</w:t>
      </w:r>
      <w:r w:rsidR="00752712">
        <w:rPr>
          <w:color w:val="000000"/>
          <w:sz w:val="22"/>
          <w:szCs w:val="22"/>
        </w:rPr>
        <w:t xml:space="preserve"> While these authors ended up focusing more on the k-means objective, our project looked more in-depth into </w:t>
      </w:r>
      <w:proofErr w:type="spellStart"/>
      <w:r w:rsidR="00752712">
        <w:rPr>
          <w:color w:val="000000"/>
          <w:sz w:val="22"/>
          <w:szCs w:val="22"/>
        </w:rPr>
        <w:t>XGBoost</w:t>
      </w:r>
      <w:proofErr w:type="spellEnd"/>
      <w:r w:rsidR="00773E72">
        <w:rPr>
          <w:color w:val="000000"/>
          <w:sz w:val="22"/>
          <w:szCs w:val="22"/>
        </w:rPr>
        <w:t xml:space="preserve">. Additionally, we also focused on tuning hyper-parameters to increase the recall of our model while the authors of this article were more concerned </w:t>
      </w:r>
      <w:r w:rsidR="00DF137C">
        <w:rPr>
          <w:color w:val="000000"/>
          <w:sz w:val="22"/>
          <w:szCs w:val="22"/>
        </w:rPr>
        <w:t>with allowing groups to lie in multiple protected groups.</w:t>
      </w:r>
    </w:p>
    <w:p w14:paraId="26E5047E" w14:textId="24213983" w:rsidR="00A558F4" w:rsidRPr="00EC1755" w:rsidRDefault="00A558F4" w:rsidP="0033084E">
      <w:pPr>
        <w:rPr>
          <w:b/>
          <w:bCs/>
          <w:sz w:val="22"/>
          <w:szCs w:val="22"/>
          <w:vertAlign w:val="superscript"/>
        </w:rPr>
      </w:pPr>
      <w:proofErr w:type="spellStart"/>
      <w:r w:rsidRPr="00A558F4">
        <w:rPr>
          <w:b/>
          <w:bCs/>
          <w:sz w:val="22"/>
          <w:szCs w:val="22"/>
        </w:rPr>
        <w:t>ToPs</w:t>
      </w:r>
      <w:proofErr w:type="spellEnd"/>
      <w:r w:rsidRPr="00A558F4">
        <w:rPr>
          <w:b/>
          <w:bCs/>
          <w:sz w:val="22"/>
          <w:szCs w:val="22"/>
        </w:rPr>
        <w:t xml:space="preserve">: Ensemble Learning with Trees </w:t>
      </w:r>
      <w:r w:rsidR="00EA2398" w:rsidRPr="00A558F4">
        <w:rPr>
          <w:b/>
          <w:bCs/>
          <w:sz w:val="22"/>
          <w:szCs w:val="22"/>
        </w:rPr>
        <w:t xml:space="preserve">of </w:t>
      </w:r>
      <w:r w:rsidR="00EA2398">
        <w:rPr>
          <w:b/>
          <w:bCs/>
          <w:sz w:val="22"/>
          <w:szCs w:val="22"/>
        </w:rPr>
        <w:t>Predictors</w:t>
      </w:r>
      <w:r w:rsidR="00596724">
        <w:rPr>
          <w:rStyle w:val="FootnoteReference"/>
          <w:b/>
          <w:bCs/>
          <w:szCs w:val="22"/>
        </w:rPr>
        <w:footnoteReference w:id="5"/>
      </w:r>
    </w:p>
    <w:p w14:paraId="5ABB8584" w14:textId="342D1C66" w:rsidR="00DF137C" w:rsidRDefault="00E74085" w:rsidP="0033084E">
      <w:pPr>
        <w:rPr>
          <w:sz w:val="22"/>
          <w:szCs w:val="22"/>
        </w:rPr>
      </w:pPr>
      <w:r w:rsidRPr="00D55112">
        <w:rPr>
          <w:sz w:val="22"/>
          <w:szCs w:val="22"/>
        </w:rPr>
        <w:lastRenderedPageBreak/>
        <w:t>This article (</w:t>
      </w:r>
      <w:proofErr w:type="spellStart"/>
      <w:r w:rsidR="00D55112" w:rsidRPr="00D55112">
        <w:rPr>
          <w:sz w:val="22"/>
          <w:szCs w:val="22"/>
        </w:rPr>
        <w:t>Jinsung</w:t>
      </w:r>
      <w:proofErr w:type="spellEnd"/>
      <w:r w:rsidR="00D55112" w:rsidRPr="00D55112">
        <w:rPr>
          <w:sz w:val="22"/>
          <w:szCs w:val="22"/>
        </w:rPr>
        <w:t xml:space="preserve"> Yoon, William R. </w:t>
      </w:r>
      <w:proofErr w:type="spellStart"/>
      <w:r w:rsidR="00D55112" w:rsidRPr="00D55112">
        <w:rPr>
          <w:sz w:val="22"/>
          <w:szCs w:val="22"/>
        </w:rPr>
        <w:t>Zame</w:t>
      </w:r>
      <w:proofErr w:type="spellEnd"/>
      <w:r w:rsidR="00D55112" w:rsidRPr="00D55112">
        <w:rPr>
          <w:sz w:val="22"/>
          <w:szCs w:val="22"/>
        </w:rPr>
        <w:t>, and Mihaela van der Schaar, Fellow, IEEE)</w:t>
      </w:r>
      <w:r w:rsidRPr="00D55112">
        <w:rPr>
          <w:sz w:val="22"/>
          <w:szCs w:val="22"/>
        </w:rPr>
        <w:t xml:space="preserve"> </w:t>
      </w:r>
      <w:r w:rsidR="00223131">
        <w:rPr>
          <w:sz w:val="22"/>
          <w:szCs w:val="22"/>
        </w:rPr>
        <w:t xml:space="preserve">was the most similar to the </w:t>
      </w:r>
      <w:r w:rsidR="006A2C1D">
        <w:rPr>
          <w:sz w:val="22"/>
          <w:szCs w:val="22"/>
        </w:rPr>
        <w:t>model that we created</w:t>
      </w:r>
      <w:r w:rsidR="009B54B5">
        <w:rPr>
          <w:sz w:val="22"/>
          <w:szCs w:val="22"/>
        </w:rPr>
        <w:t xml:space="preserve">. Here, the authors test the difference in two instantiations of </w:t>
      </w:r>
      <w:proofErr w:type="spellStart"/>
      <w:r w:rsidR="009B54B5">
        <w:rPr>
          <w:sz w:val="22"/>
          <w:szCs w:val="22"/>
        </w:rPr>
        <w:t>ToPs</w:t>
      </w:r>
      <w:proofErr w:type="spellEnd"/>
      <w:r w:rsidR="009B54B5">
        <w:rPr>
          <w:sz w:val="22"/>
          <w:szCs w:val="22"/>
        </w:rPr>
        <w:t xml:space="preserve"> (trees of predictors) that included </w:t>
      </w:r>
      <w:proofErr w:type="spellStart"/>
      <w:r w:rsidR="009B54B5">
        <w:rPr>
          <w:sz w:val="22"/>
          <w:szCs w:val="22"/>
        </w:rPr>
        <w:t>adaboost</w:t>
      </w:r>
      <w:proofErr w:type="spellEnd"/>
      <w:r w:rsidR="009B54B5">
        <w:rPr>
          <w:sz w:val="22"/>
          <w:szCs w:val="22"/>
        </w:rPr>
        <w:t xml:space="preserve">, linear regression, logistic regression, </w:t>
      </w:r>
      <w:proofErr w:type="spellStart"/>
      <w:r w:rsidR="009B54B5">
        <w:rPr>
          <w:sz w:val="22"/>
          <w:szCs w:val="22"/>
        </w:rPr>
        <w:t>logitboost</w:t>
      </w:r>
      <w:proofErr w:type="spellEnd"/>
      <w:r w:rsidR="009B54B5">
        <w:rPr>
          <w:sz w:val="22"/>
          <w:szCs w:val="22"/>
        </w:rPr>
        <w:t>, and random forests. Many of which we used in our baseline and final model. These instantiations allowed them to explore improvement of models, and also allowed them to compare the performance of their models</w:t>
      </w:r>
      <w:r w:rsidR="00B06CEE">
        <w:rPr>
          <w:sz w:val="22"/>
          <w:szCs w:val="22"/>
        </w:rPr>
        <w:t xml:space="preserve"> to create a new approach to ensemble learning and prove that their method was better than other casual uses of state-of-the-art-methods in terms.</w:t>
      </w:r>
    </w:p>
    <w:p w14:paraId="41A74D8C" w14:textId="3EC474C7" w:rsidR="00B06CEE" w:rsidRPr="00D55112" w:rsidRDefault="002A127C" w:rsidP="0033084E">
      <w:pPr>
        <w:rPr>
          <w:sz w:val="22"/>
          <w:szCs w:val="22"/>
        </w:rPr>
      </w:pPr>
      <w:r>
        <w:rPr>
          <w:sz w:val="22"/>
          <w:szCs w:val="22"/>
        </w:rPr>
        <w:t xml:space="preserve">These authors employed a similar prediction model in predicting for the same y-variable (which allowed for a comprehensive evaluation of the </w:t>
      </w:r>
      <w:proofErr w:type="spellStart"/>
      <w:r>
        <w:rPr>
          <w:sz w:val="22"/>
          <w:szCs w:val="22"/>
        </w:rPr>
        <w:t>ToPs</w:t>
      </w:r>
      <w:proofErr w:type="spellEnd"/>
      <w:r>
        <w:rPr>
          <w:sz w:val="22"/>
          <w:szCs w:val="22"/>
        </w:rPr>
        <w:t xml:space="preserve"> algorithm’s effectiveness in comparison to other machine learning algorithms in predicting the acceptance of bank marketing offers based on clientele features.</w:t>
      </w:r>
      <w:r w:rsidR="00D63DE8">
        <w:rPr>
          <w:sz w:val="22"/>
          <w:szCs w:val="22"/>
        </w:rPr>
        <w:t xml:space="preserve"> However, the main difference regarded on how they used their new approach. Unlike our project (which used </w:t>
      </w:r>
      <w:r w:rsidR="00947A9D">
        <w:rPr>
          <w:sz w:val="22"/>
          <w:szCs w:val="22"/>
        </w:rPr>
        <w:t>recall</w:t>
      </w:r>
      <w:r w:rsidR="00D63DE8">
        <w:rPr>
          <w:sz w:val="22"/>
          <w:szCs w:val="22"/>
        </w:rPr>
        <w:t xml:space="preserve">), </w:t>
      </w:r>
      <w:r w:rsidR="00947A9D">
        <w:rPr>
          <w:sz w:val="22"/>
          <w:szCs w:val="22"/>
        </w:rPr>
        <w:t>the authors here utilized area under the ROC curve as the loss function</w:t>
      </w:r>
      <w:r w:rsidR="00FD4B72">
        <w:rPr>
          <w:sz w:val="22"/>
          <w:szCs w:val="22"/>
        </w:rPr>
        <w:t xml:space="preserve"> due to the unbalanced nature of the dataset that we also noticed</w:t>
      </w:r>
      <w:r w:rsidR="00947A9D">
        <w:rPr>
          <w:sz w:val="22"/>
          <w:szCs w:val="22"/>
        </w:rPr>
        <w:t xml:space="preserve">.  </w:t>
      </w:r>
    </w:p>
    <w:p w14:paraId="57220228" w14:textId="58D88C41" w:rsidR="008B197E" w:rsidRPr="00670FDD" w:rsidRDefault="008944BF">
      <w:pPr>
        <w:pStyle w:val="Heading1"/>
        <w:spacing w:before="120"/>
        <w:rPr>
          <w:sz w:val="22"/>
          <w:szCs w:val="22"/>
        </w:rPr>
      </w:pPr>
      <w:r w:rsidRPr="00670FDD">
        <w:rPr>
          <w:sz w:val="22"/>
          <w:szCs w:val="22"/>
        </w:rPr>
        <w:t>Result</w:t>
      </w:r>
    </w:p>
    <w:p w14:paraId="01B170A8" w14:textId="60938412" w:rsidR="008B197E" w:rsidRDefault="0024610D" w:rsidP="0024610D">
      <w:pPr>
        <w:pStyle w:val="Heading2"/>
      </w:pPr>
      <w:r>
        <w:t>Comparison</w:t>
      </w:r>
    </w:p>
    <w:p w14:paraId="23FDF457" w14:textId="74E6ADEF" w:rsidR="0024610D" w:rsidRDefault="0024610D" w:rsidP="0024610D">
      <w:pPr>
        <w:pStyle w:val="Heading2"/>
      </w:pPr>
      <w:r>
        <w:t>Significance</w:t>
      </w:r>
    </w:p>
    <w:p w14:paraId="73337903" w14:textId="027B7F98" w:rsidR="0024610D" w:rsidRDefault="0024610D" w:rsidP="002044B4">
      <w:pPr>
        <w:pStyle w:val="Heading2"/>
      </w:pPr>
      <w:r>
        <w:t>Hyperparameter</w:t>
      </w:r>
    </w:p>
    <w:p w14:paraId="7F442905" w14:textId="2691FDC6" w:rsidR="0024610D" w:rsidRPr="002044B4" w:rsidRDefault="002044B4" w:rsidP="002044B4">
      <w:pPr>
        <w:pStyle w:val="Heading2"/>
      </w:pPr>
      <w:r>
        <w:t>Conclusions</w:t>
      </w:r>
    </w:p>
    <w:p w14:paraId="1330AB11" w14:textId="702F1228" w:rsidR="008B197E" w:rsidRPr="00670FDD" w:rsidRDefault="00194530">
      <w:pPr>
        <w:pStyle w:val="Heading1"/>
        <w:spacing w:before="120"/>
        <w:rPr>
          <w:sz w:val="22"/>
          <w:szCs w:val="22"/>
        </w:rPr>
      </w:pPr>
      <w:r>
        <w:rPr>
          <w:sz w:val="22"/>
          <w:szCs w:val="22"/>
        </w:rPr>
        <w:t>References</w:t>
      </w:r>
    </w:p>
    <w:p w14:paraId="217DAF10" w14:textId="2D0547E4" w:rsidR="008B197E" w:rsidRPr="00194530" w:rsidRDefault="006A044B" w:rsidP="00194530">
      <w:pPr>
        <w:pStyle w:val="References"/>
        <w:rPr>
          <w:sz w:val="22"/>
          <w:szCs w:val="22"/>
        </w:rPr>
        <w:sectPr w:rsidR="008B197E" w:rsidRPr="00194530" w:rsidSect="003B4153">
          <w:type w:val="continuous"/>
          <w:pgSz w:w="12240" w:h="15840" w:code="1"/>
          <w:pgMar w:top="1080" w:right="1080" w:bottom="1440" w:left="1080" w:header="720" w:footer="720" w:gutter="0"/>
          <w:cols w:num="2" w:space="475"/>
        </w:sectPr>
      </w:pPr>
      <w:r w:rsidRPr="00670FDD">
        <w:rPr>
          <w:sz w:val="22"/>
          <w:szCs w:val="22"/>
        </w:rPr>
        <w:t xml:space="preserve">Bowman, M., </w:t>
      </w:r>
    </w:p>
    <w:p w14:paraId="6DB1B474" w14:textId="5E6C14FD" w:rsidR="008B197E" w:rsidRPr="00670FDD" w:rsidRDefault="008B197E" w:rsidP="00194530">
      <w:pPr>
        <w:pStyle w:val="Paper-Title"/>
        <w:jc w:val="both"/>
        <w:rPr>
          <w:rFonts w:ascii="Times New Roman" w:hAnsi="Times New Roman"/>
          <w:sz w:val="22"/>
          <w:szCs w:val="22"/>
        </w:rPr>
      </w:pPr>
    </w:p>
    <w:sectPr w:rsidR="008B197E" w:rsidRPr="00670FD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46E70" w14:textId="77777777" w:rsidR="006944D9" w:rsidRDefault="006944D9">
      <w:r>
        <w:separator/>
      </w:r>
    </w:p>
  </w:endnote>
  <w:endnote w:type="continuationSeparator" w:id="0">
    <w:p w14:paraId="7B8506B6" w14:textId="77777777" w:rsidR="006944D9" w:rsidRDefault="00694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87F7"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7DE580"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82D78" w14:textId="77777777" w:rsidR="006944D9" w:rsidRDefault="006944D9">
      <w:r>
        <w:separator/>
      </w:r>
    </w:p>
  </w:footnote>
  <w:footnote w:type="continuationSeparator" w:id="0">
    <w:p w14:paraId="2C3EB3E2" w14:textId="77777777" w:rsidR="006944D9" w:rsidRDefault="006944D9">
      <w:r>
        <w:continuationSeparator/>
      </w:r>
    </w:p>
  </w:footnote>
  <w:footnote w:id="1">
    <w:p w14:paraId="2913B746" w14:textId="77777777" w:rsidR="00596724" w:rsidRDefault="00596724" w:rsidP="00596724">
      <w:pPr>
        <w:pStyle w:val="FootnoteText"/>
      </w:pPr>
      <w:r>
        <w:rPr>
          <w:rStyle w:val="FootnoteReference"/>
        </w:rPr>
        <w:footnoteRef/>
      </w:r>
      <w:r>
        <w:t xml:space="preserve"> </w:t>
      </w:r>
      <w:r w:rsidRPr="00356DC1">
        <w:t>https://archive.ics.uci.edu/dataset/222/bank+marketing</w:t>
      </w:r>
    </w:p>
    <w:p w14:paraId="152CA0AD" w14:textId="746AD197" w:rsidR="00596724" w:rsidRDefault="00596724">
      <w:pPr>
        <w:pStyle w:val="FootnoteText"/>
      </w:pPr>
    </w:p>
  </w:footnote>
  <w:footnote w:id="2">
    <w:p w14:paraId="3B23BA6B" w14:textId="649913C9" w:rsidR="00596724" w:rsidRDefault="00596724" w:rsidP="00596724">
      <w:pPr>
        <w:pStyle w:val="FootnoteText"/>
        <w:ind w:left="0" w:firstLine="0"/>
      </w:pPr>
      <w:r>
        <w:rPr>
          <w:rStyle w:val="FootnoteReference"/>
        </w:rPr>
        <w:footnoteRef/>
      </w:r>
      <w:r>
        <w:t xml:space="preserve"> </w:t>
      </w:r>
      <w:r w:rsidRPr="00596724">
        <w:t>https://www.self.inc/blog/bank-balance-negative</w:t>
      </w:r>
    </w:p>
  </w:footnote>
  <w:footnote w:id="3">
    <w:p w14:paraId="351B5F39" w14:textId="2CE3328B" w:rsidR="00596724" w:rsidRPr="00596724" w:rsidRDefault="00596724" w:rsidP="00596724">
      <w:pPr>
        <w:rPr>
          <w:szCs w:val="18"/>
        </w:rPr>
      </w:pPr>
      <w:r w:rsidRPr="00596724">
        <w:rPr>
          <w:rStyle w:val="FootnoteReference"/>
          <w:szCs w:val="18"/>
        </w:rPr>
        <w:footnoteRef/>
      </w:r>
      <w:r w:rsidRPr="00596724">
        <w:rPr>
          <w:szCs w:val="18"/>
        </w:rPr>
        <w:t xml:space="preserve"> </w:t>
      </w:r>
      <w:r w:rsidRPr="00596724">
        <w:rPr>
          <w:szCs w:val="18"/>
        </w:rPr>
        <w:t>https://arxiv.org/pdf/1906.08207v1.pdf</w:t>
      </w:r>
    </w:p>
  </w:footnote>
  <w:footnote w:id="4">
    <w:p w14:paraId="448CAF51" w14:textId="3FB2698E" w:rsidR="00596724" w:rsidRPr="00596724" w:rsidRDefault="00596724" w:rsidP="00596724">
      <w:pPr>
        <w:rPr>
          <w:szCs w:val="18"/>
        </w:rPr>
      </w:pPr>
      <w:r w:rsidRPr="00596724">
        <w:rPr>
          <w:rStyle w:val="FootnoteReference"/>
          <w:szCs w:val="18"/>
        </w:rPr>
        <w:footnoteRef/>
      </w:r>
      <w:r w:rsidRPr="00596724">
        <w:rPr>
          <w:szCs w:val="18"/>
        </w:rPr>
        <w:t>https://proceedings.neurips.cc/paper_files/paper/2019/file/fc192</w:t>
      </w:r>
      <w:r>
        <w:rPr>
          <w:szCs w:val="18"/>
        </w:rPr>
        <w:t xml:space="preserve"> </w:t>
      </w:r>
      <w:r w:rsidRPr="00596724">
        <w:rPr>
          <w:szCs w:val="18"/>
        </w:rPr>
        <w:t>b0</w:t>
      </w:r>
      <w:r>
        <w:rPr>
          <w:szCs w:val="18"/>
        </w:rPr>
        <w:t xml:space="preserve"> </w:t>
      </w:r>
      <w:r w:rsidRPr="00596724">
        <w:rPr>
          <w:szCs w:val="18"/>
        </w:rPr>
        <w:t>c0d270dbf41870a63a8c76c2f-Paper.pdf</w:t>
      </w:r>
    </w:p>
    <w:p w14:paraId="56A3BEDF" w14:textId="642E7FA1" w:rsidR="00596724" w:rsidRDefault="00596724">
      <w:pPr>
        <w:pStyle w:val="FootnoteText"/>
      </w:pPr>
    </w:p>
  </w:footnote>
  <w:footnote w:id="5">
    <w:p w14:paraId="3EEEE77C" w14:textId="0F3FA5C1" w:rsidR="00596724" w:rsidRPr="002B3D9E" w:rsidRDefault="00596724" w:rsidP="002B3D9E">
      <w:pPr>
        <w:rPr>
          <w:szCs w:val="18"/>
        </w:rPr>
      </w:pPr>
      <w:r w:rsidRPr="00596724">
        <w:rPr>
          <w:rStyle w:val="FootnoteReference"/>
          <w:szCs w:val="18"/>
        </w:rPr>
        <w:footnoteRef/>
      </w:r>
      <w:r w:rsidRPr="00596724">
        <w:rPr>
          <w:szCs w:val="18"/>
        </w:rPr>
        <w:t xml:space="preserve"> </w:t>
      </w:r>
      <w:r w:rsidRPr="00596724">
        <w:rPr>
          <w:szCs w:val="18"/>
        </w:rPr>
        <w:t>https://arxiv.org/pdf/1706.01396.pdf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164249368">
    <w:abstractNumId w:val="0"/>
  </w:num>
  <w:num w:numId="2" w16cid:durableId="258956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16E37"/>
    <w:rsid w:val="000355F6"/>
    <w:rsid w:val="0009634A"/>
    <w:rsid w:val="000A6043"/>
    <w:rsid w:val="00105B79"/>
    <w:rsid w:val="001378B9"/>
    <w:rsid w:val="00153CBA"/>
    <w:rsid w:val="001578EE"/>
    <w:rsid w:val="00172159"/>
    <w:rsid w:val="00194530"/>
    <w:rsid w:val="001E4A9D"/>
    <w:rsid w:val="002044B4"/>
    <w:rsid w:val="00206035"/>
    <w:rsid w:val="00223131"/>
    <w:rsid w:val="0024610D"/>
    <w:rsid w:val="00274A5B"/>
    <w:rsid w:val="00276401"/>
    <w:rsid w:val="0027698B"/>
    <w:rsid w:val="002A127C"/>
    <w:rsid w:val="002A2955"/>
    <w:rsid w:val="002B3D9E"/>
    <w:rsid w:val="002D2C9C"/>
    <w:rsid w:val="002D6A57"/>
    <w:rsid w:val="002E2F31"/>
    <w:rsid w:val="0031023B"/>
    <w:rsid w:val="00310687"/>
    <w:rsid w:val="0033084E"/>
    <w:rsid w:val="00344B43"/>
    <w:rsid w:val="00356DC1"/>
    <w:rsid w:val="00375299"/>
    <w:rsid w:val="00377A65"/>
    <w:rsid w:val="00380359"/>
    <w:rsid w:val="003B4153"/>
    <w:rsid w:val="003C0ADA"/>
    <w:rsid w:val="003D17EE"/>
    <w:rsid w:val="003D3CA1"/>
    <w:rsid w:val="003E3258"/>
    <w:rsid w:val="00465369"/>
    <w:rsid w:val="00474255"/>
    <w:rsid w:val="0048576D"/>
    <w:rsid w:val="004C0056"/>
    <w:rsid w:val="004C20B0"/>
    <w:rsid w:val="004D68FC"/>
    <w:rsid w:val="004E69AF"/>
    <w:rsid w:val="00553409"/>
    <w:rsid w:val="00571CED"/>
    <w:rsid w:val="00583B9D"/>
    <w:rsid w:val="005842F9"/>
    <w:rsid w:val="00596724"/>
    <w:rsid w:val="005A6F86"/>
    <w:rsid w:val="005B6A93"/>
    <w:rsid w:val="005C0C2A"/>
    <w:rsid w:val="005C37BD"/>
    <w:rsid w:val="005D28A1"/>
    <w:rsid w:val="00603A4D"/>
    <w:rsid w:val="0061710B"/>
    <w:rsid w:val="0062758A"/>
    <w:rsid w:val="00670FDD"/>
    <w:rsid w:val="0068547D"/>
    <w:rsid w:val="0069356A"/>
    <w:rsid w:val="006944D9"/>
    <w:rsid w:val="006A044B"/>
    <w:rsid w:val="006A1FA3"/>
    <w:rsid w:val="006A2C1D"/>
    <w:rsid w:val="006A35D0"/>
    <w:rsid w:val="006A5605"/>
    <w:rsid w:val="006D451E"/>
    <w:rsid w:val="006E6DAB"/>
    <w:rsid w:val="00714457"/>
    <w:rsid w:val="00720A00"/>
    <w:rsid w:val="00737114"/>
    <w:rsid w:val="00752712"/>
    <w:rsid w:val="00773E4E"/>
    <w:rsid w:val="00773E72"/>
    <w:rsid w:val="00787583"/>
    <w:rsid w:val="00793DF2"/>
    <w:rsid w:val="007A5FB8"/>
    <w:rsid w:val="007B3CD2"/>
    <w:rsid w:val="007B6222"/>
    <w:rsid w:val="007C08CF"/>
    <w:rsid w:val="007C3600"/>
    <w:rsid w:val="007F1D0C"/>
    <w:rsid w:val="007F261A"/>
    <w:rsid w:val="008103C8"/>
    <w:rsid w:val="00820FCE"/>
    <w:rsid w:val="00824A06"/>
    <w:rsid w:val="008536AF"/>
    <w:rsid w:val="0087467E"/>
    <w:rsid w:val="008944BF"/>
    <w:rsid w:val="008B0897"/>
    <w:rsid w:val="008B124D"/>
    <w:rsid w:val="008B197E"/>
    <w:rsid w:val="008B1A77"/>
    <w:rsid w:val="008B6E3E"/>
    <w:rsid w:val="008F7414"/>
    <w:rsid w:val="00906246"/>
    <w:rsid w:val="00931E0F"/>
    <w:rsid w:val="00941EFD"/>
    <w:rsid w:val="00947A9D"/>
    <w:rsid w:val="00972CC3"/>
    <w:rsid w:val="00980B8E"/>
    <w:rsid w:val="00990D78"/>
    <w:rsid w:val="009974B9"/>
    <w:rsid w:val="009975C9"/>
    <w:rsid w:val="009A189C"/>
    <w:rsid w:val="009B54B5"/>
    <w:rsid w:val="009B701B"/>
    <w:rsid w:val="009D7B5B"/>
    <w:rsid w:val="009F334B"/>
    <w:rsid w:val="00A01A01"/>
    <w:rsid w:val="00A105B5"/>
    <w:rsid w:val="00A210D8"/>
    <w:rsid w:val="00A2231E"/>
    <w:rsid w:val="00A558F4"/>
    <w:rsid w:val="00A60B73"/>
    <w:rsid w:val="00A66E61"/>
    <w:rsid w:val="00A74664"/>
    <w:rsid w:val="00AA718F"/>
    <w:rsid w:val="00AE2664"/>
    <w:rsid w:val="00B06CEE"/>
    <w:rsid w:val="00B50D4A"/>
    <w:rsid w:val="00B606DF"/>
    <w:rsid w:val="00B63F89"/>
    <w:rsid w:val="00B75B32"/>
    <w:rsid w:val="00B90F04"/>
    <w:rsid w:val="00B91AA9"/>
    <w:rsid w:val="00BC3D79"/>
    <w:rsid w:val="00BC4C60"/>
    <w:rsid w:val="00BF3697"/>
    <w:rsid w:val="00C148A5"/>
    <w:rsid w:val="00C31F51"/>
    <w:rsid w:val="00C45BF1"/>
    <w:rsid w:val="00C6759A"/>
    <w:rsid w:val="00C7584B"/>
    <w:rsid w:val="00CB4646"/>
    <w:rsid w:val="00CC70B8"/>
    <w:rsid w:val="00CD5EAB"/>
    <w:rsid w:val="00CD7EC6"/>
    <w:rsid w:val="00D3292B"/>
    <w:rsid w:val="00D47981"/>
    <w:rsid w:val="00D55112"/>
    <w:rsid w:val="00D63DE8"/>
    <w:rsid w:val="00D92738"/>
    <w:rsid w:val="00DA325F"/>
    <w:rsid w:val="00DA70EA"/>
    <w:rsid w:val="00DB7AD4"/>
    <w:rsid w:val="00DD0B98"/>
    <w:rsid w:val="00DF137C"/>
    <w:rsid w:val="00E26518"/>
    <w:rsid w:val="00E3178B"/>
    <w:rsid w:val="00E33041"/>
    <w:rsid w:val="00E365FA"/>
    <w:rsid w:val="00E430C6"/>
    <w:rsid w:val="00E57205"/>
    <w:rsid w:val="00E6050D"/>
    <w:rsid w:val="00E74085"/>
    <w:rsid w:val="00E86987"/>
    <w:rsid w:val="00EA2398"/>
    <w:rsid w:val="00EC1755"/>
    <w:rsid w:val="00EC1F6A"/>
    <w:rsid w:val="00ED3D93"/>
    <w:rsid w:val="00ED6116"/>
    <w:rsid w:val="00F34659"/>
    <w:rsid w:val="00F50B82"/>
    <w:rsid w:val="00F5619A"/>
    <w:rsid w:val="00F75CE5"/>
    <w:rsid w:val="00F96495"/>
    <w:rsid w:val="00FB17CF"/>
    <w:rsid w:val="00FC0326"/>
    <w:rsid w:val="00FD4B72"/>
    <w:rsid w:val="00FF32E3"/>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72D31"/>
  <w15:docId w15:val="{C90295E4-3555-4BEE-9D4F-8325A635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C148A5"/>
    <w:rPr>
      <w:color w:val="605E5C"/>
      <w:shd w:val="clear" w:color="auto" w:fill="E1DFDD"/>
    </w:rPr>
  </w:style>
  <w:style w:type="paragraph" w:styleId="EndnoteText">
    <w:name w:val="endnote text"/>
    <w:basedOn w:val="Normal"/>
    <w:link w:val="EndnoteTextChar"/>
    <w:rsid w:val="00596724"/>
    <w:pPr>
      <w:spacing w:after="0"/>
    </w:pPr>
    <w:rPr>
      <w:sz w:val="20"/>
    </w:rPr>
  </w:style>
  <w:style w:type="character" w:customStyle="1" w:styleId="EndnoteTextChar">
    <w:name w:val="Endnote Text Char"/>
    <w:basedOn w:val="DefaultParagraphFont"/>
    <w:link w:val="EndnoteText"/>
    <w:rsid w:val="00596724"/>
  </w:style>
  <w:style w:type="character" w:styleId="EndnoteReference">
    <w:name w:val="endnote reference"/>
    <w:basedOn w:val="DefaultParagraphFont"/>
    <w:rsid w:val="005967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736">
      <w:bodyDiv w:val="1"/>
      <w:marLeft w:val="0"/>
      <w:marRight w:val="0"/>
      <w:marTop w:val="0"/>
      <w:marBottom w:val="0"/>
      <w:divBdr>
        <w:top w:val="none" w:sz="0" w:space="0" w:color="auto"/>
        <w:left w:val="none" w:sz="0" w:space="0" w:color="auto"/>
        <w:bottom w:val="none" w:sz="0" w:space="0" w:color="auto"/>
        <w:right w:val="none" w:sz="0" w:space="0" w:color="auto"/>
      </w:divBdr>
    </w:div>
    <w:div w:id="664162592">
      <w:bodyDiv w:val="1"/>
      <w:marLeft w:val="0"/>
      <w:marRight w:val="0"/>
      <w:marTop w:val="0"/>
      <w:marBottom w:val="0"/>
      <w:divBdr>
        <w:top w:val="none" w:sz="0" w:space="0" w:color="auto"/>
        <w:left w:val="none" w:sz="0" w:space="0" w:color="auto"/>
        <w:bottom w:val="none" w:sz="0" w:space="0" w:color="auto"/>
        <w:right w:val="none" w:sz="0" w:space="0" w:color="auto"/>
      </w:divBdr>
    </w:div>
    <w:div w:id="86849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B91ED-5AFD-424D-B69E-7AC7D5D2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5</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9016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Andrew Peng</cp:lastModifiedBy>
  <cp:revision>22</cp:revision>
  <cp:lastPrinted>2011-01-13T15:51:00Z</cp:lastPrinted>
  <dcterms:created xsi:type="dcterms:W3CDTF">2015-08-07T14:17:00Z</dcterms:created>
  <dcterms:modified xsi:type="dcterms:W3CDTF">2024-03-17T00:44:00Z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