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84465D" w14:textId="77777777" w:rsidR="007E47BB" w:rsidRDefault="007E47BB" w:rsidP="007E47BB">
      <w:pPr>
        <w:jc w:val="center"/>
        <w:rPr>
          <w:b/>
          <w:sz w:val="48"/>
        </w:rPr>
      </w:pPr>
      <w:r>
        <w:rPr>
          <w:b/>
          <w:sz w:val="48"/>
        </w:rPr>
        <w:t xml:space="preserve">Anasieze </w:t>
      </w:r>
      <w:proofErr w:type="spellStart"/>
      <w:r>
        <w:rPr>
          <w:b/>
          <w:sz w:val="48"/>
        </w:rPr>
        <w:t>Ikenna</w:t>
      </w:r>
    </w:p>
    <w:p w14:paraId="19AB1CFB" w14:textId="16179A39" w:rsidR="00367805" w:rsidRDefault="00000000" w:rsidP="007E47BB">
      <w:pPr>
        <w:jc w:val="center"/>
      </w:pPr>
      <w:proofErr w:type="spellEnd"/>
      <w:r>
        <w:rPr>
          <w:b/>
          <w:sz w:val="48"/>
        </w:rPr>
        <w:t>How the 2026 Iran Conflict</w:t>
      </w:r>
      <w:r>
        <w:rPr>
          <w:b/>
          <w:sz w:val="48"/>
        </w:rPr>
        <w:br/>
        <w:t>Affected Oil &amp; Gas Price</w:t>
      </w:r>
      <w:r w:rsidR="007E47BB">
        <w:rPr>
          <w:b/>
          <w:sz w:val="48"/>
        </w:rPr>
        <w:t>s</w:t>
      </w:r>
    </w:p>
    <w:p w14:paraId="548397EF" w14:textId="77777777" w:rsidR="00367805" w:rsidRDefault="00000000">
      <w:r>
        <w:br w:type="page"/>
      </w:r>
    </w:p>
    <w:p w14:paraId="576881FE" w14:textId="77777777" w:rsidR="00367805" w:rsidRDefault="00000000">
      <w:pPr>
        <w:pStyle w:val="Heading1"/>
      </w:pPr>
      <w:r>
        <w:lastRenderedPageBreak/>
        <w:t>What Happened?</w:t>
      </w:r>
    </w:p>
    <w:p w14:paraId="5F4FC2C4" w14:textId="77777777" w:rsidR="00367805" w:rsidRDefault="00000000">
      <w:r>
        <w:t>In late February 2026, a military conflict involving Iran disrupted one of the world's most important oil shipping routes — the Strait of Hormuz. This report explains how that conflict pushed up global oil prices and US gas prices at the pump, and how we analyzed the data using Amazon Web Services (AWS).</w:t>
      </w:r>
    </w:p>
    <w:p w14:paraId="11EFBCB6" w14:textId="77777777" w:rsidR="00367805" w:rsidRDefault="00000000">
      <w:pPr>
        <w:pStyle w:val="Heading2"/>
      </w:pPr>
      <w:r>
        <w:t>The Big Numbers</w:t>
      </w:r>
    </w:p>
    <w:tbl>
      <w:tblPr>
        <w:tblStyle w:val="LightGrid-Accent1"/>
        <w:tblW w:w="0" w:type="auto"/>
        <w:tblLook w:val="04A0" w:firstRow="1" w:lastRow="0" w:firstColumn="1" w:lastColumn="0" w:noHBand="0" w:noVBand="1"/>
      </w:tblPr>
      <w:tblGrid>
        <w:gridCol w:w="3227"/>
        <w:gridCol w:w="2835"/>
        <w:gridCol w:w="2578"/>
      </w:tblGrid>
      <w:tr w:rsidR="00367805" w14:paraId="7BFB6E47" w14:textId="77777777" w:rsidTr="007E47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tcPr>
          <w:p w14:paraId="35274DFC" w14:textId="77777777" w:rsidR="00367805" w:rsidRDefault="00000000">
            <w:r>
              <w:t>What</w:t>
            </w:r>
          </w:p>
        </w:tc>
        <w:tc>
          <w:tcPr>
            <w:tcW w:w="2835" w:type="dxa"/>
          </w:tcPr>
          <w:p w14:paraId="3FE79B68" w14:textId="77777777" w:rsidR="00367805" w:rsidRDefault="00000000">
            <w:pPr>
              <w:cnfStyle w:val="100000000000" w:firstRow="1" w:lastRow="0" w:firstColumn="0" w:lastColumn="0" w:oddVBand="0" w:evenVBand="0" w:oddHBand="0" w:evenHBand="0" w:firstRowFirstColumn="0" w:firstRowLastColumn="0" w:lastRowFirstColumn="0" w:lastRowLastColumn="0"/>
            </w:pPr>
            <w:r>
              <w:t>Before the war (Feb 27)</w:t>
            </w:r>
          </w:p>
        </w:tc>
        <w:tc>
          <w:tcPr>
            <w:tcW w:w="2578" w:type="dxa"/>
          </w:tcPr>
          <w:p w14:paraId="3341BCF9" w14:textId="77777777" w:rsidR="00367805" w:rsidRDefault="00000000">
            <w:pPr>
              <w:cnfStyle w:val="100000000000" w:firstRow="1" w:lastRow="0" w:firstColumn="0" w:lastColumn="0" w:oddVBand="0" w:evenVBand="0" w:oddHBand="0" w:evenHBand="0" w:firstRowFirstColumn="0" w:firstRowLastColumn="0" w:lastRowFirstColumn="0" w:lastRowLastColumn="0"/>
            </w:pPr>
            <w:r>
              <w:t>At the peak (Mar 20)</w:t>
            </w:r>
          </w:p>
        </w:tc>
      </w:tr>
      <w:tr w:rsidR="00367805" w14:paraId="3DC7BC19" w14:textId="77777777" w:rsidTr="007E47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tcPr>
          <w:p w14:paraId="77C2811E" w14:textId="77777777" w:rsidR="00367805" w:rsidRDefault="00000000">
            <w:r>
              <w:t>Global oil price (Brent)</w:t>
            </w:r>
          </w:p>
        </w:tc>
        <w:tc>
          <w:tcPr>
            <w:tcW w:w="2835" w:type="dxa"/>
          </w:tcPr>
          <w:p w14:paraId="7BE04851" w14:textId="77777777" w:rsidR="00367805" w:rsidRDefault="00000000">
            <w:pPr>
              <w:cnfStyle w:val="000000100000" w:firstRow="0" w:lastRow="0" w:firstColumn="0" w:lastColumn="0" w:oddVBand="0" w:evenVBand="0" w:oddHBand="1" w:evenHBand="0" w:firstRowFirstColumn="0" w:firstRowLastColumn="0" w:lastRowFirstColumn="0" w:lastRowLastColumn="0"/>
            </w:pPr>
            <w:r>
              <w:t>$73 per barrel</w:t>
            </w:r>
          </w:p>
        </w:tc>
        <w:tc>
          <w:tcPr>
            <w:tcW w:w="2578" w:type="dxa"/>
          </w:tcPr>
          <w:p w14:paraId="66434555" w14:textId="77777777" w:rsidR="00367805" w:rsidRDefault="00000000">
            <w:pPr>
              <w:cnfStyle w:val="000000100000" w:firstRow="0" w:lastRow="0" w:firstColumn="0" w:lastColumn="0" w:oddVBand="0" w:evenVBand="0" w:oddHBand="1" w:evenHBand="0" w:firstRowFirstColumn="0" w:firstRowLastColumn="0" w:lastRowFirstColumn="0" w:lastRowLastColumn="0"/>
            </w:pPr>
            <w:r>
              <w:t>$110 per barrel (+51%)</w:t>
            </w:r>
          </w:p>
        </w:tc>
      </w:tr>
      <w:tr w:rsidR="00367805" w14:paraId="02B4184A" w14:textId="77777777" w:rsidTr="007E47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tcPr>
          <w:p w14:paraId="3287EC57" w14:textId="77777777" w:rsidR="00367805" w:rsidRDefault="00000000">
            <w:r>
              <w:t>US gas at the pump</w:t>
            </w:r>
          </w:p>
        </w:tc>
        <w:tc>
          <w:tcPr>
            <w:tcW w:w="2835" w:type="dxa"/>
          </w:tcPr>
          <w:p w14:paraId="2382969B" w14:textId="77777777" w:rsidR="00367805" w:rsidRDefault="00000000">
            <w:pPr>
              <w:cnfStyle w:val="000000010000" w:firstRow="0" w:lastRow="0" w:firstColumn="0" w:lastColumn="0" w:oddVBand="0" w:evenVBand="0" w:oddHBand="0" w:evenHBand="1" w:firstRowFirstColumn="0" w:firstRowLastColumn="0" w:lastRowFirstColumn="0" w:lastRowLastColumn="0"/>
            </w:pPr>
            <w:r>
              <w:t>$2.92 per gallon</w:t>
            </w:r>
          </w:p>
        </w:tc>
        <w:tc>
          <w:tcPr>
            <w:tcW w:w="2578" w:type="dxa"/>
          </w:tcPr>
          <w:p w14:paraId="63D87958" w14:textId="77777777" w:rsidR="00367805" w:rsidRDefault="00000000">
            <w:pPr>
              <w:cnfStyle w:val="000000010000" w:firstRow="0" w:lastRow="0" w:firstColumn="0" w:lastColumn="0" w:oddVBand="0" w:evenVBand="0" w:oddHBand="0" w:evenHBand="1" w:firstRowFirstColumn="0" w:firstRowLastColumn="0" w:lastRowFirstColumn="0" w:lastRowLastColumn="0"/>
            </w:pPr>
            <w:r>
              <w:t>$3.92 per gallon (+34%)</w:t>
            </w:r>
          </w:p>
        </w:tc>
      </w:tr>
      <w:tr w:rsidR="00367805" w14:paraId="3B3D2086" w14:textId="77777777" w:rsidTr="007E47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tcPr>
          <w:p w14:paraId="521470E6" w14:textId="77777777" w:rsidR="00367805" w:rsidRDefault="00000000">
            <w:r>
              <w:t>Ships through Hormuz per day</w:t>
            </w:r>
          </w:p>
        </w:tc>
        <w:tc>
          <w:tcPr>
            <w:tcW w:w="2835" w:type="dxa"/>
          </w:tcPr>
          <w:p w14:paraId="753C133A" w14:textId="77777777" w:rsidR="00367805" w:rsidRDefault="00000000">
            <w:pPr>
              <w:cnfStyle w:val="000000100000" w:firstRow="0" w:lastRow="0" w:firstColumn="0" w:lastColumn="0" w:oddVBand="0" w:evenVBand="0" w:oddHBand="1" w:evenHBand="0" w:firstRowFirstColumn="0" w:firstRowLastColumn="0" w:lastRowFirstColumn="0" w:lastRowLastColumn="0"/>
            </w:pPr>
            <w:r>
              <w:t>138 ships</w:t>
            </w:r>
          </w:p>
        </w:tc>
        <w:tc>
          <w:tcPr>
            <w:tcW w:w="2578" w:type="dxa"/>
          </w:tcPr>
          <w:p w14:paraId="1CBA8997" w14:textId="77777777" w:rsidR="00367805" w:rsidRDefault="00000000">
            <w:pPr>
              <w:cnfStyle w:val="000000100000" w:firstRow="0" w:lastRow="0" w:firstColumn="0" w:lastColumn="0" w:oddVBand="0" w:evenVBand="0" w:oddHBand="1" w:evenHBand="0" w:firstRowFirstColumn="0" w:firstRowLastColumn="0" w:lastRowFirstColumn="0" w:lastRowLastColumn="0"/>
            </w:pPr>
            <w:r>
              <w:t>4 ships (97% drop)</w:t>
            </w:r>
          </w:p>
        </w:tc>
      </w:tr>
    </w:tbl>
    <w:p w14:paraId="33159723" w14:textId="77777777" w:rsidR="00367805" w:rsidRDefault="00367805"/>
    <w:p w14:paraId="5E53E71D" w14:textId="77777777" w:rsidR="00367805" w:rsidRDefault="00000000">
      <w:r>
        <w:t>In simple terms: the conflict made it much harder to move oil through the Middle East. Less supply available meant higher prices — first for crude oil, then for gasoline and diesel at US gas stations.</w:t>
      </w:r>
    </w:p>
    <w:p w14:paraId="53D635BA" w14:textId="77777777" w:rsidR="00367805" w:rsidRDefault="00000000">
      <w:pPr>
        <w:pStyle w:val="Heading2"/>
      </w:pPr>
      <w:r>
        <w:t>Price Changes Over Time</w:t>
      </w:r>
    </w:p>
    <w:p w14:paraId="5BD7F384" w14:textId="77777777" w:rsidR="00367805" w:rsidRDefault="00000000">
      <w:r>
        <w:rPr>
          <w:noProof/>
        </w:rPr>
        <w:drawing>
          <wp:inline distT="0" distB="0" distL="0" distR="0" wp14:anchorId="5E76828A" wp14:editId="037AC3C6">
            <wp:extent cx="5669280" cy="23312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ce_impact_chart.png"/>
                    <pic:cNvPicPr/>
                  </pic:nvPicPr>
                  <pic:blipFill>
                    <a:blip r:embed="rId6"/>
                    <a:stretch>
                      <a:fillRect/>
                    </a:stretch>
                  </pic:blipFill>
                  <pic:spPr>
                    <a:xfrm>
                      <a:off x="0" y="0"/>
                      <a:ext cx="5669280" cy="2331293"/>
                    </a:xfrm>
                    <a:prstGeom prst="rect">
                      <a:avLst/>
                    </a:prstGeom>
                  </pic:spPr>
                </pic:pic>
              </a:graphicData>
            </a:graphic>
          </wp:inline>
        </w:drawing>
      </w:r>
    </w:p>
    <w:p w14:paraId="06A5EBB8" w14:textId="77777777" w:rsidR="00367805" w:rsidRDefault="00000000">
      <w:r>
        <w:rPr>
          <w:i/>
          <w:sz w:val="18"/>
        </w:rPr>
        <w:t>Figure 1 — Oil and gas prices rose steadily as the conflict escalated.</w:t>
      </w:r>
    </w:p>
    <w:p w14:paraId="2650A060" w14:textId="77777777" w:rsidR="00367805" w:rsidRDefault="00000000">
      <w:r>
        <w:br w:type="page"/>
      </w:r>
    </w:p>
    <w:p w14:paraId="7E2554FE" w14:textId="77777777" w:rsidR="00367805" w:rsidRDefault="00000000">
      <w:pPr>
        <w:pStyle w:val="Heading1"/>
      </w:pPr>
      <w:r>
        <w:lastRenderedPageBreak/>
        <w:t>Why Some States Pay More for Gas</w:t>
      </w:r>
    </w:p>
    <w:p w14:paraId="793A9778" w14:textId="77777777" w:rsidR="00367805" w:rsidRDefault="00000000">
      <w:r>
        <w:t>Gas prices did not rise equally everywhere. West Coast states like California ($5.53/gal) and Washington ($5.15/gal) pay the most, while states like Oklahoma ($3.24/gal) and Kansas ($3.25/gal) pay the least.</w:t>
      </w:r>
    </w:p>
    <w:p w14:paraId="57D1D8E5" w14:textId="77777777" w:rsidR="00367805" w:rsidRDefault="00000000">
      <w:pPr>
        <w:pStyle w:val="ListBullet"/>
      </w:pPr>
      <w:r>
        <w:t>Main reasons:</w:t>
      </w:r>
    </w:p>
    <w:p w14:paraId="287A9E3D" w14:textId="77777777" w:rsidR="00367805" w:rsidRDefault="00000000">
      <w:pPr>
        <w:pStyle w:val="ListBullet"/>
      </w:pPr>
      <w:r>
        <w:t>Distance from refineries — coastal and western states often rely on more expensive supply routes</w:t>
      </w:r>
    </w:p>
    <w:p w14:paraId="031543DC" w14:textId="77777777" w:rsidR="00367805" w:rsidRDefault="00000000">
      <w:pPr>
        <w:pStyle w:val="ListBullet"/>
      </w:pPr>
      <w:r>
        <w:t>State taxes and environmental rules — California requires special fuel blends</w:t>
      </w:r>
    </w:p>
    <w:p w14:paraId="61D8FD27" w14:textId="77777777" w:rsidR="00367805" w:rsidRDefault="00000000">
      <w:pPr>
        <w:pStyle w:val="ListBullet"/>
      </w:pPr>
      <w:r>
        <w:t>Regional supply disruptions — attacks on LNG and gas facilities in the Middle East hit global energy markets</w:t>
      </w:r>
    </w:p>
    <w:p w14:paraId="5C749DC8" w14:textId="77777777" w:rsidR="00367805" w:rsidRDefault="00000000">
      <w:pPr>
        <w:pStyle w:val="Heading2"/>
      </w:pPr>
      <w:r>
        <w:t>Average Gas Price by US Region (Mar 19, 2026)</w:t>
      </w:r>
    </w:p>
    <w:tbl>
      <w:tblPr>
        <w:tblStyle w:val="LightGrid-Accent1"/>
        <w:tblW w:w="0" w:type="auto"/>
        <w:tblLook w:val="04A0" w:firstRow="1" w:lastRow="0" w:firstColumn="1" w:lastColumn="0" w:noHBand="0" w:noVBand="1"/>
      </w:tblPr>
      <w:tblGrid>
        <w:gridCol w:w="2880"/>
        <w:gridCol w:w="2880"/>
        <w:gridCol w:w="2880"/>
      </w:tblGrid>
      <w:tr w:rsidR="00367805" w14:paraId="00E803BD" w14:textId="77777777" w:rsidTr="003678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D5DF9F" w14:textId="77777777" w:rsidR="00367805" w:rsidRDefault="00000000">
            <w:r>
              <w:t>Region</w:t>
            </w:r>
          </w:p>
        </w:tc>
        <w:tc>
          <w:tcPr>
            <w:tcW w:w="2880" w:type="dxa"/>
          </w:tcPr>
          <w:p w14:paraId="27F081B3" w14:textId="77777777" w:rsidR="00367805" w:rsidRDefault="00000000">
            <w:pPr>
              <w:cnfStyle w:val="100000000000" w:firstRow="1" w:lastRow="0" w:firstColumn="0" w:lastColumn="0" w:oddVBand="0" w:evenVBand="0" w:oddHBand="0" w:evenHBand="0" w:firstRowFirstColumn="0" w:firstRowLastColumn="0" w:lastRowFirstColumn="0" w:lastRowLastColumn="0"/>
            </w:pPr>
            <w:r>
              <w:t>Before war</w:t>
            </w:r>
          </w:p>
        </w:tc>
        <w:tc>
          <w:tcPr>
            <w:tcW w:w="2880" w:type="dxa"/>
          </w:tcPr>
          <w:p w14:paraId="50AC6693" w14:textId="77777777" w:rsidR="00367805" w:rsidRDefault="00000000">
            <w:pPr>
              <w:cnfStyle w:val="100000000000" w:firstRow="1" w:lastRow="0" w:firstColumn="0" w:lastColumn="0" w:oddVBand="0" w:evenVBand="0" w:oddHBand="0" w:evenHBand="0" w:firstRowFirstColumn="0" w:firstRowLastColumn="0" w:lastRowFirstColumn="0" w:lastRowLastColumn="0"/>
            </w:pPr>
            <w:r>
              <w:t>During war</w:t>
            </w:r>
          </w:p>
        </w:tc>
      </w:tr>
      <w:tr w:rsidR="00367805" w14:paraId="5DE49E0C" w14:textId="77777777" w:rsidTr="003678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E41BDC" w14:textId="77777777" w:rsidR="00367805" w:rsidRDefault="00000000">
            <w:r>
              <w:t>West</w:t>
            </w:r>
          </w:p>
        </w:tc>
        <w:tc>
          <w:tcPr>
            <w:tcW w:w="2880" w:type="dxa"/>
          </w:tcPr>
          <w:p w14:paraId="4D0DBB96" w14:textId="77777777" w:rsidR="00367805" w:rsidRDefault="00000000">
            <w:pPr>
              <w:cnfStyle w:val="000000100000" w:firstRow="0" w:lastRow="0" w:firstColumn="0" w:lastColumn="0" w:oddVBand="0" w:evenVBand="0" w:oddHBand="1" w:evenHBand="0" w:firstRowFirstColumn="0" w:firstRowLastColumn="0" w:lastRowFirstColumn="0" w:lastRowLastColumn="0"/>
            </w:pPr>
            <w:r>
              <w:t>$3.45/gal</w:t>
            </w:r>
          </w:p>
        </w:tc>
        <w:tc>
          <w:tcPr>
            <w:tcW w:w="2880" w:type="dxa"/>
          </w:tcPr>
          <w:p w14:paraId="22E247AE" w14:textId="77777777" w:rsidR="00367805" w:rsidRDefault="00000000">
            <w:pPr>
              <w:cnfStyle w:val="000000100000" w:firstRow="0" w:lastRow="0" w:firstColumn="0" w:lastColumn="0" w:oddVBand="0" w:evenVBand="0" w:oddHBand="1" w:evenHBand="0" w:firstRowFirstColumn="0" w:firstRowLastColumn="0" w:lastRowFirstColumn="0" w:lastRowLastColumn="0"/>
            </w:pPr>
            <w:r>
              <w:t>$4.32/gal</w:t>
            </w:r>
          </w:p>
        </w:tc>
      </w:tr>
      <w:tr w:rsidR="00367805" w14:paraId="1237DF46" w14:textId="77777777" w:rsidTr="003678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902946" w14:textId="77777777" w:rsidR="00367805" w:rsidRDefault="00000000">
            <w:r>
              <w:t>South</w:t>
            </w:r>
          </w:p>
        </w:tc>
        <w:tc>
          <w:tcPr>
            <w:tcW w:w="2880" w:type="dxa"/>
          </w:tcPr>
          <w:p w14:paraId="038C2006" w14:textId="77777777" w:rsidR="00367805" w:rsidRDefault="00000000">
            <w:pPr>
              <w:cnfStyle w:val="000000010000" w:firstRow="0" w:lastRow="0" w:firstColumn="0" w:lastColumn="0" w:oddVBand="0" w:evenVBand="0" w:oddHBand="0" w:evenHBand="1" w:firstRowFirstColumn="0" w:firstRowLastColumn="0" w:lastRowFirstColumn="0" w:lastRowLastColumn="0"/>
            </w:pPr>
            <w:r>
              <w:t>$2.75/gal</w:t>
            </w:r>
          </w:p>
        </w:tc>
        <w:tc>
          <w:tcPr>
            <w:tcW w:w="2880" w:type="dxa"/>
          </w:tcPr>
          <w:p w14:paraId="31B5457F" w14:textId="77777777" w:rsidR="00367805" w:rsidRDefault="00000000">
            <w:pPr>
              <w:cnfStyle w:val="000000010000" w:firstRow="0" w:lastRow="0" w:firstColumn="0" w:lastColumn="0" w:oddVBand="0" w:evenVBand="0" w:oddHBand="0" w:evenHBand="1" w:firstRowFirstColumn="0" w:firstRowLastColumn="0" w:lastRowFirstColumn="0" w:lastRowLastColumn="0"/>
            </w:pPr>
            <w:r>
              <w:t>$3.53/gal</w:t>
            </w:r>
          </w:p>
        </w:tc>
      </w:tr>
      <w:tr w:rsidR="00367805" w14:paraId="7FC700C0" w14:textId="77777777" w:rsidTr="003678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7D3482" w14:textId="77777777" w:rsidR="00367805" w:rsidRDefault="00000000">
            <w:r>
              <w:t>Midwest</w:t>
            </w:r>
          </w:p>
        </w:tc>
        <w:tc>
          <w:tcPr>
            <w:tcW w:w="2880" w:type="dxa"/>
          </w:tcPr>
          <w:p w14:paraId="52541BEB" w14:textId="77777777" w:rsidR="00367805" w:rsidRDefault="00000000">
            <w:pPr>
              <w:cnfStyle w:val="000000100000" w:firstRow="0" w:lastRow="0" w:firstColumn="0" w:lastColumn="0" w:oddVBand="0" w:evenVBand="0" w:oddHBand="1" w:evenHBand="0" w:firstRowFirstColumn="0" w:firstRowLastColumn="0" w:lastRowFirstColumn="0" w:lastRowLastColumn="0"/>
            </w:pPr>
            <w:r>
              <w:t>$2.79/gal</w:t>
            </w:r>
          </w:p>
        </w:tc>
        <w:tc>
          <w:tcPr>
            <w:tcW w:w="2880" w:type="dxa"/>
          </w:tcPr>
          <w:p w14:paraId="7FBFE527" w14:textId="77777777" w:rsidR="00367805" w:rsidRDefault="00000000">
            <w:pPr>
              <w:cnfStyle w:val="000000100000" w:firstRow="0" w:lastRow="0" w:firstColumn="0" w:lastColumn="0" w:oddVBand="0" w:evenVBand="0" w:oddHBand="1" w:evenHBand="0" w:firstRowFirstColumn="0" w:firstRowLastColumn="0" w:lastRowFirstColumn="0" w:lastRowLastColumn="0"/>
            </w:pPr>
            <w:r>
              <w:t>$3.55/gal</w:t>
            </w:r>
          </w:p>
        </w:tc>
      </w:tr>
      <w:tr w:rsidR="00367805" w14:paraId="3DFDD8B7" w14:textId="77777777" w:rsidTr="003678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74C20F" w14:textId="77777777" w:rsidR="00367805" w:rsidRDefault="00000000">
            <w:r>
              <w:t>Northeast</w:t>
            </w:r>
          </w:p>
        </w:tc>
        <w:tc>
          <w:tcPr>
            <w:tcW w:w="2880" w:type="dxa"/>
          </w:tcPr>
          <w:p w14:paraId="6A457A1C" w14:textId="77777777" w:rsidR="00367805" w:rsidRDefault="00000000">
            <w:pPr>
              <w:cnfStyle w:val="000000010000" w:firstRow="0" w:lastRow="0" w:firstColumn="0" w:lastColumn="0" w:oddVBand="0" w:evenVBand="0" w:oddHBand="0" w:evenHBand="1" w:firstRowFirstColumn="0" w:firstRowLastColumn="0" w:lastRowFirstColumn="0" w:lastRowLastColumn="0"/>
            </w:pPr>
            <w:r>
              <w:t>$3.15/gal</w:t>
            </w:r>
          </w:p>
        </w:tc>
        <w:tc>
          <w:tcPr>
            <w:tcW w:w="2880" w:type="dxa"/>
          </w:tcPr>
          <w:p w14:paraId="066A7B03" w14:textId="77777777" w:rsidR="00367805" w:rsidRDefault="00000000">
            <w:pPr>
              <w:cnfStyle w:val="000000010000" w:firstRow="0" w:lastRow="0" w:firstColumn="0" w:lastColumn="0" w:oddVBand="0" w:evenVBand="0" w:oddHBand="0" w:evenHBand="1" w:firstRowFirstColumn="0" w:firstRowLastColumn="0" w:lastRowFirstColumn="0" w:lastRowLastColumn="0"/>
            </w:pPr>
            <w:r>
              <w:t>$3.96/gal</w:t>
            </w:r>
          </w:p>
        </w:tc>
      </w:tr>
    </w:tbl>
    <w:p w14:paraId="4E6FA7EA" w14:textId="77777777" w:rsidR="00367805" w:rsidRDefault="00000000">
      <w:r>
        <w:br w:type="page"/>
      </w:r>
    </w:p>
    <w:p w14:paraId="2C89A821" w14:textId="77777777" w:rsidR="00367805" w:rsidRDefault="00000000">
      <w:pPr>
        <w:pStyle w:val="Heading1"/>
      </w:pPr>
      <w:r>
        <w:lastRenderedPageBreak/>
        <w:t>Key Events That Moved the Market</w:t>
      </w:r>
    </w:p>
    <w:p w14:paraId="3803D7F3" w14:textId="77777777" w:rsidR="00367805" w:rsidRDefault="00000000">
      <w:r>
        <w:t>These moments had the biggest impact on oil prices:</w:t>
      </w:r>
    </w:p>
    <w:tbl>
      <w:tblPr>
        <w:tblStyle w:val="LightGrid-Accent1"/>
        <w:tblW w:w="0" w:type="auto"/>
        <w:tblLook w:val="04A0" w:firstRow="1" w:lastRow="0" w:firstColumn="1" w:lastColumn="0" w:noHBand="0" w:noVBand="1"/>
      </w:tblPr>
      <w:tblGrid>
        <w:gridCol w:w="2880"/>
        <w:gridCol w:w="2880"/>
        <w:gridCol w:w="2880"/>
      </w:tblGrid>
      <w:tr w:rsidR="00367805" w14:paraId="16BCD013" w14:textId="77777777" w:rsidTr="003678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805694" w14:textId="77777777" w:rsidR="00367805" w:rsidRDefault="00000000">
            <w:r>
              <w:t>Date</w:t>
            </w:r>
          </w:p>
        </w:tc>
        <w:tc>
          <w:tcPr>
            <w:tcW w:w="2880" w:type="dxa"/>
          </w:tcPr>
          <w:p w14:paraId="04862251" w14:textId="77777777" w:rsidR="00367805" w:rsidRDefault="00000000">
            <w:pPr>
              <w:cnfStyle w:val="100000000000" w:firstRow="1" w:lastRow="0" w:firstColumn="0" w:lastColumn="0" w:oddVBand="0" w:evenVBand="0" w:oddHBand="0" w:evenHBand="0" w:firstRowFirstColumn="0" w:firstRowLastColumn="0" w:lastRowFirstColumn="0" w:lastRowLastColumn="0"/>
            </w:pPr>
            <w:r>
              <w:t>What happened</w:t>
            </w:r>
          </w:p>
        </w:tc>
        <w:tc>
          <w:tcPr>
            <w:tcW w:w="2880" w:type="dxa"/>
          </w:tcPr>
          <w:p w14:paraId="28DF39E5" w14:textId="77777777" w:rsidR="00367805" w:rsidRDefault="00000000">
            <w:pPr>
              <w:cnfStyle w:val="100000000000" w:firstRow="1" w:lastRow="0" w:firstColumn="0" w:lastColumn="0" w:oddVBand="0" w:evenVBand="0" w:oddHBand="0" w:evenHBand="0" w:firstRowFirstColumn="0" w:firstRowLastColumn="0" w:lastRowFirstColumn="0" w:lastRowLastColumn="0"/>
            </w:pPr>
            <w:r>
              <w:t>Market effect</w:t>
            </w:r>
          </w:p>
        </w:tc>
      </w:tr>
      <w:tr w:rsidR="00367805" w14:paraId="6FD73BA1" w14:textId="77777777" w:rsidTr="003678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87201F" w14:textId="77777777" w:rsidR="00367805" w:rsidRDefault="00000000">
            <w:r>
              <w:t>Feb 28</w:t>
            </w:r>
          </w:p>
        </w:tc>
        <w:tc>
          <w:tcPr>
            <w:tcW w:w="2880" w:type="dxa"/>
          </w:tcPr>
          <w:p w14:paraId="2EE84072" w14:textId="77777777" w:rsidR="00367805" w:rsidRDefault="00000000">
            <w:pPr>
              <w:cnfStyle w:val="000000100000" w:firstRow="0" w:lastRow="0" w:firstColumn="0" w:lastColumn="0" w:oddVBand="0" w:evenVBand="0" w:oddHBand="1" w:evenHBand="0" w:firstRowFirstColumn="0" w:firstRowLastColumn="0" w:lastRowFirstColumn="0" w:lastRowLastColumn="0"/>
            </w:pPr>
            <w:r>
              <w:t>War begins — Strait of Hormuz closed</w:t>
            </w:r>
          </w:p>
        </w:tc>
        <w:tc>
          <w:tcPr>
            <w:tcW w:w="2880" w:type="dxa"/>
          </w:tcPr>
          <w:p w14:paraId="1EFD2092" w14:textId="77777777" w:rsidR="00367805" w:rsidRDefault="00000000">
            <w:pPr>
              <w:cnfStyle w:val="000000100000" w:firstRow="0" w:lastRow="0" w:firstColumn="0" w:lastColumn="0" w:oddVBand="0" w:evenVBand="0" w:oddHBand="1" w:evenHBand="0" w:firstRowFirstColumn="0" w:firstRowLastColumn="0" w:lastRowFirstColumn="0" w:lastRowLastColumn="0"/>
            </w:pPr>
            <w:r>
              <w:t>Oil jumped 9% in one day</w:t>
            </w:r>
          </w:p>
        </w:tc>
      </w:tr>
      <w:tr w:rsidR="00367805" w14:paraId="1B9DA069" w14:textId="77777777" w:rsidTr="003678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179157" w14:textId="77777777" w:rsidR="00367805" w:rsidRDefault="00000000">
            <w:r>
              <w:t>Mar 2</w:t>
            </w:r>
          </w:p>
        </w:tc>
        <w:tc>
          <w:tcPr>
            <w:tcW w:w="2880" w:type="dxa"/>
          </w:tcPr>
          <w:p w14:paraId="362F8834" w14:textId="77777777" w:rsidR="00367805" w:rsidRDefault="00000000">
            <w:pPr>
              <w:cnfStyle w:val="000000010000" w:firstRow="0" w:lastRow="0" w:firstColumn="0" w:lastColumn="0" w:oddVBand="0" w:evenVBand="0" w:oddHBand="0" w:evenHBand="1" w:firstRowFirstColumn="0" w:firstRowLastColumn="0" w:lastRowFirstColumn="0" w:lastRowLastColumn="0"/>
            </w:pPr>
            <w:r>
              <w:t>Qatar LNG production shut down</w:t>
            </w:r>
          </w:p>
        </w:tc>
        <w:tc>
          <w:tcPr>
            <w:tcW w:w="2880" w:type="dxa"/>
          </w:tcPr>
          <w:p w14:paraId="58890550" w14:textId="77777777" w:rsidR="00367805" w:rsidRDefault="00000000">
            <w:pPr>
              <w:cnfStyle w:val="000000010000" w:firstRow="0" w:lastRow="0" w:firstColumn="0" w:lastColumn="0" w:oddVBand="0" w:evenVBand="0" w:oddHBand="0" w:evenHBand="1" w:firstRowFirstColumn="0" w:firstRowLastColumn="0" w:lastRowFirstColumn="0" w:lastRowLastColumn="0"/>
            </w:pPr>
            <w:r>
              <w:t>Global gas supply at risk</w:t>
            </w:r>
          </w:p>
        </w:tc>
      </w:tr>
      <w:tr w:rsidR="00367805" w14:paraId="1C243264" w14:textId="77777777" w:rsidTr="003678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1FA787" w14:textId="77777777" w:rsidR="00367805" w:rsidRDefault="00000000">
            <w:r>
              <w:t>Mar 4</w:t>
            </w:r>
          </w:p>
        </w:tc>
        <w:tc>
          <w:tcPr>
            <w:tcW w:w="2880" w:type="dxa"/>
          </w:tcPr>
          <w:p w14:paraId="1E6A8F2E" w14:textId="77777777" w:rsidR="00367805" w:rsidRDefault="00000000">
            <w:pPr>
              <w:cnfStyle w:val="000000100000" w:firstRow="0" w:lastRow="0" w:firstColumn="0" w:lastColumn="0" w:oddVBand="0" w:evenVBand="0" w:oddHBand="1" w:evenHBand="0" w:firstRowFirstColumn="0" w:firstRowLastColumn="0" w:lastRowFirstColumn="0" w:lastRowLastColumn="0"/>
            </w:pPr>
            <w:r>
              <w:t>Emergency oil release (400 million barrels)</w:t>
            </w:r>
          </w:p>
        </w:tc>
        <w:tc>
          <w:tcPr>
            <w:tcW w:w="2880" w:type="dxa"/>
          </w:tcPr>
          <w:p w14:paraId="7903A6D5" w14:textId="77777777" w:rsidR="00367805" w:rsidRDefault="00000000">
            <w:pPr>
              <w:cnfStyle w:val="000000100000" w:firstRow="0" w:lastRow="0" w:firstColumn="0" w:lastColumn="0" w:oddVBand="0" w:evenVBand="0" w:oddHBand="1" w:evenHBand="0" w:firstRowFirstColumn="0" w:firstRowLastColumn="0" w:lastRowFirstColumn="0" w:lastRowLastColumn="0"/>
            </w:pPr>
            <w:r>
              <w:t>Governments tried to calm prices</w:t>
            </w:r>
          </w:p>
        </w:tc>
      </w:tr>
      <w:tr w:rsidR="00367805" w14:paraId="292DD120" w14:textId="77777777" w:rsidTr="003678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ADE74B" w14:textId="77777777" w:rsidR="00367805" w:rsidRDefault="00000000">
            <w:r>
              <w:t>Mar 10</w:t>
            </w:r>
          </w:p>
        </w:tc>
        <w:tc>
          <w:tcPr>
            <w:tcW w:w="2880" w:type="dxa"/>
          </w:tcPr>
          <w:p w14:paraId="318EEE3B" w14:textId="77777777" w:rsidR="00367805" w:rsidRDefault="00000000">
            <w:pPr>
              <w:cnfStyle w:val="000000010000" w:firstRow="0" w:lastRow="0" w:firstColumn="0" w:lastColumn="0" w:oddVBand="0" w:evenVBand="0" w:oddHBand="0" w:evenHBand="1" w:firstRowFirstColumn="0" w:firstRowLastColumn="0" w:lastRowFirstColumn="0" w:lastRowLastColumn="0"/>
            </w:pPr>
            <w:r>
              <w:t>Oil crosses $100/barrel</w:t>
            </w:r>
          </w:p>
        </w:tc>
        <w:tc>
          <w:tcPr>
            <w:tcW w:w="2880" w:type="dxa"/>
          </w:tcPr>
          <w:p w14:paraId="535619EF" w14:textId="77777777" w:rsidR="00367805" w:rsidRDefault="00000000">
            <w:pPr>
              <w:cnfStyle w:val="000000010000" w:firstRow="0" w:lastRow="0" w:firstColumn="0" w:lastColumn="0" w:oddVBand="0" w:evenVBand="0" w:oddHBand="0" w:evenHBand="1" w:firstRowFirstColumn="0" w:firstRowLastColumn="0" w:lastRowFirstColumn="0" w:lastRowLastColumn="0"/>
            </w:pPr>
            <w:r>
              <w:t>First time since 2022</w:t>
            </w:r>
          </w:p>
        </w:tc>
      </w:tr>
      <w:tr w:rsidR="00367805" w14:paraId="696F3376" w14:textId="77777777" w:rsidTr="003678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BC704C" w14:textId="77777777" w:rsidR="00367805" w:rsidRDefault="00000000">
            <w:r>
              <w:t>Mar 18</w:t>
            </w:r>
          </w:p>
        </w:tc>
        <w:tc>
          <w:tcPr>
            <w:tcW w:w="2880" w:type="dxa"/>
          </w:tcPr>
          <w:p w14:paraId="212CEBE1" w14:textId="77777777" w:rsidR="00367805" w:rsidRDefault="00000000">
            <w:pPr>
              <w:cnfStyle w:val="000000100000" w:firstRow="0" w:lastRow="0" w:firstColumn="0" w:lastColumn="0" w:oddVBand="0" w:evenVBand="0" w:oddHBand="1" w:evenHBand="0" w:firstRowFirstColumn="0" w:firstRowLastColumn="0" w:lastRowFirstColumn="0" w:lastRowLastColumn="0"/>
            </w:pPr>
            <w:r>
              <w:t>Attacks on gas fields and refineries</w:t>
            </w:r>
          </w:p>
        </w:tc>
        <w:tc>
          <w:tcPr>
            <w:tcW w:w="2880" w:type="dxa"/>
          </w:tcPr>
          <w:p w14:paraId="5361C92A" w14:textId="77777777" w:rsidR="00367805" w:rsidRDefault="00000000">
            <w:pPr>
              <w:cnfStyle w:val="000000100000" w:firstRow="0" w:lastRow="0" w:firstColumn="0" w:lastColumn="0" w:oddVBand="0" w:evenVBand="0" w:oddHBand="1" w:evenHBand="0" w:firstRowFirstColumn="0" w:firstRowLastColumn="0" w:lastRowFirstColumn="0" w:lastRowLastColumn="0"/>
            </w:pPr>
            <w:r>
              <w:t>Oil hits $108/barrel</w:t>
            </w:r>
          </w:p>
        </w:tc>
      </w:tr>
      <w:tr w:rsidR="00367805" w14:paraId="522EE54E" w14:textId="77777777" w:rsidTr="003678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162296" w14:textId="77777777" w:rsidR="00367805" w:rsidRDefault="00000000">
            <w:r>
              <w:t>Mar 20</w:t>
            </w:r>
          </w:p>
        </w:tc>
        <w:tc>
          <w:tcPr>
            <w:tcW w:w="2880" w:type="dxa"/>
          </w:tcPr>
          <w:p w14:paraId="6E39C3D5" w14:textId="77777777" w:rsidR="00367805" w:rsidRDefault="00000000">
            <w:pPr>
              <w:cnfStyle w:val="000000010000" w:firstRow="0" w:lastRow="0" w:firstColumn="0" w:lastColumn="0" w:oddVBand="0" w:evenVBand="0" w:oddHBand="0" w:evenHBand="1" w:firstRowFirstColumn="0" w:firstRowLastColumn="0" w:lastRowFirstColumn="0" w:lastRowLastColumn="0"/>
            </w:pPr>
            <w:r>
              <w:t>US considers releasing stored Iranian oil</w:t>
            </w:r>
          </w:p>
        </w:tc>
        <w:tc>
          <w:tcPr>
            <w:tcW w:w="2880" w:type="dxa"/>
          </w:tcPr>
          <w:p w14:paraId="391ABF6F" w14:textId="77777777" w:rsidR="00367805" w:rsidRDefault="00000000">
            <w:pPr>
              <w:cnfStyle w:val="000000010000" w:firstRow="0" w:lastRow="0" w:firstColumn="0" w:lastColumn="0" w:oddVBand="0" w:evenVBand="0" w:oddHBand="0" w:evenHBand="1" w:firstRowFirstColumn="0" w:firstRowLastColumn="0" w:lastRowFirstColumn="0" w:lastRowLastColumn="0"/>
            </w:pPr>
            <w:r>
              <w:t>Oil reaches $110/barrel peak</w:t>
            </w:r>
          </w:p>
        </w:tc>
      </w:tr>
    </w:tbl>
    <w:p w14:paraId="6C1FD553" w14:textId="77777777" w:rsidR="00367805" w:rsidRDefault="00000000">
      <w:r>
        <w:br w:type="page"/>
      </w:r>
    </w:p>
    <w:p w14:paraId="1C47B1E3" w14:textId="77777777" w:rsidR="00367805" w:rsidRDefault="00000000">
      <w:pPr>
        <w:pStyle w:val="Heading1"/>
      </w:pPr>
      <w:r>
        <w:lastRenderedPageBreak/>
        <w:t>How We Built the Analysis (Cloud Pipeline)</w:t>
      </w:r>
    </w:p>
    <w:p w14:paraId="05801820" w14:textId="77777777" w:rsidR="00367805" w:rsidRDefault="00000000">
      <w:r>
        <w:t>This analysis was not done in a spreadsheet. It runs on Amazon Web Services — a set of cloud tools that store data, organize it, run queries, and display interactive charts. Everything was set up automatically using Terraform (infrastructure-as-code), so the whole system can be recreated with one command.</w:t>
      </w:r>
    </w:p>
    <w:p w14:paraId="1E2A421E" w14:textId="77777777" w:rsidR="00367805" w:rsidRDefault="00000000">
      <w:r>
        <w:rPr>
          <w:noProof/>
        </w:rPr>
        <w:drawing>
          <wp:inline distT="0" distB="0" distL="0" distR="0" wp14:anchorId="17B53C07" wp14:editId="1ECC9BC2">
            <wp:extent cx="5943600" cy="2951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architecture.png"/>
                    <pic:cNvPicPr/>
                  </pic:nvPicPr>
                  <pic:blipFill>
                    <a:blip r:embed="rId7"/>
                    <a:stretch>
                      <a:fillRect/>
                    </a:stretch>
                  </pic:blipFill>
                  <pic:spPr>
                    <a:xfrm>
                      <a:off x="0" y="0"/>
                      <a:ext cx="5943600" cy="2951600"/>
                    </a:xfrm>
                    <a:prstGeom prst="rect">
                      <a:avLst/>
                    </a:prstGeom>
                  </pic:spPr>
                </pic:pic>
              </a:graphicData>
            </a:graphic>
          </wp:inline>
        </w:drawing>
      </w:r>
    </w:p>
    <w:p w14:paraId="56373F1B" w14:textId="77777777" w:rsidR="00367805" w:rsidRDefault="00000000">
      <w:r>
        <w:rPr>
          <w:i/>
          <w:sz w:val="18"/>
        </w:rPr>
        <w:t>Figure 2 — AWS analytics pipeline: from raw data files to interactive dashboard.</w:t>
      </w:r>
    </w:p>
    <w:p w14:paraId="207CD038" w14:textId="77777777" w:rsidR="00367805" w:rsidRDefault="00000000">
      <w:pPr>
        <w:pStyle w:val="Heading2"/>
      </w:pPr>
      <w:r>
        <w:t>Step by Step</w:t>
      </w:r>
    </w:p>
    <w:p w14:paraId="6F4CACE9" w14:textId="77777777" w:rsidR="00367805" w:rsidRDefault="00000000">
      <w:r>
        <w:rPr>
          <w:b/>
        </w:rPr>
        <w:t xml:space="preserve">1. Store data: </w:t>
      </w:r>
      <w:r>
        <w:t>Three CSV files (oil prices, gas by state, war events) are uploaded to Amazon S3 — cloud storage.</w:t>
      </w:r>
    </w:p>
    <w:p w14:paraId="6B926C2A" w14:textId="77777777" w:rsidR="00367805" w:rsidRDefault="00000000">
      <w:r>
        <w:rPr>
          <w:b/>
        </w:rPr>
        <w:t xml:space="preserve">2. Organize data: </w:t>
      </w:r>
      <w:r>
        <w:t>AWS Glue automatically reads the files and creates a catalog so we know what data we have.</w:t>
      </w:r>
    </w:p>
    <w:p w14:paraId="6B4C7B78" w14:textId="77777777" w:rsidR="00367805" w:rsidRDefault="00000000">
      <w:r>
        <w:rPr>
          <w:b/>
        </w:rPr>
        <w:t xml:space="preserve">3. Ask questions: </w:t>
      </w:r>
      <w:r>
        <w:t>Amazon Athena lets us run SQL queries — like asking a database questions in plain SQL.</w:t>
      </w:r>
    </w:p>
    <w:p w14:paraId="7029A04E" w14:textId="77777777" w:rsidR="00367805" w:rsidRDefault="00000000">
      <w:r>
        <w:rPr>
          <w:b/>
        </w:rPr>
        <w:t xml:space="preserve">4. See results: </w:t>
      </w:r>
      <w:r>
        <w:t>Amazon QuickSight turns the answers into charts, maps, and KPI cards anyone can explore.</w:t>
      </w:r>
    </w:p>
    <w:p w14:paraId="07F7B7F7" w14:textId="77777777" w:rsidR="00367805" w:rsidRDefault="00000000">
      <w:r>
        <w:br w:type="page"/>
      </w:r>
    </w:p>
    <w:p w14:paraId="45593A4C" w14:textId="77777777" w:rsidR="00367805" w:rsidRDefault="00000000">
      <w:pPr>
        <w:pStyle w:val="Heading1"/>
      </w:pPr>
      <w:r>
        <w:lastRenderedPageBreak/>
        <w:t>The Interactive Dashboard</w:t>
      </w:r>
    </w:p>
    <w:p w14:paraId="0B1E5EF6" w14:textId="77777777" w:rsidR="00367805" w:rsidRDefault="00000000">
      <w:r>
        <w:t>The final output is a live dashboard with three pages anyone can open in a web browser — no special software needed.</w:t>
      </w:r>
    </w:p>
    <w:p w14:paraId="272DC5AE" w14:textId="77777777" w:rsidR="00367805" w:rsidRDefault="00000000">
      <w:r>
        <w:rPr>
          <w:noProof/>
        </w:rPr>
        <w:drawing>
          <wp:inline distT="0" distB="0" distL="0" distR="0" wp14:anchorId="2A801255" wp14:editId="0E4C0AD8">
            <wp:extent cx="5943600" cy="29482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overview.png"/>
                    <pic:cNvPicPr/>
                  </pic:nvPicPr>
                  <pic:blipFill>
                    <a:blip r:embed="rId8"/>
                    <a:stretch>
                      <a:fillRect/>
                    </a:stretch>
                  </pic:blipFill>
                  <pic:spPr>
                    <a:xfrm>
                      <a:off x="0" y="0"/>
                      <a:ext cx="5943600" cy="2948203"/>
                    </a:xfrm>
                    <a:prstGeom prst="rect">
                      <a:avLst/>
                    </a:prstGeom>
                  </pic:spPr>
                </pic:pic>
              </a:graphicData>
            </a:graphic>
          </wp:inline>
        </w:drawing>
      </w:r>
    </w:p>
    <w:p w14:paraId="22057489" w14:textId="77777777" w:rsidR="00367805" w:rsidRDefault="00000000">
      <w:r>
        <w:rPr>
          <w:i/>
          <w:sz w:val="18"/>
        </w:rPr>
        <w:t>Figure 3 — Dashboard pages and what each one shows.</w:t>
      </w:r>
    </w:p>
    <w:p w14:paraId="46547AD2" w14:textId="77777777" w:rsidR="00367805" w:rsidRDefault="00367805"/>
    <w:p w14:paraId="31F895F8" w14:textId="77777777" w:rsidR="00367805" w:rsidRDefault="00000000">
      <w:r>
        <w:rPr>
          <w:b/>
        </w:rPr>
        <w:t xml:space="preserve">Live dashboard: </w:t>
      </w:r>
      <w:r>
        <w:t>https://us-east-1.quicksight.aws.amazon.com/sn/dashboards/s3-athena-qs-demo-dev-dashboard</w:t>
      </w:r>
    </w:p>
    <w:p w14:paraId="289E101B" w14:textId="77777777" w:rsidR="00367805" w:rsidRDefault="00000000">
      <w:r>
        <w:br w:type="page"/>
      </w:r>
    </w:p>
    <w:p w14:paraId="52DC9A73" w14:textId="77777777" w:rsidR="00367805" w:rsidRDefault="00000000">
      <w:pPr>
        <w:pStyle w:val="Heading1"/>
      </w:pPr>
      <w:r>
        <w:lastRenderedPageBreak/>
        <w:t>Key Takeaways</w:t>
      </w:r>
    </w:p>
    <w:p w14:paraId="741E01EB" w14:textId="77777777" w:rsidR="00367805" w:rsidRDefault="00000000">
      <w:pPr>
        <w:pStyle w:val="ListBullet"/>
      </w:pPr>
      <w:r>
        <w:t>A single shipping route (Strait of Hormuz) can move global oil prices by 50% in weeks.</w:t>
      </w:r>
    </w:p>
    <w:p w14:paraId="3E3C93E6" w14:textId="77777777" w:rsidR="00367805" w:rsidRDefault="00000000">
      <w:pPr>
        <w:pStyle w:val="ListBullet"/>
      </w:pPr>
      <w:r>
        <w:t>Gas prices at the pump follow oil prices, but with a delay of 1–2 weeks.</w:t>
      </w:r>
    </w:p>
    <w:p w14:paraId="3502BE64" w14:textId="77777777" w:rsidR="00367805" w:rsidRDefault="00000000">
      <w:pPr>
        <w:pStyle w:val="ListBullet"/>
      </w:pPr>
      <w:r>
        <w:t>Where you live matters — West Coast drivers feel the pain more than Midwest drivers.</w:t>
      </w:r>
    </w:p>
    <w:p w14:paraId="454EC204" w14:textId="77777777" w:rsidR="00367805" w:rsidRDefault="00000000">
      <w:pPr>
        <w:pStyle w:val="ListBullet"/>
      </w:pPr>
      <w:r>
        <w:t>Attacks on energy infrastructure (LNG plants, gas fields, export terminals) hurt prices more than political announcements alone.</w:t>
      </w:r>
    </w:p>
    <w:p w14:paraId="7975FC6D" w14:textId="77777777" w:rsidR="00367805" w:rsidRDefault="00000000">
      <w:pPr>
        <w:pStyle w:val="ListBullet"/>
      </w:pPr>
      <w:r>
        <w:t>Cloud tools (AWS) make it possible to go from raw data to a live dashboard quickly and repeatably.</w:t>
      </w:r>
    </w:p>
    <w:p w14:paraId="3E61CDCB" w14:textId="77777777" w:rsidR="00367805" w:rsidRDefault="00000000">
      <w:pPr>
        <w:pStyle w:val="Heading2"/>
      </w:pPr>
      <w:r>
        <w:t>About the Data</w:t>
      </w:r>
    </w:p>
    <w:p w14:paraId="4920C9AD" w14:textId="77777777" w:rsidR="00367805" w:rsidRDefault="00000000">
      <w:r>
        <w:t>Data comes from the Kaggle dataset 'Iran War Oil Shock 2026', compiled from public sources including AAA, Reuters, CNBC, and the IEA. It covers February 9 through March 20, 2026. This is a demonstration dataset used to showcase a cloud analytics pipeline.</w:t>
      </w:r>
    </w:p>
    <w:p w14:paraId="09E5BF07" w14:textId="77777777" w:rsidR="00367805" w:rsidRDefault="00367805"/>
    <w:p w14:paraId="4DDE2677" w14:textId="77777777" w:rsidR="00367805" w:rsidRDefault="00000000">
      <w:pPr>
        <w:jc w:val="center"/>
      </w:pPr>
      <w:r>
        <w:rPr>
          <w:i/>
          <w:sz w:val="18"/>
        </w:rPr>
        <w:t>Report generated from the s3-athena-quicksight-demo project</w:t>
      </w:r>
    </w:p>
    <w:sectPr w:rsidR="003678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0819031">
    <w:abstractNumId w:val="8"/>
  </w:num>
  <w:num w:numId="2" w16cid:durableId="1637174584">
    <w:abstractNumId w:val="6"/>
  </w:num>
  <w:num w:numId="3" w16cid:durableId="1142429725">
    <w:abstractNumId w:val="5"/>
  </w:num>
  <w:num w:numId="4" w16cid:durableId="1553997548">
    <w:abstractNumId w:val="4"/>
  </w:num>
  <w:num w:numId="5" w16cid:durableId="1348629933">
    <w:abstractNumId w:val="7"/>
  </w:num>
  <w:num w:numId="6" w16cid:durableId="624428881">
    <w:abstractNumId w:val="3"/>
  </w:num>
  <w:num w:numId="7" w16cid:durableId="1965959286">
    <w:abstractNumId w:val="2"/>
  </w:num>
  <w:num w:numId="8" w16cid:durableId="532812236">
    <w:abstractNumId w:val="1"/>
  </w:num>
  <w:num w:numId="9" w16cid:durableId="177389401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7805"/>
    <w:rsid w:val="007E47BB"/>
    <w:rsid w:val="00AA1D8D"/>
    <w:rsid w:val="00B47730"/>
    <w:rsid w:val="00CB0664"/>
    <w:rsid w:val="00FA39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2F652C"/>
  <w14:defaultImageDpi w14:val="300"/>
  <w15:docId w15:val="{713D3694-DE41-E84D-AA34-A35973870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629</Words>
  <Characters>3588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Ikenna Donald Anasieze</cp:lastModifiedBy>
  <cp:revision>2</cp:revision>
  <dcterms:created xsi:type="dcterms:W3CDTF">2013-12-23T23:15:00Z</dcterms:created>
  <dcterms:modified xsi:type="dcterms:W3CDTF">2026-07-05T22:29:00Z</dcterms:modified>
  <cp:category/>
</cp:coreProperties>
</file>