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3F" w:rsidRPr="00FD42AF" w:rsidRDefault="00E0463F" w:rsidP="00E0463F">
      <w:pPr>
        <w:pStyle w:val="Ttulo"/>
        <w:spacing w:line="360" w:lineRule="auto"/>
        <w:rPr>
          <w:rFonts w:ascii="Bernard MT Condensed" w:hAnsi="Bernard MT Condensed" w:cs="Times New Roman"/>
          <w:b w:val="0"/>
          <w:sz w:val="36"/>
          <w:szCs w:val="24"/>
          <w:lang w:eastAsia="es-ES"/>
        </w:rPr>
      </w:pPr>
      <w:bookmarkStart w:id="0" w:name="_Toc483357851"/>
      <w:bookmarkStart w:id="1" w:name="_Toc483358602"/>
      <w:bookmarkStart w:id="2" w:name="_Toc483359657"/>
      <w:bookmarkStart w:id="3" w:name="_Toc483950457"/>
      <w:bookmarkStart w:id="4" w:name="_Toc484544812"/>
      <w:bookmarkStart w:id="5" w:name="_Toc484587536"/>
      <w:bookmarkStart w:id="6" w:name="_Toc485338568"/>
      <w:bookmarkStart w:id="7" w:name="_Toc485353860"/>
      <w:r w:rsidRPr="00FD42AF">
        <w:rPr>
          <w:rFonts w:ascii="Bernard MT Condensed" w:hAnsi="Bernard MT Condensed" w:cs="Times New Roman"/>
          <w:b w:val="0"/>
          <w:sz w:val="36"/>
          <w:szCs w:val="24"/>
          <w:lang w:eastAsia="es-ES"/>
        </w:rPr>
        <w:t>UNIVERSIDAD PRIVADA ANTENOR ORREGO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0463F" w:rsidRPr="00FD42AF" w:rsidRDefault="00E0463F" w:rsidP="00E0463F">
      <w:pPr>
        <w:pStyle w:val="Ttulo"/>
        <w:spacing w:line="360" w:lineRule="auto"/>
        <w:rPr>
          <w:rFonts w:ascii="Bernard MT Condensed" w:hAnsi="Bernard MT Condensed" w:cs="Times New Roman"/>
          <w:b w:val="0"/>
          <w:sz w:val="32"/>
          <w:szCs w:val="24"/>
        </w:rPr>
      </w:pPr>
      <w:r w:rsidRPr="00FD42AF">
        <w:rPr>
          <w:rFonts w:ascii="Bernard MT Condensed" w:hAnsi="Bernard MT Condensed" w:cs="Times New Roman"/>
          <w:b w:val="0"/>
          <w:sz w:val="32"/>
          <w:szCs w:val="24"/>
        </w:rPr>
        <w:t>FACULTAD DE INGENIERÍA</w:t>
      </w:r>
    </w:p>
    <w:p w:rsidR="00E0463F" w:rsidRDefault="00E0463F" w:rsidP="00E0463F">
      <w:pPr>
        <w:spacing w:line="360" w:lineRule="auto"/>
        <w:ind w:left="-180" w:right="-135"/>
        <w:jc w:val="center"/>
        <w:rPr>
          <w:rFonts w:ascii="Bernard MT Condensed" w:hAnsi="Bernard MT Condensed"/>
          <w:color w:val="000000"/>
          <w:sz w:val="32"/>
          <w:szCs w:val="24"/>
        </w:rPr>
      </w:pPr>
      <w:r w:rsidRPr="00FD42AF">
        <w:rPr>
          <w:rFonts w:ascii="Bernard MT Condensed" w:hAnsi="Bernard MT Condensed"/>
          <w:noProof/>
          <w:sz w:val="28"/>
        </w:rPr>
        <w:drawing>
          <wp:anchor distT="0" distB="0" distL="114300" distR="114300" simplePos="0" relativeHeight="251661312" behindDoc="0" locked="0" layoutInCell="1" allowOverlap="1" wp14:anchorId="40A90EBD" wp14:editId="30A73550">
            <wp:simplePos x="0" y="0"/>
            <wp:positionH relativeFrom="margin">
              <wp:posOffset>1889760</wp:posOffset>
            </wp:positionH>
            <wp:positionV relativeFrom="paragraph">
              <wp:posOffset>531495</wp:posOffset>
            </wp:positionV>
            <wp:extent cx="1562100" cy="2015490"/>
            <wp:effectExtent l="0" t="0" r="0" b="3810"/>
            <wp:wrapTopAndBottom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2AF">
        <w:rPr>
          <w:rFonts w:ascii="Bernard MT Condensed" w:hAnsi="Bernard MT Condensed"/>
          <w:color w:val="000000"/>
          <w:sz w:val="32"/>
          <w:szCs w:val="24"/>
        </w:rPr>
        <w:t>ESCUELA PROFESIONAL DE INGENIERÍA DE COMPUTACIÓN Y SISTEMAS</w:t>
      </w:r>
    </w:p>
    <w:p w:rsidR="00E0463F" w:rsidRPr="00FD42AF" w:rsidRDefault="00E0463F" w:rsidP="00E0463F">
      <w:pPr>
        <w:spacing w:line="360" w:lineRule="auto"/>
        <w:ind w:hanging="12"/>
        <w:jc w:val="center"/>
        <w:rPr>
          <w:rFonts w:ascii="Bernard MT Condensed" w:hAnsi="Bernard MT Condensed"/>
          <w:color w:val="000000"/>
          <w:sz w:val="32"/>
          <w:szCs w:val="24"/>
        </w:rPr>
      </w:pPr>
      <w:r>
        <w:rPr>
          <w:rFonts w:ascii="Bernard MT Condensed" w:hAnsi="Bernard MT Condensed"/>
          <w:color w:val="000000"/>
          <w:sz w:val="32"/>
          <w:szCs w:val="24"/>
        </w:rPr>
        <w:t>DESARROLLO DE PAPER´S</w:t>
      </w:r>
    </w:p>
    <w:p w:rsidR="00E0463F" w:rsidRPr="00FD42AF" w:rsidRDefault="00E0463F" w:rsidP="00E0463F">
      <w:pPr>
        <w:spacing w:line="360" w:lineRule="auto"/>
        <w:jc w:val="both"/>
        <w:rPr>
          <w:rFonts w:ascii="Bernard MT Condensed" w:hAnsi="Bernard MT Condensed"/>
          <w:bCs/>
          <w:sz w:val="32"/>
          <w:szCs w:val="24"/>
        </w:rPr>
      </w:pPr>
      <w:r w:rsidRPr="00FD42AF">
        <w:rPr>
          <w:rFonts w:ascii="Bernard MT Condensed" w:hAnsi="Bernard MT Condensed"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510F0" wp14:editId="5257769E">
                <wp:simplePos x="0" y="0"/>
                <wp:positionH relativeFrom="column">
                  <wp:posOffset>88900</wp:posOffset>
                </wp:positionH>
                <wp:positionV relativeFrom="paragraph">
                  <wp:posOffset>167005</wp:posOffset>
                </wp:positionV>
                <wp:extent cx="5600700" cy="0"/>
                <wp:effectExtent l="32385" t="34290" r="34290" b="3238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87ACD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3.15pt" to="44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" strokeweight="4.5pt">
                <v:stroke linestyle="thickThin"/>
              </v:line>
            </w:pict>
          </mc:Fallback>
        </mc:AlternateContent>
      </w:r>
    </w:p>
    <w:p w:rsidR="00E0463F" w:rsidRPr="00A532E2" w:rsidRDefault="00D53FB4" w:rsidP="00EB6ADF">
      <w:pPr>
        <w:pStyle w:val="Default"/>
        <w:jc w:val="center"/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</w:pPr>
      <w:r w:rsidRPr="00A532E2"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  <w:t>“</w:t>
      </w:r>
      <w:r w:rsidR="00A532E2" w:rsidRPr="00A532E2"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  <w:t>EDUCATIONAL TECHNOLOGY FOR THE INCLUSIVE CLASSROOM</w:t>
      </w:r>
      <w:r w:rsidRPr="00A532E2"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  <w:t>”</w:t>
      </w:r>
    </w:p>
    <w:p w:rsidR="00E0463F" w:rsidRPr="00E0463F" w:rsidRDefault="00E0463F" w:rsidP="00E0463F">
      <w:pPr>
        <w:spacing w:line="360" w:lineRule="auto"/>
        <w:ind w:hanging="12"/>
        <w:jc w:val="both"/>
        <w:rPr>
          <w:rFonts w:ascii="Bernard MT Condensed" w:hAnsi="Bernard MT Condensed"/>
          <w:color w:val="000080"/>
          <w:sz w:val="32"/>
          <w:szCs w:val="24"/>
        </w:rPr>
      </w:pPr>
      <w:r w:rsidRPr="00FD42AF">
        <w:rPr>
          <w:rFonts w:ascii="Bernard MT Condensed" w:hAnsi="Bernard MT Condensed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E646B" wp14:editId="260F0842">
                <wp:simplePos x="0" y="0"/>
                <wp:positionH relativeFrom="column">
                  <wp:posOffset>76200</wp:posOffset>
                </wp:positionH>
                <wp:positionV relativeFrom="paragraph">
                  <wp:posOffset>45720</wp:posOffset>
                </wp:positionV>
                <wp:extent cx="5600700" cy="0"/>
                <wp:effectExtent l="29210" t="33655" r="37465" b="330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40D8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3.6pt" to="44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</w:p>
    <w:p w:rsidR="00E0463F" w:rsidRDefault="00E0463F" w:rsidP="00E0463F">
      <w:pPr>
        <w:spacing w:line="360" w:lineRule="auto"/>
        <w:ind w:hanging="12"/>
        <w:jc w:val="both"/>
        <w:rPr>
          <w:rFonts w:ascii="Bernard MT Condensed" w:hAnsi="Bernard MT Condensed"/>
          <w:sz w:val="32"/>
          <w:szCs w:val="24"/>
        </w:rPr>
      </w:pPr>
      <w:r w:rsidRPr="00E0463F">
        <w:rPr>
          <w:rFonts w:ascii="Bernard MT Condensed" w:hAnsi="Bernard MT Condensed"/>
          <w:sz w:val="32"/>
          <w:szCs w:val="24"/>
        </w:rPr>
        <w:t xml:space="preserve"> </w:t>
      </w:r>
      <w:r w:rsidRPr="00FD42AF">
        <w:rPr>
          <w:rFonts w:ascii="Bernard MT Condensed" w:hAnsi="Bernard MT Condensed"/>
          <w:sz w:val="32"/>
          <w:szCs w:val="24"/>
        </w:rPr>
        <w:t xml:space="preserve">ALUMNA: </w:t>
      </w:r>
    </w:p>
    <w:p w:rsidR="00E0463F" w:rsidRPr="00FD42AF" w:rsidRDefault="00E0463F" w:rsidP="00E0463F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="Bernard MT Condensed" w:hAnsi="Bernard MT Condensed"/>
          <w:color w:val="000080"/>
          <w:sz w:val="32"/>
          <w:szCs w:val="24"/>
        </w:rPr>
      </w:pPr>
      <w:r>
        <w:rPr>
          <w:rFonts w:ascii="Bernard MT Condensed" w:hAnsi="Bernard MT Condensed"/>
          <w:sz w:val="32"/>
          <w:szCs w:val="24"/>
        </w:rPr>
        <w:t>Cárdenas González, Sonia Raquel</w:t>
      </w:r>
      <w:bookmarkStart w:id="8" w:name="_GoBack"/>
      <w:bookmarkEnd w:id="8"/>
    </w:p>
    <w:p w:rsidR="00E0463F" w:rsidRDefault="00E0463F" w:rsidP="00E0463F">
      <w:pPr>
        <w:spacing w:line="360" w:lineRule="auto"/>
        <w:jc w:val="both"/>
        <w:rPr>
          <w:rFonts w:ascii="Bernard MT Condensed" w:hAnsi="Bernard MT Condensed"/>
          <w:color w:val="000000"/>
          <w:sz w:val="32"/>
          <w:szCs w:val="24"/>
          <w:lang w:val="es-MX"/>
        </w:rPr>
      </w:pPr>
      <w:r w:rsidRPr="00FD42AF">
        <w:rPr>
          <w:rFonts w:ascii="Bernard MT Condensed" w:hAnsi="Bernard MT Condensed"/>
          <w:color w:val="000000"/>
          <w:sz w:val="32"/>
          <w:szCs w:val="24"/>
          <w:lang w:val="es-MX"/>
        </w:rPr>
        <w:t xml:space="preserve">DOCENTE: </w:t>
      </w:r>
    </w:p>
    <w:p w:rsidR="00E0463F" w:rsidRPr="00FD42AF" w:rsidRDefault="00E0463F" w:rsidP="00E0463F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="Bernard MT Condensed" w:hAnsi="Bernard MT Condensed"/>
          <w:color w:val="000000"/>
          <w:sz w:val="32"/>
          <w:szCs w:val="24"/>
          <w:lang w:val="es-MX"/>
        </w:rPr>
      </w:pPr>
      <w:r w:rsidRPr="00FD42AF">
        <w:rPr>
          <w:rFonts w:ascii="Bernard MT Condensed" w:hAnsi="Bernard MT Condensed"/>
          <w:sz w:val="32"/>
          <w:szCs w:val="24"/>
        </w:rPr>
        <w:t xml:space="preserve">Cueva Chávez, </w:t>
      </w:r>
      <w:r>
        <w:rPr>
          <w:rFonts w:ascii="Bernard MT Condensed" w:hAnsi="Bernard MT Condensed"/>
          <w:sz w:val="32"/>
          <w:szCs w:val="24"/>
        </w:rPr>
        <w:t>Walter</w:t>
      </w:r>
    </w:p>
    <w:p w:rsidR="00E0463F" w:rsidRPr="00FD42AF" w:rsidRDefault="00E0463F" w:rsidP="00E0463F">
      <w:pPr>
        <w:spacing w:line="360" w:lineRule="auto"/>
        <w:jc w:val="center"/>
        <w:rPr>
          <w:rFonts w:ascii="Bernard MT Condensed" w:hAnsi="Bernard MT Condensed"/>
          <w:color w:val="000000"/>
          <w:sz w:val="32"/>
          <w:szCs w:val="24"/>
        </w:rPr>
      </w:pPr>
      <w:r w:rsidRPr="00FD42AF">
        <w:rPr>
          <w:rFonts w:ascii="Bernard MT Condensed" w:hAnsi="Bernard MT Condensed"/>
          <w:color w:val="000000"/>
          <w:sz w:val="32"/>
          <w:szCs w:val="24"/>
        </w:rPr>
        <w:t>TRUJILLO – PERU</w:t>
      </w:r>
    </w:p>
    <w:p w:rsidR="00E0463F" w:rsidRPr="00FD42AF" w:rsidRDefault="00E0463F" w:rsidP="00E0463F">
      <w:pPr>
        <w:spacing w:line="360" w:lineRule="auto"/>
        <w:ind w:right="-32"/>
        <w:jc w:val="center"/>
        <w:rPr>
          <w:rFonts w:ascii="Bernard MT Condensed" w:hAnsi="Bernard MT Condensed"/>
          <w:color w:val="000000"/>
          <w:sz w:val="32"/>
          <w:szCs w:val="24"/>
        </w:rPr>
      </w:pPr>
      <w:r w:rsidRPr="00FD42AF">
        <w:rPr>
          <w:rFonts w:ascii="Bernard MT Condensed" w:hAnsi="Bernard MT Condensed"/>
          <w:color w:val="000000"/>
          <w:sz w:val="32"/>
          <w:szCs w:val="24"/>
        </w:rPr>
        <w:t>2018</w:t>
      </w:r>
    </w:p>
    <w:p w:rsidR="00E0463F" w:rsidRDefault="00E0463F" w:rsidP="00E0463F">
      <w:pPr>
        <w:pStyle w:val="Textoindependiente2"/>
        <w:jc w:val="center"/>
        <w:rPr>
          <w:b/>
          <w:szCs w:val="22"/>
          <w:u w:val="single"/>
        </w:rPr>
      </w:pPr>
    </w:p>
    <w:p w:rsidR="00D53FB4" w:rsidRDefault="00D53FB4" w:rsidP="00E0463F">
      <w:pPr>
        <w:pStyle w:val="Textoindependiente2"/>
        <w:jc w:val="center"/>
        <w:rPr>
          <w:b/>
          <w:szCs w:val="22"/>
          <w:u w:val="single"/>
        </w:rPr>
      </w:pPr>
    </w:p>
    <w:p w:rsidR="00D53FB4" w:rsidRDefault="00D53FB4" w:rsidP="00E0463F">
      <w:pPr>
        <w:pStyle w:val="Textoindependiente2"/>
        <w:jc w:val="center"/>
        <w:rPr>
          <w:b/>
          <w:szCs w:val="22"/>
          <w:u w:val="single"/>
        </w:rPr>
      </w:pPr>
    </w:p>
    <w:p w:rsidR="00E0463F" w:rsidRDefault="00E0463F" w:rsidP="00E0463F">
      <w:pPr>
        <w:pStyle w:val="Textoindependiente2"/>
        <w:jc w:val="center"/>
        <w:rPr>
          <w:b/>
          <w:szCs w:val="22"/>
          <w:u w:val="single"/>
        </w:rPr>
      </w:pPr>
    </w:p>
    <w:p w:rsidR="00E0463F" w:rsidRDefault="00E0463F" w:rsidP="00E0463F">
      <w:pPr>
        <w:pStyle w:val="Textoindependiente2"/>
        <w:jc w:val="center"/>
        <w:rPr>
          <w:b/>
          <w:szCs w:val="22"/>
          <w:u w:val="single"/>
        </w:rPr>
      </w:pPr>
    </w:p>
    <w:p w:rsidR="00E0463F" w:rsidRDefault="00E0463F" w:rsidP="00062C89">
      <w:pPr>
        <w:pStyle w:val="Textoindependiente2"/>
        <w:rPr>
          <w:b/>
          <w:szCs w:val="24"/>
          <w:u w:val="single"/>
        </w:rPr>
      </w:pPr>
    </w:p>
    <w:p w:rsidR="00103ABD" w:rsidRPr="004F1B85" w:rsidRDefault="00062C89" w:rsidP="004F1B85">
      <w:pPr>
        <w:pStyle w:val="Textoindependiente2"/>
        <w:jc w:val="center"/>
        <w:rPr>
          <w:b/>
          <w:szCs w:val="24"/>
          <w:u w:val="single"/>
        </w:rPr>
      </w:pPr>
      <w:r w:rsidRPr="004F1B85">
        <w:rPr>
          <w:b/>
          <w:szCs w:val="24"/>
          <w:u w:val="single"/>
        </w:rPr>
        <w:t>PLANTILLA DEL ESTADO DEL ARTE</w:t>
      </w:r>
    </w:p>
    <w:p w:rsidR="00997B71" w:rsidRPr="00A532E2" w:rsidRDefault="00997B71" w:rsidP="004E550C">
      <w:pPr>
        <w:pStyle w:val="Ttulo2"/>
        <w:jc w:val="both"/>
        <w:rPr>
          <w:rFonts w:ascii="Times New Roman" w:hAnsi="Times New Roman"/>
          <w:sz w:val="24"/>
          <w:szCs w:val="24"/>
          <w:lang w:val="es-PE"/>
        </w:rPr>
      </w:pPr>
    </w:p>
    <w:p w:rsidR="00192FF6" w:rsidRPr="00A532E2" w:rsidRDefault="00A532E2" w:rsidP="00A532E2">
      <w:pPr>
        <w:pStyle w:val="Default"/>
        <w:rPr>
          <w:rFonts w:ascii="Times New Roman" w:hAnsi="Times New Roman" w:cs="Times New Roman"/>
          <w:b/>
          <w:color w:val="auto"/>
          <w:lang w:val="es-PE"/>
        </w:rPr>
      </w:pPr>
      <w:r w:rsidRPr="00A532E2">
        <w:rPr>
          <w:rFonts w:ascii="Times New Roman" w:hAnsi="Times New Roman" w:cs="Times New Roman"/>
          <w:b/>
          <w:color w:val="auto"/>
          <w:lang w:val="es-PE"/>
        </w:rPr>
        <w:t xml:space="preserve">AUTHOR (S):  </w:t>
      </w:r>
      <w:hyperlink r:id="rId8" w:history="1">
        <w:r w:rsidRPr="00A532E2">
          <w:rPr>
            <w:rFonts w:ascii="Times New Roman" w:hAnsi="Times New Roman" w:cs="Times New Roman"/>
            <w:color w:val="auto"/>
            <w:lang w:val="es-PE"/>
          </w:rPr>
          <w:t>ANDREJA ISTENIC STARCIC</w:t>
        </w:r>
      </w:hyperlink>
    </w:p>
    <w:p w:rsidR="00D5516C" w:rsidRPr="00A532E2" w:rsidRDefault="00A532E2" w:rsidP="00A532E2">
      <w:pPr>
        <w:rPr>
          <w:sz w:val="24"/>
          <w:szCs w:val="24"/>
          <w:lang w:val="es-PE"/>
        </w:rPr>
      </w:pPr>
      <w:r w:rsidRPr="00A532E2">
        <w:rPr>
          <w:b/>
          <w:sz w:val="24"/>
          <w:szCs w:val="24"/>
          <w:lang w:val="es-PE"/>
        </w:rPr>
        <w:t>TÍTLE OF PAPER</w:t>
      </w:r>
      <w:r w:rsidRPr="00A532E2">
        <w:rPr>
          <w:sz w:val="24"/>
          <w:szCs w:val="24"/>
          <w:lang w:val="es-PE"/>
        </w:rPr>
        <w:t>:  EDUCATIONAL TECHNOLOGY FOR THE INCLUSIVE CLASSROOM</w:t>
      </w:r>
    </w:p>
    <w:p w:rsidR="00103ABD" w:rsidRPr="00A532E2" w:rsidRDefault="00E0463F" w:rsidP="00A532E2">
      <w:pPr>
        <w:pStyle w:val="Default"/>
        <w:rPr>
          <w:rFonts w:ascii="Times New Roman" w:hAnsi="Times New Roman" w:cs="Times New Roman"/>
          <w:b/>
          <w:color w:val="auto"/>
          <w:lang w:val="es-PE"/>
        </w:rPr>
      </w:pPr>
      <w:r w:rsidRPr="00A532E2">
        <w:rPr>
          <w:rFonts w:ascii="Times New Roman" w:hAnsi="Times New Roman" w:cs="Times New Roman"/>
          <w:b/>
          <w:color w:val="auto"/>
          <w:lang w:val="es-PE"/>
        </w:rPr>
        <w:t xml:space="preserve">JOURNAL: </w:t>
      </w:r>
      <w:hyperlink r:id="rId9" w:history="1">
        <w:r w:rsidR="00A532E2" w:rsidRPr="00A532E2">
          <w:rPr>
            <w:rFonts w:ascii="Times New Roman" w:hAnsi="Times New Roman" w:cs="Times New Roman"/>
            <w:color w:val="auto"/>
            <w:lang w:val="es-PE"/>
          </w:rPr>
          <w:t>TURKISH ONLINE JOURNAL OF EDUCATIONAL TECHNOLOGY</w:t>
        </w:r>
      </w:hyperlink>
    </w:p>
    <w:p w:rsidR="004E550C" w:rsidRPr="00D53FB4" w:rsidRDefault="00E0463F" w:rsidP="00A532E2">
      <w:pPr>
        <w:pBdr>
          <w:bottom w:val="single" w:sz="6" w:space="1" w:color="auto"/>
        </w:pBdr>
        <w:jc w:val="both"/>
        <w:rPr>
          <w:b/>
          <w:sz w:val="24"/>
          <w:szCs w:val="24"/>
          <w:lang w:val="en-US"/>
        </w:rPr>
      </w:pPr>
      <w:r w:rsidRPr="00D53FB4">
        <w:rPr>
          <w:b/>
          <w:sz w:val="24"/>
          <w:szCs w:val="24"/>
          <w:lang w:val="en-US"/>
        </w:rPr>
        <w:t>PAG – PAG (YEAR</w:t>
      </w:r>
      <w:r w:rsidRPr="00D53FB4">
        <w:rPr>
          <w:b/>
          <w:color w:val="000000" w:themeColor="text1"/>
          <w:sz w:val="24"/>
          <w:szCs w:val="24"/>
          <w:lang w:val="en-US"/>
        </w:rPr>
        <w:t xml:space="preserve">): </w:t>
      </w:r>
      <w:r w:rsidRPr="00D53FB4">
        <w:rPr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="00A532E2">
        <w:rPr>
          <w:rStyle w:val="publication-meta-journal"/>
          <w:rFonts w:ascii="Arial" w:hAnsi="Arial" w:cs="Arial"/>
          <w:color w:val="555555"/>
          <w:sz w:val="21"/>
          <w:szCs w:val="21"/>
          <w:shd w:val="clear" w:color="auto" w:fill="FFFFFF"/>
        </w:rPr>
        <w:t>26-37</w:t>
      </w:r>
      <w:r w:rsidR="00A532E2">
        <w:rPr>
          <w:rStyle w:val="publication-meta-date"/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</w:p>
    <w:p w:rsidR="00AA03D3" w:rsidRPr="00E0463F" w:rsidRDefault="00AA03D3" w:rsidP="004E550C">
      <w:pPr>
        <w:jc w:val="both"/>
        <w:rPr>
          <w:b/>
          <w:sz w:val="24"/>
          <w:szCs w:val="24"/>
          <w:lang w:val="en-US"/>
        </w:rPr>
      </w:pPr>
    </w:p>
    <w:p w:rsidR="00F84708" w:rsidRPr="00E0463F" w:rsidRDefault="00F84708" w:rsidP="004E550C">
      <w:pPr>
        <w:pStyle w:val="Textoindependiente2"/>
        <w:jc w:val="both"/>
        <w:rPr>
          <w:szCs w:val="24"/>
          <w:lang w:val="en-US"/>
        </w:rPr>
      </w:pPr>
    </w:p>
    <w:p w:rsidR="00536E0C" w:rsidRPr="004F1B85" w:rsidRDefault="00E0463F" w:rsidP="00E0463F">
      <w:pPr>
        <w:pStyle w:val="Textoindependiente2"/>
        <w:numPr>
          <w:ilvl w:val="0"/>
          <w:numId w:val="7"/>
        </w:numPr>
        <w:jc w:val="both"/>
        <w:rPr>
          <w:b/>
          <w:szCs w:val="24"/>
        </w:rPr>
      </w:pPr>
      <w:r w:rsidRPr="004F1B85">
        <w:rPr>
          <w:b/>
          <w:szCs w:val="24"/>
        </w:rPr>
        <w:t xml:space="preserve">PROBLEMA QUE EL AUTOR DESEA RESOLVER             </w:t>
      </w:r>
    </w:p>
    <w:p w:rsidR="00536E0C" w:rsidRPr="004F1B85" w:rsidRDefault="00536E0C" w:rsidP="004E550C">
      <w:pPr>
        <w:pStyle w:val="Textoindependiente2"/>
        <w:jc w:val="both"/>
        <w:rPr>
          <w:b/>
          <w:szCs w:val="24"/>
        </w:rPr>
      </w:pPr>
    </w:p>
    <w:p w:rsidR="00536E0C" w:rsidRPr="004F1B85" w:rsidRDefault="00FB6CDF" w:rsidP="00FB6CDF">
      <w:pPr>
        <w:ind w:left="709"/>
        <w:rPr>
          <w:szCs w:val="24"/>
        </w:rPr>
      </w:pPr>
      <w:r w:rsidRPr="00FB6CDF">
        <w:rPr>
          <w:sz w:val="24"/>
        </w:rPr>
        <w:t>Evaluar</w:t>
      </w:r>
      <w:r w:rsidRPr="00FB6CDF">
        <w:rPr>
          <w:sz w:val="24"/>
        </w:rPr>
        <w:t xml:space="preserve"> el desarrollo de un plan de estudios tecnológicos en el pre-servicio, </w:t>
      </w:r>
      <w:r w:rsidR="00D5516C">
        <w:rPr>
          <w:sz w:val="24"/>
        </w:rPr>
        <w:t>p</w:t>
      </w:r>
      <w:r w:rsidRPr="00FB6CDF">
        <w:rPr>
          <w:sz w:val="24"/>
        </w:rPr>
        <w:t>rimaria y pedagogía; el enfoque se basa en la incorporación de las capacidades de las TIC educación</w:t>
      </w:r>
      <w:r w:rsidR="00923363" w:rsidRPr="004F1B85">
        <w:rPr>
          <w:szCs w:val="24"/>
        </w:rPr>
        <w:tab/>
      </w:r>
    </w:p>
    <w:p w:rsidR="00536E0C" w:rsidRPr="004F1B85" w:rsidRDefault="00536E0C" w:rsidP="004E550C">
      <w:pPr>
        <w:pStyle w:val="Textoindependiente2"/>
        <w:jc w:val="both"/>
        <w:rPr>
          <w:b/>
          <w:szCs w:val="24"/>
        </w:rPr>
      </w:pPr>
    </w:p>
    <w:p w:rsidR="005B44FE" w:rsidRPr="004F1B85" w:rsidRDefault="00E0463F" w:rsidP="00E0463F">
      <w:pPr>
        <w:pStyle w:val="Textoindependiente2"/>
        <w:numPr>
          <w:ilvl w:val="0"/>
          <w:numId w:val="7"/>
        </w:numPr>
        <w:jc w:val="both"/>
        <w:rPr>
          <w:b/>
          <w:szCs w:val="24"/>
        </w:rPr>
      </w:pPr>
      <w:r w:rsidRPr="004F1B85">
        <w:rPr>
          <w:b/>
          <w:szCs w:val="24"/>
        </w:rPr>
        <w:t xml:space="preserve">DESCRIPCIÓN DEL APORTE DEL AUTOR </w:t>
      </w:r>
      <w:r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</w:p>
    <w:p w:rsidR="005B44FE" w:rsidRPr="00E0463F" w:rsidRDefault="005B44FE" w:rsidP="004E550C">
      <w:pPr>
        <w:pStyle w:val="Textoindependiente2"/>
        <w:jc w:val="both"/>
        <w:rPr>
          <w:b/>
          <w:szCs w:val="24"/>
        </w:rPr>
      </w:pPr>
    </w:p>
    <w:p w:rsidR="00A46D45" w:rsidRPr="00E0463F" w:rsidRDefault="00E0463F" w:rsidP="00E0463F">
      <w:pPr>
        <w:pStyle w:val="Textoindependiente2"/>
        <w:numPr>
          <w:ilvl w:val="1"/>
          <w:numId w:val="7"/>
        </w:numPr>
        <w:ind w:left="1134"/>
        <w:jc w:val="both"/>
        <w:rPr>
          <w:b/>
          <w:szCs w:val="24"/>
        </w:rPr>
      </w:pPr>
      <w:r w:rsidRPr="00E0463F">
        <w:rPr>
          <w:b/>
          <w:szCs w:val="24"/>
        </w:rPr>
        <w:t>IMPORTANCIA DEL PROBLEMA DE INVESTIGACIÓN</w:t>
      </w:r>
    </w:p>
    <w:p w:rsidR="000F37A7" w:rsidRPr="00F0490D" w:rsidRDefault="000F37A7" w:rsidP="00F0490D">
      <w:pPr>
        <w:spacing w:line="360" w:lineRule="auto"/>
        <w:ind w:left="1134"/>
        <w:jc w:val="both"/>
      </w:pPr>
    </w:p>
    <w:p w:rsidR="00F0490D" w:rsidRPr="00D5516C" w:rsidRDefault="00FB6CDF" w:rsidP="008043D5">
      <w:pPr>
        <w:spacing w:line="360" w:lineRule="auto"/>
        <w:ind w:left="1134"/>
        <w:jc w:val="both"/>
        <w:rPr>
          <w:sz w:val="24"/>
        </w:rPr>
      </w:pPr>
      <w:r w:rsidRPr="00D5516C">
        <w:rPr>
          <w:sz w:val="24"/>
        </w:rPr>
        <w:t xml:space="preserve">La inclusión o integración es una parte importante de la igualdad de oportunidades en educación. Demandas de educación inclusiva han aumentado y fomentado cambios importantes en la educación y la educación. Los estudiantes con discapacidades son educados junto con sus pares dentro de la comunidad local, por lo </w:t>
      </w:r>
      <w:r w:rsidRPr="00D5516C">
        <w:rPr>
          <w:sz w:val="24"/>
        </w:rPr>
        <w:t>tanto,</w:t>
      </w:r>
      <w:r w:rsidRPr="00D5516C">
        <w:rPr>
          <w:sz w:val="24"/>
        </w:rPr>
        <w:t xml:space="preserve"> las escuelas convencionales deben adaptarse a a un grupo diverso de estudiantes con</w:t>
      </w:r>
      <w:r w:rsidR="000E4955" w:rsidRPr="00D5516C">
        <w:rPr>
          <w:sz w:val="24"/>
        </w:rPr>
        <w:t xml:space="preserve"> una variedad de necesidades. </w:t>
      </w:r>
      <w:r w:rsidRPr="00D5516C">
        <w:rPr>
          <w:sz w:val="24"/>
        </w:rPr>
        <w:t>Enfoques a la inclusión de niños y jóvenes en las aulas ordinarias, y la identificación y el reconocimiento de necesidades educativas especiales, es una parte integral del trabajo escolar diario. El bie</w:t>
      </w:r>
      <w:r w:rsidRPr="00D5516C">
        <w:rPr>
          <w:sz w:val="24"/>
        </w:rPr>
        <w:t>nestar y la actualización d</w:t>
      </w:r>
      <w:r w:rsidRPr="00D5516C">
        <w:rPr>
          <w:sz w:val="24"/>
        </w:rPr>
        <w:t xml:space="preserve">el potencial de desarrollo y aprendizaje dentro de una población estudiantil diversa está desafiando la organización de configuración de aprendizaje. </w:t>
      </w:r>
    </w:p>
    <w:p w:rsidR="000F37A7" w:rsidRPr="004F1B85" w:rsidRDefault="000F37A7" w:rsidP="004E550C">
      <w:pPr>
        <w:pStyle w:val="Textoindependiente2"/>
        <w:jc w:val="both"/>
        <w:rPr>
          <w:szCs w:val="24"/>
        </w:rPr>
      </w:pPr>
    </w:p>
    <w:p w:rsidR="00A46D45" w:rsidRDefault="00E0463F" w:rsidP="00E0463F">
      <w:pPr>
        <w:pStyle w:val="Textoindependiente2"/>
        <w:numPr>
          <w:ilvl w:val="1"/>
          <w:numId w:val="7"/>
        </w:numPr>
        <w:ind w:left="1134"/>
        <w:jc w:val="both"/>
        <w:rPr>
          <w:b/>
          <w:szCs w:val="24"/>
        </w:rPr>
      </w:pPr>
      <w:r w:rsidRPr="00E0463F">
        <w:rPr>
          <w:b/>
          <w:szCs w:val="24"/>
        </w:rPr>
        <w:t>PROCEDIMIENTO REALIZADO</w:t>
      </w:r>
    </w:p>
    <w:p w:rsidR="00157323" w:rsidRPr="00E0463F" w:rsidRDefault="00157323" w:rsidP="00157323">
      <w:pPr>
        <w:pStyle w:val="Textoindependiente2"/>
        <w:ind w:left="1134"/>
        <w:jc w:val="both"/>
        <w:rPr>
          <w:b/>
          <w:szCs w:val="24"/>
        </w:rPr>
      </w:pPr>
    </w:p>
    <w:p w:rsidR="00D5516C" w:rsidRDefault="00D5516C" w:rsidP="00D5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both"/>
        <w:rPr>
          <w:sz w:val="24"/>
          <w:szCs w:val="24"/>
        </w:rPr>
      </w:pPr>
      <w:r w:rsidRPr="008B54FA">
        <w:rPr>
          <w:sz w:val="24"/>
          <w:szCs w:val="24"/>
        </w:rPr>
        <w:t>TIC para el aula inclusiva Estructura de trabajo del proyecto El trabajo del proyecto se incorpora dentro del nuevo currículo de tecnología ed</w:t>
      </w:r>
      <w:r w:rsidRPr="00D5516C">
        <w:rPr>
          <w:sz w:val="24"/>
          <w:szCs w:val="24"/>
        </w:rPr>
        <w:t xml:space="preserve">ucativa. El alcance básico del </w:t>
      </w:r>
      <w:r w:rsidRPr="008B54FA">
        <w:rPr>
          <w:sz w:val="24"/>
          <w:szCs w:val="24"/>
        </w:rPr>
        <w:t>currículo es desarrollar un maestro autónomo, que debe elegir de forma autónoma entre opciones y herramientas, y</w:t>
      </w:r>
      <w:r w:rsidRPr="00D5516C">
        <w:rPr>
          <w:sz w:val="24"/>
          <w:szCs w:val="24"/>
        </w:rPr>
        <w:t xml:space="preserve"> </w:t>
      </w:r>
      <w:r w:rsidRPr="008B54FA">
        <w:rPr>
          <w:sz w:val="24"/>
          <w:szCs w:val="24"/>
        </w:rPr>
        <w:t>adoptar decisiones sobre la introducción de soluciones creativas e innovadoras durante las clases, teniendo en cuenta las necesidades de</w:t>
      </w:r>
      <w:r w:rsidRPr="00D5516C">
        <w:rPr>
          <w:sz w:val="24"/>
          <w:szCs w:val="24"/>
        </w:rPr>
        <w:t xml:space="preserve"> </w:t>
      </w:r>
      <w:r w:rsidRPr="008B54FA">
        <w:rPr>
          <w:sz w:val="24"/>
          <w:szCs w:val="24"/>
        </w:rPr>
        <w:t>individuos y grupos La estructura del trabajo del proyecto se muestra en la Tab</w:t>
      </w:r>
      <w:r w:rsidRPr="00D5516C">
        <w:rPr>
          <w:sz w:val="24"/>
          <w:szCs w:val="24"/>
        </w:rPr>
        <w:t xml:space="preserve">la 2. Durante los tutoriales, </w:t>
      </w:r>
      <w:r w:rsidRPr="008B54FA">
        <w:rPr>
          <w:sz w:val="24"/>
          <w:szCs w:val="24"/>
        </w:rPr>
        <w:t xml:space="preserve">los estudiantes trabajan en proyectos Al comienzo del trabajo del Proyecto, los casos auténticos de la </w:t>
      </w:r>
      <w:r w:rsidRPr="008B54FA">
        <w:rPr>
          <w:sz w:val="24"/>
          <w:szCs w:val="24"/>
        </w:rPr>
        <w:lastRenderedPageBreak/>
        <w:t>práctica pedagógica son</w:t>
      </w:r>
      <w:r w:rsidRPr="00D5516C">
        <w:rPr>
          <w:sz w:val="24"/>
          <w:szCs w:val="24"/>
        </w:rPr>
        <w:t xml:space="preserve"> </w:t>
      </w:r>
      <w:r w:rsidRPr="008B54FA">
        <w:rPr>
          <w:sz w:val="24"/>
          <w:szCs w:val="24"/>
        </w:rPr>
        <w:t>presentado. La estructura del tutorial consiste en la familiarización con los objetivos de aprendizaje, la motivación introductoria,</w:t>
      </w:r>
      <w:r w:rsidRPr="00D5516C">
        <w:rPr>
          <w:sz w:val="24"/>
          <w:szCs w:val="24"/>
        </w:rPr>
        <w:t xml:space="preserve"> </w:t>
      </w:r>
      <w:r w:rsidRPr="008B54FA">
        <w:rPr>
          <w:sz w:val="24"/>
          <w:szCs w:val="24"/>
        </w:rPr>
        <w:t>discutir un tema o problema, trabajar en grupos y completar el diario de reflexión al final de cada tutorial.</w:t>
      </w:r>
      <w:r w:rsidRPr="00D5516C">
        <w:rPr>
          <w:sz w:val="24"/>
          <w:szCs w:val="24"/>
        </w:rPr>
        <w:t xml:space="preserve"> </w:t>
      </w:r>
      <w:r w:rsidRPr="008B54FA">
        <w:rPr>
          <w:sz w:val="24"/>
          <w:szCs w:val="24"/>
        </w:rPr>
        <w:t>El trabajo tutorial se sigue con el trabajo práctico que se lleva a cabo por los estudiantes a tiempo completo durante su enseñanza</w:t>
      </w:r>
      <w:r w:rsidRPr="00D5516C">
        <w:rPr>
          <w:sz w:val="24"/>
          <w:szCs w:val="24"/>
        </w:rPr>
        <w:t xml:space="preserve"> </w:t>
      </w:r>
      <w:r w:rsidRPr="008B54FA">
        <w:rPr>
          <w:sz w:val="24"/>
          <w:szCs w:val="24"/>
        </w:rPr>
        <w:t>practicar en las escuelas. Los estudiantes docentes a tiempo parcial tienen una buena oportunidad para aplicar el trabajo del proyecto durante su</w:t>
      </w:r>
      <w:r w:rsidRPr="00D5516C">
        <w:rPr>
          <w:sz w:val="24"/>
          <w:szCs w:val="24"/>
        </w:rPr>
        <w:t xml:space="preserve"> </w:t>
      </w:r>
      <w:r w:rsidRPr="008B54FA">
        <w:rPr>
          <w:sz w:val="24"/>
          <w:szCs w:val="24"/>
        </w:rPr>
        <w:t>trabajo profesional normal. Para la evaluación final del curso, los estudiantes escriben un ensayo sobre el uso de las TIC para</w:t>
      </w:r>
      <w:r w:rsidRPr="00D5516C">
        <w:rPr>
          <w:sz w:val="24"/>
          <w:szCs w:val="24"/>
        </w:rPr>
        <w:t xml:space="preserve"> </w:t>
      </w:r>
      <w:r w:rsidRPr="008B54FA">
        <w:rPr>
          <w:sz w:val="24"/>
          <w:szCs w:val="24"/>
        </w:rPr>
        <w:t>necesita alumnos y TIC en el desarrollo profesional y el aprendizaje de los docentes.</w:t>
      </w:r>
    </w:p>
    <w:p w:rsidR="00D5516C" w:rsidRDefault="00D5516C" w:rsidP="00D5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both"/>
        <w:rPr>
          <w:sz w:val="24"/>
          <w:szCs w:val="24"/>
        </w:rPr>
      </w:pPr>
    </w:p>
    <w:p w:rsidR="00D5516C" w:rsidRPr="00D5516C" w:rsidRDefault="00D5516C" w:rsidP="00D5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both"/>
        <w:rPr>
          <w:sz w:val="24"/>
          <w:szCs w:val="24"/>
        </w:rPr>
      </w:pPr>
      <w:r w:rsidRPr="00D5516C">
        <w:rPr>
          <w:sz w:val="24"/>
          <w:szCs w:val="24"/>
        </w:rPr>
        <w:t>Las preguntas de investigación consideradas en el documento son:</w:t>
      </w:r>
    </w:p>
    <w:p w:rsidR="00D5516C" w:rsidRPr="00D5516C" w:rsidRDefault="00D5516C" w:rsidP="00D5516C">
      <w:pPr>
        <w:pStyle w:val="Prrafode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sz w:val="24"/>
          <w:szCs w:val="24"/>
        </w:rPr>
      </w:pPr>
      <w:r w:rsidRPr="00D5516C">
        <w:rPr>
          <w:sz w:val="24"/>
          <w:szCs w:val="24"/>
        </w:rPr>
        <w:t>¿Cómo el nuevo plan de estudios ayuda al desarrollo mutuo de las TIC didácticas y técnicas competencias?</w:t>
      </w:r>
    </w:p>
    <w:p w:rsidR="00D5516C" w:rsidRPr="00D5516C" w:rsidRDefault="00D5516C" w:rsidP="00D5516C">
      <w:pPr>
        <w:pStyle w:val="Prrafode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sz w:val="24"/>
          <w:szCs w:val="24"/>
        </w:rPr>
      </w:pPr>
      <w:r w:rsidRPr="00D5516C">
        <w:rPr>
          <w:sz w:val="24"/>
          <w:szCs w:val="24"/>
        </w:rPr>
        <w:t>¿Cómo el proyecto de trabajo basado en SEVERI fomenta los objetivos de aprendizaje de autonomía, investigación, creatividad e innovación en la implementación de las TIC en el aula inclusiva?</w:t>
      </w:r>
    </w:p>
    <w:p w:rsidR="00D5516C" w:rsidRDefault="00D5516C" w:rsidP="00D5516C">
      <w:pPr>
        <w:pStyle w:val="Prrafode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sz w:val="24"/>
          <w:szCs w:val="24"/>
        </w:rPr>
      </w:pPr>
      <w:r w:rsidRPr="00D5516C">
        <w:rPr>
          <w:sz w:val="24"/>
          <w:szCs w:val="24"/>
        </w:rPr>
        <w:t>¿Cómo se basa la idea del proyecto en la evaluación de necesidades en la práctica pedagógica?</w:t>
      </w:r>
    </w:p>
    <w:p w:rsidR="00D5516C" w:rsidRPr="00D5516C" w:rsidRDefault="00D5516C" w:rsidP="00D5516C">
      <w:pPr>
        <w:pStyle w:val="Prrafodelista"/>
        <w:numPr>
          <w:ilvl w:val="2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sz w:val="24"/>
          <w:szCs w:val="24"/>
        </w:rPr>
      </w:pPr>
      <w:r w:rsidRPr="00D5516C">
        <w:rPr>
          <w:sz w:val="24"/>
          <w:szCs w:val="24"/>
        </w:rPr>
        <w:t xml:space="preserve">¿Cómo se llevaron a cabo los procedimientos de planificación de la lección y cómo se usaron las lecciones en la </w:t>
      </w:r>
      <w:r w:rsidRPr="00D5516C">
        <w:rPr>
          <w:sz w:val="24"/>
          <w:szCs w:val="24"/>
        </w:rPr>
        <w:t>lección? ¿</w:t>
      </w:r>
      <w:r w:rsidRPr="00D5516C">
        <w:rPr>
          <w:sz w:val="24"/>
          <w:szCs w:val="24"/>
        </w:rPr>
        <w:t>actuación?</w:t>
      </w:r>
    </w:p>
    <w:p w:rsidR="004E550C" w:rsidRDefault="004E550C" w:rsidP="004E550C">
      <w:pPr>
        <w:pStyle w:val="Textoindependiente2"/>
        <w:jc w:val="both"/>
        <w:rPr>
          <w:szCs w:val="24"/>
        </w:rPr>
      </w:pPr>
    </w:p>
    <w:p w:rsidR="00D5516C" w:rsidRPr="004F1B85" w:rsidRDefault="00D5516C" w:rsidP="004E550C">
      <w:pPr>
        <w:pStyle w:val="Textoindependiente2"/>
        <w:jc w:val="both"/>
        <w:rPr>
          <w:szCs w:val="24"/>
        </w:rPr>
      </w:pPr>
    </w:p>
    <w:p w:rsidR="005B44FE" w:rsidRPr="00E0463F" w:rsidRDefault="00E0463F" w:rsidP="00E0463F">
      <w:pPr>
        <w:pStyle w:val="Textoindependiente2"/>
        <w:numPr>
          <w:ilvl w:val="0"/>
          <w:numId w:val="7"/>
        </w:numPr>
        <w:jc w:val="both"/>
        <w:rPr>
          <w:b/>
          <w:szCs w:val="24"/>
        </w:rPr>
      </w:pPr>
      <w:r w:rsidRPr="00E0463F">
        <w:rPr>
          <w:b/>
          <w:szCs w:val="24"/>
        </w:rPr>
        <w:t>CONCLUSIONES</w:t>
      </w:r>
    </w:p>
    <w:p w:rsidR="004E550C" w:rsidRPr="004F1B85" w:rsidRDefault="004E550C" w:rsidP="004E550C">
      <w:pPr>
        <w:pStyle w:val="Textoindependiente2"/>
        <w:jc w:val="both"/>
        <w:rPr>
          <w:szCs w:val="24"/>
        </w:rPr>
      </w:pPr>
    </w:p>
    <w:p w:rsidR="000E4955" w:rsidRPr="000E4955" w:rsidRDefault="000E4955" w:rsidP="000E4955">
      <w:pPr>
        <w:pStyle w:val="Textoindependiente2"/>
        <w:tabs>
          <w:tab w:val="left" w:pos="709"/>
        </w:tabs>
        <w:spacing w:line="360" w:lineRule="auto"/>
        <w:ind w:left="709"/>
        <w:jc w:val="both"/>
        <w:rPr>
          <w:szCs w:val="24"/>
        </w:rPr>
      </w:pPr>
      <w:r w:rsidRPr="000E4955">
        <w:rPr>
          <w:szCs w:val="24"/>
        </w:rPr>
        <w:t>La idea del proyecto, la lección y el diseño del material de aprendizaje se basaron en la evaluación de necesidades</w:t>
      </w:r>
      <w:r>
        <w:rPr>
          <w:szCs w:val="24"/>
        </w:rPr>
        <w:t xml:space="preserve"> </w:t>
      </w:r>
      <w:r w:rsidRPr="000E4955">
        <w:rPr>
          <w:szCs w:val="24"/>
        </w:rPr>
        <w:t>de la práctica pedagógica. La evaluación se realizó a través del proceso del trabajo del proyecto y en el curso final</w:t>
      </w:r>
      <w:r>
        <w:rPr>
          <w:szCs w:val="24"/>
        </w:rPr>
        <w:t xml:space="preserve"> </w:t>
      </w:r>
      <w:r w:rsidRPr="000E4955">
        <w:rPr>
          <w:szCs w:val="24"/>
        </w:rPr>
        <w:t>evaluación. La atención se centró en la planificación de la lección y el rendimiento de la lección y en el diseño del material didáctico.</w:t>
      </w:r>
      <w:r>
        <w:rPr>
          <w:szCs w:val="24"/>
        </w:rPr>
        <w:t xml:space="preserve"> </w:t>
      </w:r>
      <w:r w:rsidRPr="000E4955">
        <w:rPr>
          <w:szCs w:val="24"/>
        </w:rPr>
        <w:t>y la utilidad del material en el rendimiento de la lección. En el proceso de evaluación, el aprendizaje de los estudiantes fue</w:t>
      </w:r>
      <w:r>
        <w:rPr>
          <w:szCs w:val="24"/>
        </w:rPr>
        <w:t xml:space="preserve"> </w:t>
      </w:r>
      <w:r w:rsidRPr="000E4955">
        <w:rPr>
          <w:szCs w:val="24"/>
        </w:rPr>
        <w:t>considerado como la alineación de los objetivos de aprendizaje, las actividades y los resultados. Maestros estudiantes desarrollan</w:t>
      </w:r>
      <w:r>
        <w:rPr>
          <w:szCs w:val="24"/>
        </w:rPr>
        <w:t xml:space="preserve"> </w:t>
      </w:r>
      <w:r w:rsidRPr="000E4955">
        <w:rPr>
          <w:szCs w:val="24"/>
        </w:rPr>
        <w:t>experiencia en el uso de las TIC para su trabajo pedagógico, tanto en planificación como en</w:t>
      </w:r>
      <w:r>
        <w:rPr>
          <w:szCs w:val="24"/>
        </w:rPr>
        <w:t xml:space="preserve"> </w:t>
      </w:r>
      <w:r w:rsidRPr="000E4955">
        <w:rPr>
          <w:szCs w:val="24"/>
        </w:rPr>
        <w:t>oportunidad de contribuir a una mayor igualdad, diversidad y educación inclusiva. Aprendizaje basado en la investigación dentro de</w:t>
      </w:r>
    </w:p>
    <w:p w:rsidR="00491D33" w:rsidRPr="004F1B85" w:rsidRDefault="000E4955" w:rsidP="000E4955">
      <w:pPr>
        <w:pStyle w:val="Textoindependiente2"/>
        <w:tabs>
          <w:tab w:val="left" w:pos="709"/>
        </w:tabs>
        <w:spacing w:line="360" w:lineRule="auto"/>
        <w:ind w:left="709"/>
        <w:jc w:val="both"/>
        <w:rPr>
          <w:szCs w:val="24"/>
        </w:rPr>
      </w:pPr>
      <w:r w:rsidRPr="000E4955">
        <w:rPr>
          <w:szCs w:val="24"/>
        </w:rPr>
        <w:lastRenderedPageBreak/>
        <w:t>el trabajo del Proyecto facilitó el uso de herramientas TIC, con un efecto de seguimiento dentro del contexto pedagógico.</w:t>
      </w:r>
    </w:p>
    <w:p w:rsidR="005B44FE" w:rsidRPr="004F1B85" w:rsidRDefault="005B44FE" w:rsidP="004E550C">
      <w:pPr>
        <w:pStyle w:val="Textoindependiente2"/>
        <w:jc w:val="both"/>
        <w:rPr>
          <w:szCs w:val="24"/>
        </w:rPr>
      </w:pPr>
    </w:p>
    <w:p w:rsidR="00565367" w:rsidRPr="004F1B85" w:rsidRDefault="00157323" w:rsidP="00157323">
      <w:pPr>
        <w:pStyle w:val="Textoindependiente2"/>
        <w:jc w:val="center"/>
        <w:rPr>
          <w:b/>
          <w:szCs w:val="24"/>
        </w:rPr>
      </w:pPr>
      <w:r w:rsidRPr="004F1B85">
        <w:rPr>
          <w:b/>
          <w:szCs w:val="24"/>
        </w:rPr>
        <w:t>REFERENCIAS BIBLIOGRÁFICAS REFERENCIADAS EN EL INFORME</w:t>
      </w:r>
    </w:p>
    <w:p w:rsidR="00AF6C6A" w:rsidRPr="004F1B85" w:rsidRDefault="00AF6C6A" w:rsidP="004E550C">
      <w:pPr>
        <w:pStyle w:val="Textoindependiente2"/>
        <w:ind w:left="720"/>
        <w:jc w:val="both"/>
        <w:rPr>
          <w:szCs w:val="24"/>
          <w:lang w:val="es-PE"/>
        </w:rPr>
      </w:pPr>
    </w:p>
    <w:p w:rsidR="000E4955" w:rsidRDefault="000E4955" w:rsidP="00157323">
      <w:pPr>
        <w:pStyle w:val="Textoindependiente2"/>
        <w:ind w:left="720"/>
        <w:jc w:val="both"/>
      </w:pPr>
      <w:r>
        <w:t>Akpinar, Y., Bayramoglu, Y. (2008). Promoting teachers’ positive attitude towards web use: A study in web site development. The Turkish Online Journal of Educational T</w:t>
      </w:r>
      <w:r>
        <w:t>echnology,7</w:t>
      </w:r>
      <w:r>
        <w:t xml:space="preserve">. </w:t>
      </w:r>
    </w:p>
    <w:p w:rsidR="000E4955" w:rsidRDefault="000E4955" w:rsidP="00157323">
      <w:pPr>
        <w:pStyle w:val="Textoindependiente2"/>
        <w:ind w:left="720"/>
        <w:jc w:val="both"/>
      </w:pPr>
    </w:p>
    <w:p w:rsidR="00157323" w:rsidRPr="004F1B85" w:rsidRDefault="000E4955" w:rsidP="00157323">
      <w:pPr>
        <w:pStyle w:val="Textoindependiente2"/>
        <w:ind w:left="720"/>
        <w:jc w:val="both"/>
        <w:rPr>
          <w:szCs w:val="24"/>
          <w:lang w:val="en-US"/>
        </w:rPr>
      </w:pPr>
      <w:r>
        <w:t>Baslanti, U. (2006). Challenges in preparing tomorrows teachers to use technology: Lessons to be learned from research. The Turkish Online Journal</w:t>
      </w:r>
      <w:r>
        <w:t xml:space="preserve"> of Educational Technology, 5</w:t>
      </w:r>
      <w:r>
        <w:t>.</w:t>
      </w:r>
    </w:p>
    <w:p w:rsidR="00157323" w:rsidRPr="004F1B85" w:rsidRDefault="00157323" w:rsidP="004E550C">
      <w:pPr>
        <w:pStyle w:val="Textoindependiente2"/>
        <w:ind w:left="720"/>
        <w:jc w:val="both"/>
        <w:rPr>
          <w:szCs w:val="24"/>
          <w:lang w:val="en-US"/>
        </w:rPr>
      </w:pPr>
    </w:p>
    <w:sectPr w:rsidR="00157323" w:rsidRPr="004F1B85" w:rsidSect="007619DA">
      <w:pgSz w:w="11906" w:h="16838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8BE" w:rsidRDefault="008C78BE">
      <w:r>
        <w:separator/>
      </w:r>
    </w:p>
  </w:endnote>
  <w:endnote w:type="continuationSeparator" w:id="0">
    <w:p w:rsidR="008C78BE" w:rsidRDefault="008C7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Deja Vu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8BE" w:rsidRDefault="008C78BE">
      <w:r>
        <w:separator/>
      </w:r>
    </w:p>
  </w:footnote>
  <w:footnote w:type="continuationSeparator" w:id="0">
    <w:p w:rsidR="008C78BE" w:rsidRDefault="008C7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085"/>
    <w:multiLevelType w:val="hybridMultilevel"/>
    <w:tmpl w:val="5EC41F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057D"/>
    <w:multiLevelType w:val="hybridMultilevel"/>
    <w:tmpl w:val="37423FF8"/>
    <w:lvl w:ilvl="0" w:tplc="F9420F7A">
      <w:start w:val="1"/>
      <w:numFmt w:val="decimal"/>
      <w:lvlText w:val="(%1)"/>
      <w:lvlJc w:val="left"/>
      <w:pPr>
        <w:ind w:left="1524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D3409C3"/>
    <w:multiLevelType w:val="hybridMultilevel"/>
    <w:tmpl w:val="4DA2D9DC"/>
    <w:lvl w:ilvl="0" w:tplc="8C807B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0712D2"/>
    <w:multiLevelType w:val="hybridMultilevel"/>
    <w:tmpl w:val="E31080C8"/>
    <w:lvl w:ilvl="0" w:tplc="28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9F83883"/>
    <w:multiLevelType w:val="hybridMultilevel"/>
    <w:tmpl w:val="85F44768"/>
    <w:lvl w:ilvl="0" w:tplc="B3B4B660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3459050B"/>
    <w:multiLevelType w:val="hybridMultilevel"/>
    <w:tmpl w:val="3634FBEE"/>
    <w:lvl w:ilvl="0" w:tplc="0C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FE3230A"/>
    <w:multiLevelType w:val="hybridMultilevel"/>
    <w:tmpl w:val="E6FAB41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027594B"/>
    <w:multiLevelType w:val="hybridMultilevel"/>
    <w:tmpl w:val="59D0183A"/>
    <w:lvl w:ilvl="0" w:tplc="9B0A39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8A0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E04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22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2850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8F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AA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408F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CAF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54371"/>
    <w:multiLevelType w:val="hybridMultilevel"/>
    <w:tmpl w:val="B7F0E41E"/>
    <w:lvl w:ilvl="0" w:tplc="3D287EE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4F7D22A1"/>
    <w:multiLevelType w:val="hybridMultilevel"/>
    <w:tmpl w:val="AB36E2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C3D34"/>
    <w:multiLevelType w:val="hybridMultilevel"/>
    <w:tmpl w:val="7B04A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F21A8"/>
    <w:multiLevelType w:val="multilevel"/>
    <w:tmpl w:val="210E6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C9F2F11"/>
    <w:multiLevelType w:val="hybridMultilevel"/>
    <w:tmpl w:val="96C46E7C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0"/>
  </w:num>
  <w:num w:numId="6">
    <w:abstractNumId w:val="4"/>
  </w:num>
  <w:num w:numId="7">
    <w:abstractNumId w:val="11"/>
  </w:num>
  <w:num w:numId="8">
    <w:abstractNumId w:val="12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DA"/>
    <w:rsid w:val="00021512"/>
    <w:rsid w:val="00023C79"/>
    <w:rsid w:val="00024149"/>
    <w:rsid w:val="00042BCF"/>
    <w:rsid w:val="000565BF"/>
    <w:rsid w:val="00062C89"/>
    <w:rsid w:val="00070EF7"/>
    <w:rsid w:val="00073F28"/>
    <w:rsid w:val="00086DE0"/>
    <w:rsid w:val="00093657"/>
    <w:rsid w:val="000A34B9"/>
    <w:rsid w:val="000A3D24"/>
    <w:rsid w:val="000B0713"/>
    <w:rsid w:val="000D5410"/>
    <w:rsid w:val="000E1FE5"/>
    <w:rsid w:val="000E4955"/>
    <w:rsid w:val="000E58E8"/>
    <w:rsid w:val="000F37A7"/>
    <w:rsid w:val="001039F3"/>
    <w:rsid w:val="00103ABD"/>
    <w:rsid w:val="00103C49"/>
    <w:rsid w:val="00107893"/>
    <w:rsid w:val="001170D6"/>
    <w:rsid w:val="0015221D"/>
    <w:rsid w:val="00157323"/>
    <w:rsid w:val="00161CC0"/>
    <w:rsid w:val="00166ECE"/>
    <w:rsid w:val="0016732A"/>
    <w:rsid w:val="00170B45"/>
    <w:rsid w:val="001863C8"/>
    <w:rsid w:val="00192FF6"/>
    <w:rsid w:val="001B19D6"/>
    <w:rsid w:val="001C075B"/>
    <w:rsid w:val="001D055E"/>
    <w:rsid w:val="001D7704"/>
    <w:rsid w:val="001E0D06"/>
    <w:rsid w:val="001F0FDE"/>
    <w:rsid w:val="001F5B48"/>
    <w:rsid w:val="00205F95"/>
    <w:rsid w:val="00213406"/>
    <w:rsid w:val="00217B07"/>
    <w:rsid w:val="00224597"/>
    <w:rsid w:val="00232FE5"/>
    <w:rsid w:val="00256ED7"/>
    <w:rsid w:val="00265E08"/>
    <w:rsid w:val="0026798F"/>
    <w:rsid w:val="0027417E"/>
    <w:rsid w:val="00274C49"/>
    <w:rsid w:val="00287788"/>
    <w:rsid w:val="002A2032"/>
    <w:rsid w:val="002A22EB"/>
    <w:rsid w:val="002B645D"/>
    <w:rsid w:val="002B72AE"/>
    <w:rsid w:val="002C4DEF"/>
    <w:rsid w:val="002D1F73"/>
    <w:rsid w:val="002E1BB4"/>
    <w:rsid w:val="002F21D1"/>
    <w:rsid w:val="00330873"/>
    <w:rsid w:val="00335423"/>
    <w:rsid w:val="00340FFB"/>
    <w:rsid w:val="0035054C"/>
    <w:rsid w:val="003517F4"/>
    <w:rsid w:val="003540B9"/>
    <w:rsid w:val="00362144"/>
    <w:rsid w:val="00393FD6"/>
    <w:rsid w:val="003B78DD"/>
    <w:rsid w:val="003E4D62"/>
    <w:rsid w:val="003F1631"/>
    <w:rsid w:val="004033EC"/>
    <w:rsid w:val="00427D3E"/>
    <w:rsid w:val="00467947"/>
    <w:rsid w:val="00485804"/>
    <w:rsid w:val="004861D9"/>
    <w:rsid w:val="00491D33"/>
    <w:rsid w:val="0049514E"/>
    <w:rsid w:val="004A3AD0"/>
    <w:rsid w:val="004B1FF8"/>
    <w:rsid w:val="004B2C5F"/>
    <w:rsid w:val="004C38E3"/>
    <w:rsid w:val="004E550C"/>
    <w:rsid w:val="004F1280"/>
    <w:rsid w:val="004F1B85"/>
    <w:rsid w:val="005052D2"/>
    <w:rsid w:val="00512B4D"/>
    <w:rsid w:val="00523D82"/>
    <w:rsid w:val="00536279"/>
    <w:rsid w:val="00536A7A"/>
    <w:rsid w:val="00536E0C"/>
    <w:rsid w:val="00565367"/>
    <w:rsid w:val="00582EEF"/>
    <w:rsid w:val="005A391E"/>
    <w:rsid w:val="005A3E5B"/>
    <w:rsid w:val="005A78D9"/>
    <w:rsid w:val="005B1451"/>
    <w:rsid w:val="005B1DC8"/>
    <w:rsid w:val="005B2B63"/>
    <w:rsid w:val="005B44FE"/>
    <w:rsid w:val="005C29EF"/>
    <w:rsid w:val="005D0B52"/>
    <w:rsid w:val="005D203F"/>
    <w:rsid w:val="005E365F"/>
    <w:rsid w:val="005F566E"/>
    <w:rsid w:val="00621A5F"/>
    <w:rsid w:val="006514CF"/>
    <w:rsid w:val="006573AB"/>
    <w:rsid w:val="006829CB"/>
    <w:rsid w:val="0069706C"/>
    <w:rsid w:val="006B5996"/>
    <w:rsid w:val="006B7949"/>
    <w:rsid w:val="006F0AAE"/>
    <w:rsid w:val="006F3B7C"/>
    <w:rsid w:val="0070165A"/>
    <w:rsid w:val="007153A6"/>
    <w:rsid w:val="00715C5E"/>
    <w:rsid w:val="00716C98"/>
    <w:rsid w:val="007179A7"/>
    <w:rsid w:val="0072529F"/>
    <w:rsid w:val="007345C9"/>
    <w:rsid w:val="007454BE"/>
    <w:rsid w:val="00747520"/>
    <w:rsid w:val="007619DA"/>
    <w:rsid w:val="00763571"/>
    <w:rsid w:val="007678F0"/>
    <w:rsid w:val="00771133"/>
    <w:rsid w:val="007754E9"/>
    <w:rsid w:val="007874FC"/>
    <w:rsid w:val="007B284B"/>
    <w:rsid w:val="007D5E6C"/>
    <w:rsid w:val="007E373B"/>
    <w:rsid w:val="007E408C"/>
    <w:rsid w:val="007E4354"/>
    <w:rsid w:val="007F50F3"/>
    <w:rsid w:val="008043D5"/>
    <w:rsid w:val="00843887"/>
    <w:rsid w:val="008479C0"/>
    <w:rsid w:val="0085775F"/>
    <w:rsid w:val="008B5BE1"/>
    <w:rsid w:val="008B7682"/>
    <w:rsid w:val="008C78BE"/>
    <w:rsid w:val="008D1A15"/>
    <w:rsid w:val="008E11B9"/>
    <w:rsid w:val="008E3DCE"/>
    <w:rsid w:val="008F563A"/>
    <w:rsid w:val="00906B14"/>
    <w:rsid w:val="00910D3A"/>
    <w:rsid w:val="009216BA"/>
    <w:rsid w:val="00923363"/>
    <w:rsid w:val="009250D8"/>
    <w:rsid w:val="0093106A"/>
    <w:rsid w:val="00935B6A"/>
    <w:rsid w:val="00971C8C"/>
    <w:rsid w:val="00985187"/>
    <w:rsid w:val="00990780"/>
    <w:rsid w:val="00997B71"/>
    <w:rsid w:val="009C0C92"/>
    <w:rsid w:val="009C2ED9"/>
    <w:rsid w:val="009F3196"/>
    <w:rsid w:val="00A07C6B"/>
    <w:rsid w:val="00A17273"/>
    <w:rsid w:val="00A35937"/>
    <w:rsid w:val="00A46D45"/>
    <w:rsid w:val="00A532E2"/>
    <w:rsid w:val="00A7360C"/>
    <w:rsid w:val="00A8616F"/>
    <w:rsid w:val="00A91BED"/>
    <w:rsid w:val="00A95C5F"/>
    <w:rsid w:val="00AA03D3"/>
    <w:rsid w:val="00AA1A3A"/>
    <w:rsid w:val="00AD1CCD"/>
    <w:rsid w:val="00AE49A3"/>
    <w:rsid w:val="00AF6C6A"/>
    <w:rsid w:val="00B24A83"/>
    <w:rsid w:val="00B3501C"/>
    <w:rsid w:val="00B3776C"/>
    <w:rsid w:val="00B670A5"/>
    <w:rsid w:val="00B67171"/>
    <w:rsid w:val="00B850B0"/>
    <w:rsid w:val="00B92EB8"/>
    <w:rsid w:val="00B93A16"/>
    <w:rsid w:val="00B958D2"/>
    <w:rsid w:val="00BA4544"/>
    <w:rsid w:val="00BB747E"/>
    <w:rsid w:val="00BD0ADA"/>
    <w:rsid w:val="00BF55A8"/>
    <w:rsid w:val="00C11204"/>
    <w:rsid w:val="00C40FD4"/>
    <w:rsid w:val="00C43617"/>
    <w:rsid w:val="00C4652F"/>
    <w:rsid w:val="00C71703"/>
    <w:rsid w:val="00CA05AA"/>
    <w:rsid w:val="00CB586E"/>
    <w:rsid w:val="00CC0363"/>
    <w:rsid w:val="00CC07B3"/>
    <w:rsid w:val="00CD1C1C"/>
    <w:rsid w:val="00CE0989"/>
    <w:rsid w:val="00CE2296"/>
    <w:rsid w:val="00D05F6D"/>
    <w:rsid w:val="00D53FB4"/>
    <w:rsid w:val="00D5516C"/>
    <w:rsid w:val="00D60E03"/>
    <w:rsid w:val="00D6138A"/>
    <w:rsid w:val="00D75D95"/>
    <w:rsid w:val="00D810E5"/>
    <w:rsid w:val="00D872E1"/>
    <w:rsid w:val="00DA2276"/>
    <w:rsid w:val="00DB010E"/>
    <w:rsid w:val="00DC3DBD"/>
    <w:rsid w:val="00DE4190"/>
    <w:rsid w:val="00DF070B"/>
    <w:rsid w:val="00E01E34"/>
    <w:rsid w:val="00E03D80"/>
    <w:rsid w:val="00E0463F"/>
    <w:rsid w:val="00E05CC3"/>
    <w:rsid w:val="00E15999"/>
    <w:rsid w:val="00E27426"/>
    <w:rsid w:val="00E35E44"/>
    <w:rsid w:val="00E403C2"/>
    <w:rsid w:val="00E45812"/>
    <w:rsid w:val="00E52620"/>
    <w:rsid w:val="00E63BAC"/>
    <w:rsid w:val="00EA5B61"/>
    <w:rsid w:val="00EB239A"/>
    <w:rsid w:val="00EB6ADF"/>
    <w:rsid w:val="00EC4B4A"/>
    <w:rsid w:val="00ED11D1"/>
    <w:rsid w:val="00EE5FC7"/>
    <w:rsid w:val="00EF4F61"/>
    <w:rsid w:val="00F0490D"/>
    <w:rsid w:val="00F7121E"/>
    <w:rsid w:val="00F764FB"/>
    <w:rsid w:val="00F82642"/>
    <w:rsid w:val="00F84708"/>
    <w:rsid w:val="00F87BB9"/>
    <w:rsid w:val="00F969AC"/>
    <w:rsid w:val="00FA5C86"/>
    <w:rsid w:val="00FA65EC"/>
    <w:rsid w:val="00FB12BA"/>
    <w:rsid w:val="00FB20AC"/>
    <w:rsid w:val="00FB6CDF"/>
    <w:rsid w:val="00FD119D"/>
    <w:rsid w:val="00FF11EE"/>
    <w:rsid w:val="00FF1D8E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410932"/>
  <w15:docId w15:val="{7EF790EF-5450-4141-9ABC-27A08F32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C"/>
  </w:style>
  <w:style w:type="paragraph" w:styleId="Ttulo1">
    <w:name w:val="heading 1"/>
    <w:basedOn w:val="Normal"/>
    <w:next w:val="Normal"/>
    <w:qFormat/>
    <w:rsid w:val="00971C8C"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971C8C"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971C8C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971C8C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71C8C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971C8C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link w:val="EncabezadoCar"/>
    <w:uiPriority w:val="99"/>
    <w:rsid w:val="00971C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1C8C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link w:val="Textoindependiente2Car"/>
    <w:rsid w:val="00971C8C"/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93A16"/>
  </w:style>
  <w:style w:type="paragraph" w:customStyle="1" w:styleId="Default">
    <w:name w:val="Default"/>
    <w:rsid w:val="000F37A7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E0463F"/>
    <w:rPr>
      <w:sz w:val="24"/>
    </w:rPr>
  </w:style>
  <w:style w:type="paragraph" w:styleId="Prrafodelista">
    <w:name w:val="List Paragraph"/>
    <w:basedOn w:val="Normal"/>
    <w:uiPriority w:val="34"/>
    <w:qFormat/>
    <w:rsid w:val="00E0463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463F"/>
    <w:pPr>
      <w:spacing w:before="480"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  <w:lang w:val="es-CO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E0463F"/>
    <w:rPr>
      <w:rFonts w:ascii="Arial" w:eastAsiaTheme="majorEastAsia" w:hAnsi="Arial" w:cstheme="majorBidi"/>
      <w:b/>
      <w:spacing w:val="5"/>
      <w:kern w:val="28"/>
      <w:sz w:val="48"/>
      <w:szCs w:val="52"/>
      <w:lang w:val="es-CO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4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43D5"/>
    <w:rPr>
      <w:rFonts w:ascii="Courier New" w:hAnsi="Courier New" w:cs="Courier New"/>
    </w:rPr>
  </w:style>
  <w:style w:type="character" w:styleId="Hipervnculo">
    <w:name w:val="Hyperlink"/>
    <w:basedOn w:val="Fuentedeprrafopredeter"/>
    <w:uiPriority w:val="99"/>
    <w:semiHidden/>
    <w:unhideWhenUsed/>
    <w:rsid w:val="00D5516C"/>
    <w:rPr>
      <w:color w:val="0000FF"/>
      <w:u w:val="single"/>
    </w:rPr>
  </w:style>
  <w:style w:type="character" w:customStyle="1" w:styleId="publication-meta-journal">
    <w:name w:val="publication-meta-journal"/>
    <w:basedOn w:val="Fuentedeprrafopredeter"/>
    <w:rsid w:val="00A532E2"/>
  </w:style>
  <w:style w:type="character" w:customStyle="1" w:styleId="publication-meta-date">
    <w:name w:val="publication-meta-date"/>
    <w:basedOn w:val="Fuentedeprrafopredeter"/>
    <w:rsid w:val="00A5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Andreja_Istenic_Starc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journal/2146-7242_Turkish_Online_Journal_of_Educational_Technolog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INTRODUCCIÓN A LA GESTIÓN DE PROYECTOS</vt:lpstr>
    </vt:vector>
  </TitlesOfParts>
  <Company>PUCP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INTRODUCCIÓN A LA GESTIÓN DE PROYECTOS</dc:title>
  <dc:creator>Direccion de Informatica</dc:creator>
  <cp:lastModifiedBy>Jouverth Denis Custodio Torres</cp:lastModifiedBy>
  <cp:revision>4</cp:revision>
  <dcterms:created xsi:type="dcterms:W3CDTF">2018-09-21T15:35:00Z</dcterms:created>
  <dcterms:modified xsi:type="dcterms:W3CDTF">2018-09-21T16:23:00Z</dcterms:modified>
</cp:coreProperties>
</file>