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96" w:rsidRPr="00D1178B" w:rsidRDefault="00D1178B" w:rsidP="00D1178B">
      <w:pPr>
        <w:jc w:val="center"/>
        <w:rPr>
          <w:color w:val="FF0000"/>
          <w:sz w:val="36"/>
        </w:rPr>
      </w:pPr>
      <w:r w:rsidRPr="00D1178B">
        <w:rPr>
          <w:color w:val="FF0000"/>
          <w:sz w:val="36"/>
        </w:rPr>
        <w:t xml:space="preserve">Isteria e Disturbo </w:t>
      </w:r>
      <w:proofErr w:type="spellStart"/>
      <w:r w:rsidRPr="00D1178B">
        <w:rPr>
          <w:color w:val="FF0000"/>
          <w:sz w:val="36"/>
        </w:rPr>
        <w:t>Algico</w:t>
      </w:r>
      <w:proofErr w:type="spellEnd"/>
    </w:p>
    <w:p w:rsidR="00DB4B1C" w:rsidRPr="00DB4B1C" w:rsidRDefault="00DB4B1C" w:rsidP="00DB4B1C">
      <w:pPr>
        <w:rPr>
          <w:sz w:val="32"/>
          <w:u w:val="single"/>
        </w:rPr>
      </w:pPr>
      <w:r w:rsidRPr="00DB4B1C">
        <w:rPr>
          <w:sz w:val="32"/>
          <w:u w:val="single"/>
        </w:rPr>
        <w:t>Isteria</w:t>
      </w:r>
    </w:p>
    <w:p w:rsidR="00D1178B" w:rsidRDefault="00D1178B">
      <w:r>
        <w:t>L’</w:t>
      </w:r>
      <w:r w:rsidRPr="00385F9A">
        <w:rPr>
          <w:b/>
        </w:rPr>
        <w:t>isteria</w:t>
      </w:r>
      <w:r>
        <w:t xml:space="preserve">, nota anche come </w:t>
      </w:r>
      <w:r w:rsidRPr="00385F9A">
        <w:rPr>
          <w:u w:val="single"/>
        </w:rPr>
        <w:t>disturbo di conversione</w:t>
      </w:r>
      <w:r>
        <w:t xml:space="preserve"> o </w:t>
      </w:r>
      <w:r w:rsidRPr="00385F9A">
        <w:rPr>
          <w:u w:val="single"/>
        </w:rPr>
        <w:t>nevrosi isterica</w:t>
      </w:r>
      <w:r>
        <w:t xml:space="preserve">, è una condizione caratterizzata dalla </w:t>
      </w:r>
      <w:r w:rsidRPr="00385F9A">
        <w:rPr>
          <w:u w:val="single"/>
        </w:rPr>
        <w:t>presenza di uno o più sintomi neurologici</w:t>
      </w:r>
      <w:r>
        <w:t xml:space="preserve">, come paralisi, cecità o parestesie, che </w:t>
      </w:r>
      <w:r w:rsidRPr="00385F9A">
        <w:rPr>
          <w:u w:val="single"/>
        </w:rPr>
        <w:t xml:space="preserve">non possono essere spiegati da una malattia neurologica o </w:t>
      </w:r>
      <w:proofErr w:type="spellStart"/>
      <w:r w:rsidRPr="00385F9A">
        <w:rPr>
          <w:u w:val="single"/>
        </w:rPr>
        <w:t>internistica</w:t>
      </w:r>
      <w:proofErr w:type="spellEnd"/>
      <w:r w:rsidRPr="00385F9A">
        <w:rPr>
          <w:u w:val="single"/>
        </w:rPr>
        <w:t xml:space="preserve"> nota</w:t>
      </w:r>
      <w:r>
        <w:t xml:space="preserve">, ed in cui i sintomi d’esordio sono tipicamente </w:t>
      </w:r>
      <w:r w:rsidRPr="00385F9A">
        <w:rPr>
          <w:u w:val="single"/>
        </w:rPr>
        <w:t>associati a fattori psicologici</w:t>
      </w:r>
      <w:r>
        <w:t>.</w:t>
      </w:r>
    </w:p>
    <w:p w:rsidR="00D1178B" w:rsidRDefault="00D1178B">
      <w:r>
        <w:t xml:space="preserve">La sindrome, oggi definita come disturbo di conversione, era in origine associata alla sindrome ora nota come </w:t>
      </w:r>
      <w:r w:rsidRPr="00385F9A">
        <w:rPr>
          <w:u w:val="single"/>
        </w:rPr>
        <w:t>disturbo di somatizzazione</w:t>
      </w:r>
      <w:r>
        <w:t xml:space="preserve"> e generalmente definita isteria, reazione di conversione o reazione dissociativa. Attualmente si limita la diagnosi di disturbo di conversione ai </w:t>
      </w:r>
      <w:r w:rsidRPr="00385F9A">
        <w:rPr>
          <w:u w:val="single"/>
        </w:rPr>
        <w:t>sintomi che coinvolgono una funzione volontaria motoria o sensitiva</w:t>
      </w:r>
      <w:r>
        <w:t xml:space="preserve">, cioè ai </w:t>
      </w:r>
      <w:r w:rsidRPr="00385F9A">
        <w:rPr>
          <w:b/>
        </w:rPr>
        <w:t>sintomi neurologici</w:t>
      </w:r>
      <w:r>
        <w:t xml:space="preserve">, e laddove il medico non è in grado di spiegare i sintomi neurologici sulla base di qualche malattia neurologica nota. </w:t>
      </w:r>
    </w:p>
    <w:p w:rsidR="00D1178B" w:rsidRDefault="00D1178B">
      <w:r>
        <w:t>La diagnosi di disturbo di conversione richiede dunque che il medico identifichi un’associazione necessaria e indispensabile tra la causa del sintomo neurologico ed i fattori psicologici.</w:t>
      </w:r>
    </w:p>
    <w:p w:rsidR="00D1178B" w:rsidRPr="00D1178B" w:rsidRDefault="00D1178B">
      <w:pPr>
        <w:rPr>
          <w:b/>
          <w:sz w:val="28"/>
        </w:rPr>
      </w:pPr>
      <w:r w:rsidRPr="00D1178B">
        <w:rPr>
          <w:b/>
          <w:sz w:val="28"/>
        </w:rPr>
        <w:t>Manifestazione Cliniche</w:t>
      </w:r>
    </w:p>
    <w:p w:rsidR="00D1178B" w:rsidRDefault="00D1178B">
      <w:r>
        <w:t xml:space="preserve">Clinicamente, il disturbo di conversione si manifesta con </w:t>
      </w:r>
      <w:r w:rsidRPr="00385F9A">
        <w:rPr>
          <w:u w:val="single"/>
        </w:rPr>
        <w:t>paralisi</w:t>
      </w:r>
      <w:r>
        <w:t xml:space="preserve">, </w:t>
      </w:r>
      <w:r w:rsidRPr="00385F9A">
        <w:rPr>
          <w:u w:val="single"/>
        </w:rPr>
        <w:t>cecità</w:t>
      </w:r>
      <w:r>
        <w:t xml:space="preserve"> e </w:t>
      </w:r>
      <w:r w:rsidRPr="00385F9A">
        <w:rPr>
          <w:u w:val="single"/>
        </w:rPr>
        <w:t>mutismo</w:t>
      </w:r>
      <w:r>
        <w:t xml:space="preserve">, che sono i più comuni sintomi di questa patologia, ma relativamente comuni sono anche i </w:t>
      </w:r>
      <w:r w:rsidRPr="00B125AE">
        <w:rPr>
          <w:b/>
        </w:rPr>
        <w:t>sintomi sensitivi</w:t>
      </w:r>
      <w:r>
        <w:t>, come l’anestesia e le parestesie, localizzate soprattutto agli arti</w:t>
      </w:r>
      <w:r w:rsidR="00295CBC">
        <w:t xml:space="preserve">. Tutti i sistemi sensitivi possono essere coinvolti e la distribuzione delle alterazioni è solitamente incongrua con quelle delle malattie neurologiche centrali o periferiche, per cui si possono osservare le caratteristiche </w:t>
      </w:r>
      <w:r w:rsidR="00295CBC" w:rsidRPr="00385F9A">
        <w:rPr>
          <w:u w:val="single"/>
        </w:rPr>
        <w:t xml:space="preserve">anestesie </w:t>
      </w:r>
      <w:r w:rsidR="00295CBC" w:rsidRPr="00385F9A">
        <w:t>“</w:t>
      </w:r>
      <w:r w:rsidR="00295CBC" w:rsidRPr="00385F9A">
        <w:rPr>
          <w:u w:val="single"/>
        </w:rPr>
        <w:t>a calza</w:t>
      </w:r>
      <w:r w:rsidR="00295CBC" w:rsidRPr="00385F9A">
        <w:t>”</w:t>
      </w:r>
      <w:r w:rsidR="00295CBC">
        <w:t xml:space="preserve"> o </w:t>
      </w:r>
      <w:r w:rsidR="00295CBC" w:rsidRPr="00385F9A">
        <w:t>“</w:t>
      </w:r>
      <w:r w:rsidR="00295CBC" w:rsidRPr="00385F9A">
        <w:rPr>
          <w:u w:val="single"/>
        </w:rPr>
        <w:t>a guanto</w:t>
      </w:r>
      <w:r w:rsidR="00295CBC" w:rsidRPr="00385F9A">
        <w:t>”</w:t>
      </w:r>
      <w:r w:rsidR="00295CBC">
        <w:t xml:space="preserve"> oppure un’</w:t>
      </w:r>
      <w:proofErr w:type="spellStart"/>
      <w:r w:rsidR="00295CBC" w:rsidRPr="00385F9A">
        <w:rPr>
          <w:u w:val="single"/>
        </w:rPr>
        <w:t>emianestesia</w:t>
      </w:r>
      <w:proofErr w:type="spellEnd"/>
      <w:r w:rsidR="00295CBC" w:rsidRPr="00385F9A">
        <w:rPr>
          <w:u w:val="single"/>
        </w:rPr>
        <w:t xml:space="preserve"> che inizia esattamente lungo la linea mediana</w:t>
      </w:r>
      <w:r w:rsidR="00295CBC">
        <w:t xml:space="preserve">. I sintomi del disturbo di conversione possono anche coinvolgere gli organi speciali di senso, producendo </w:t>
      </w:r>
      <w:r w:rsidR="00295CBC" w:rsidRPr="00385F9A">
        <w:rPr>
          <w:u w:val="single"/>
        </w:rPr>
        <w:t>sordità</w:t>
      </w:r>
      <w:r w:rsidR="00295CBC">
        <w:t xml:space="preserve">, </w:t>
      </w:r>
      <w:r w:rsidR="00295CBC" w:rsidRPr="00385F9A">
        <w:rPr>
          <w:u w:val="single"/>
        </w:rPr>
        <w:t>cecità</w:t>
      </w:r>
      <w:r w:rsidR="00295CBC">
        <w:t xml:space="preserve"> e </w:t>
      </w:r>
      <w:r w:rsidR="00295CBC" w:rsidRPr="00385F9A">
        <w:rPr>
          <w:u w:val="single"/>
        </w:rPr>
        <w:t>visione</w:t>
      </w:r>
      <w:r w:rsidR="00295CBC">
        <w:t xml:space="preserve"> “</w:t>
      </w:r>
      <w:r w:rsidR="00295CBC" w:rsidRPr="00385F9A">
        <w:rPr>
          <w:u w:val="single"/>
        </w:rPr>
        <w:t>a cannocchiale</w:t>
      </w:r>
      <w:r w:rsidR="00295CBC">
        <w:t>”, e queste condizioni possono essere monolaterali o bilaterali, tuttavia l’esame neurologico rivela che le vie sensoriali sono integre, ad esempio, nella cecità da disturbo di conversione il soggetto riesce a camminare senza riportare urti o danni, e le pupille reagiscono alla luce, mentre i potenziali a livello corticale sono normali.</w:t>
      </w:r>
    </w:p>
    <w:p w:rsidR="00AE6EA7" w:rsidRDefault="00295CBC">
      <w:r>
        <w:t xml:space="preserve">Per quanto riguarda i </w:t>
      </w:r>
      <w:r w:rsidRPr="00B125AE">
        <w:rPr>
          <w:b/>
        </w:rPr>
        <w:t>sintomi motori</w:t>
      </w:r>
      <w:r>
        <w:t xml:space="preserve">, questi comprendono i </w:t>
      </w:r>
      <w:r w:rsidRPr="00B125AE">
        <w:rPr>
          <w:u w:val="single"/>
        </w:rPr>
        <w:t>movimenti abnormi</w:t>
      </w:r>
      <w:r>
        <w:t xml:space="preserve">, i </w:t>
      </w:r>
      <w:r w:rsidRPr="00B125AE">
        <w:rPr>
          <w:u w:val="single"/>
        </w:rPr>
        <w:t>disturbi della marcia</w:t>
      </w:r>
      <w:r>
        <w:t xml:space="preserve">, al </w:t>
      </w:r>
      <w:r w:rsidRPr="00B125AE">
        <w:rPr>
          <w:u w:val="single"/>
        </w:rPr>
        <w:t>debolezza</w:t>
      </w:r>
      <w:r>
        <w:t xml:space="preserve"> e la </w:t>
      </w:r>
      <w:r w:rsidRPr="00B125AE">
        <w:rPr>
          <w:u w:val="single"/>
        </w:rPr>
        <w:t>paralisi</w:t>
      </w:r>
      <w:r>
        <w:t>. Possono essere presenti anche</w:t>
      </w:r>
      <w:r w:rsidR="00026764">
        <w:t xml:space="preserve"> dei </w:t>
      </w:r>
      <w:r w:rsidR="00026764" w:rsidRPr="00B125AE">
        <w:rPr>
          <w:u w:val="single"/>
        </w:rPr>
        <w:t>tremori grossolani</w:t>
      </w:r>
      <w:r w:rsidR="00026764">
        <w:t xml:space="preserve"> e </w:t>
      </w:r>
      <w:r w:rsidR="00026764" w:rsidRPr="00B125AE">
        <w:rPr>
          <w:u w:val="single"/>
        </w:rPr>
        <w:t>ritmici</w:t>
      </w:r>
      <w:r w:rsidR="00026764">
        <w:t xml:space="preserve">, con </w:t>
      </w:r>
      <w:r w:rsidR="00026764" w:rsidRPr="00B125AE">
        <w:rPr>
          <w:u w:val="single"/>
        </w:rPr>
        <w:t xml:space="preserve">movimenti </w:t>
      </w:r>
      <w:proofErr w:type="spellStart"/>
      <w:r w:rsidR="00B125AE">
        <w:rPr>
          <w:u w:val="single"/>
        </w:rPr>
        <w:t>corei</w:t>
      </w:r>
      <w:r w:rsidR="00026764" w:rsidRPr="00B125AE">
        <w:rPr>
          <w:u w:val="single"/>
        </w:rPr>
        <w:t>formi</w:t>
      </w:r>
      <w:proofErr w:type="spellEnd"/>
      <w:r w:rsidR="00026764">
        <w:t xml:space="preserve">, </w:t>
      </w:r>
      <w:r w:rsidR="00026764" w:rsidRPr="00B125AE">
        <w:rPr>
          <w:u w:val="single"/>
        </w:rPr>
        <w:t>tic</w:t>
      </w:r>
      <w:r w:rsidR="00026764">
        <w:t xml:space="preserve"> e </w:t>
      </w:r>
      <w:r w:rsidR="00026764" w:rsidRPr="00B125AE">
        <w:rPr>
          <w:u w:val="single"/>
        </w:rPr>
        <w:t>sobbalzi</w:t>
      </w:r>
      <w:r w:rsidR="00026764">
        <w:t>. I movimenti generalmente</w:t>
      </w:r>
      <w:r w:rsidR="00AE6EA7">
        <w:t xml:space="preserve"> peggiorano quando l’attenzione è focalizzata su di essi. Un peculiare tipo di disturbo della marcia osservato nel disturbo di conversione è l’</w:t>
      </w:r>
      <w:proofErr w:type="spellStart"/>
      <w:r w:rsidR="00B125AE">
        <w:rPr>
          <w:b/>
          <w:u w:val="single"/>
        </w:rPr>
        <w:t>astasia-</w:t>
      </w:r>
      <w:r w:rsidR="00AE6EA7" w:rsidRPr="00B125AE">
        <w:rPr>
          <w:b/>
          <w:u w:val="single"/>
        </w:rPr>
        <w:t>abasia</w:t>
      </w:r>
      <w:proofErr w:type="spellEnd"/>
      <w:r w:rsidR="00AE6EA7">
        <w:t xml:space="preserve">, che è una </w:t>
      </w:r>
      <w:r w:rsidR="00AE6EA7" w:rsidRPr="00B125AE">
        <w:rPr>
          <w:u w:val="single"/>
        </w:rPr>
        <w:t>deambulazione vistosamente atassica</w:t>
      </w:r>
      <w:r w:rsidR="00AE6EA7">
        <w:t xml:space="preserve">, </w:t>
      </w:r>
      <w:r w:rsidR="00AE6EA7" w:rsidRPr="00B125AE">
        <w:rPr>
          <w:u w:val="single"/>
        </w:rPr>
        <w:t>vacillante</w:t>
      </w:r>
      <w:r w:rsidR="00AE6EA7">
        <w:t xml:space="preserve">, accompagnata da </w:t>
      </w:r>
      <w:r w:rsidR="00AE6EA7" w:rsidRPr="00B125AE">
        <w:rPr>
          <w:u w:val="single"/>
        </w:rPr>
        <w:t>movimenti del tronco grossolani</w:t>
      </w:r>
      <w:r w:rsidR="00AE6EA7">
        <w:t xml:space="preserve">, </w:t>
      </w:r>
      <w:r w:rsidR="00AE6EA7" w:rsidRPr="00B125AE">
        <w:rPr>
          <w:u w:val="single"/>
        </w:rPr>
        <w:t>irregolari</w:t>
      </w:r>
      <w:r w:rsidR="00AE6EA7">
        <w:t xml:space="preserve"> e </w:t>
      </w:r>
      <w:r w:rsidR="00AE6EA7" w:rsidRPr="00B125AE">
        <w:rPr>
          <w:u w:val="single"/>
        </w:rPr>
        <w:t>a scatti</w:t>
      </w:r>
      <w:r w:rsidR="00AE6EA7">
        <w:t xml:space="preserve"> e da movimenti delle braccia a scatti e ondeggianti. I pazienti con questi sintomi raramente cadono, e se questo succede, in genere non si fanno male. Altri disturbi motori comuni sono le </w:t>
      </w:r>
      <w:r w:rsidR="00AE6EA7" w:rsidRPr="00B125AE">
        <w:rPr>
          <w:u w:val="single"/>
        </w:rPr>
        <w:t>paralisi</w:t>
      </w:r>
      <w:r w:rsidR="00AE6EA7">
        <w:t xml:space="preserve"> e le </w:t>
      </w:r>
      <w:r w:rsidR="00AE6EA7" w:rsidRPr="00B125AE">
        <w:rPr>
          <w:u w:val="single"/>
        </w:rPr>
        <w:t>paresi</w:t>
      </w:r>
      <w:r w:rsidR="00AE6EA7">
        <w:t>, che possono interessare uno, due o tutti e quattro gli arti, anche se la distribuzione dei muscoli coinvolti non rispecchia quella delle vie neurologiche. I riflessi sono normali, e non ci sono fascicolazioni o atrofia muscolare, ed anche l’EMG è normale.</w:t>
      </w:r>
    </w:p>
    <w:p w:rsidR="00295CBC" w:rsidRDefault="00AE6EA7">
      <w:r>
        <w:t xml:space="preserve">Si possono avere anche dei </w:t>
      </w:r>
      <w:r w:rsidRPr="00B125AE">
        <w:rPr>
          <w:b/>
        </w:rPr>
        <w:t xml:space="preserve">sintomi </w:t>
      </w:r>
      <w:proofErr w:type="spellStart"/>
      <w:r w:rsidRPr="00B125AE">
        <w:rPr>
          <w:b/>
        </w:rPr>
        <w:t>simil-epilettici</w:t>
      </w:r>
      <w:proofErr w:type="spellEnd"/>
      <w:r>
        <w:t xml:space="preserve">, cioè delle </w:t>
      </w:r>
      <w:proofErr w:type="spellStart"/>
      <w:r w:rsidRPr="00B125AE">
        <w:rPr>
          <w:u w:val="single"/>
        </w:rPr>
        <w:t>pseudocrisi</w:t>
      </w:r>
      <w:proofErr w:type="spellEnd"/>
      <w:r w:rsidRPr="00B125AE">
        <w:rPr>
          <w:u w:val="single"/>
        </w:rPr>
        <w:t xml:space="preserve"> epilettiche</w:t>
      </w:r>
      <w:r>
        <w:t xml:space="preserve"> che sono difficili da distinguere da quelle reali, anche perché circa un terzo dei soggetti con pseudo crisi ha anche un concomitante disturbo epilettico.</w:t>
      </w:r>
    </w:p>
    <w:p w:rsidR="00AE6EA7" w:rsidRDefault="00AE6EA7">
      <w:r>
        <w:lastRenderedPageBreak/>
        <w:t>Infine, una particolare manifestazione clinica dell’isteria è il fenomeno noto come “</w:t>
      </w:r>
      <w:r w:rsidRPr="00B125AE">
        <w:rPr>
          <w:b/>
          <w:u w:val="single"/>
        </w:rPr>
        <w:t xml:space="preserve">La Belle </w:t>
      </w:r>
      <w:proofErr w:type="spellStart"/>
      <w:r w:rsidRPr="00B125AE">
        <w:rPr>
          <w:b/>
          <w:u w:val="single"/>
        </w:rPr>
        <w:t>Indifférence</w:t>
      </w:r>
      <w:proofErr w:type="spellEnd"/>
      <w:r>
        <w:t>”, cioè l’</w:t>
      </w:r>
      <w:r w:rsidRPr="00AD75EB">
        <w:rPr>
          <w:u w:val="single"/>
        </w:rPr>
        <w:t>atteggi</w:t>
      </w:r>
      <w:r w:rsidR="00B125AE" w:rsidRPr="00AD75EB">
        <w:rPr>
          <w:u w:val="single"/>
        </w:rPr>
        <w:t xml:space="preserve">amento del paziente </w:t>
      </w:r>
      <w:proofErr w:type="spellStart"/>
      <w:r w:rsidR="00B125AE" w:rsidRPr="00AD75EB">
        <w:rPr>
          <w:u w:val="single"/>
        </w:rPr>
        <w:t>inap</w:t>
      </w:r>
      <w:r w:rsidR="00AD75EB" w:rsidRPr="00AD75EB">
        <w:rPr>
          <w:u w:val="single"/>
        </w:rPr>
        <w:t>p</w:t>
      </w:r>
      <w:r w:rsidR="00B125AE" w:rsidRPr="00AD75EB">
        <w:rPr>
          <w:u w:val="single"/>
        </w:rPr>
        <w:t>r</w:t>
      </w:r>
      <w:r w:rsidRPr="00AD75EB">
        <w:rPr>
          <w:u w:val="single"/>
        </w:rPr>
        <w:t>opriatamente</w:t>
      </w:r>
      <w:proofErr w:type="spellEnd"/>
      <w:r w:rsidRPr="00AD75EB">
        <w:rPr>
          <w:u w:val="single"/>
        </w:rPr>
        <w:t xml:space="preserve"> indifferente nei confronti  di un sintomo grave</w:t>
      </w:r>
      <w:r>
        <w:t>, cioè il paziente non sembra preoccupato da quello che appare invece come un deficit importante.</w:t>
      </w:r>
    </w:p>
    <w:p w:rsidR="00AE6EA7" w:rsidRDefault="00DB4B1C">
      <w:r>
        <w:t xml:space="preserve">La diagnosi differenziale di disturbo di conversione non è affatto semplice, poiché è alquanto complesso escludere in modo definitivo una  malattia organica, per cui la diagnosi differenziale va posta con diversi </w:t>
      </w:r>
      <w:r w:rsidRPr="00AD75EB">
        <w:rPr>
          <w:b/>
        </w:rPr>
        <w:t>disturbi neurologici</w:t>
      </w:r>
      <w:r>
        <w:t>, coi tumori cerebrali e le patologie che interessano i gangli della base, nonché con l’</w:t>
      </w:r>
      <w:r w:rsidRPr="00AD75EB">
        <w:rPr>
          <w:b/>
        </w:rPr>
        <w:t>ipocondria</w:t>
      </w:r>
      <w:r>
        <w:t>, in cui il paziente non ha una vera e propria perdita o alterazione del funzionamento, ed i disturbi somatici non sono limitati ai sintomi neurologici, mentre si hanno dei caratteristici atteggiamenti e forte convinzione della propria patologia.</w:t>
      </w:r>
    </w:p>
    <w:p w:rsidR="00DB4B1C" w:rsidRPr="00DB4B1C" w:rsidRDefault="00DB4B1C">
      <w:pPr>
        <w:rPr>
          <w:b/>
          <w:sz w:val="28"/>
        </w:rPr>
      </w:pPr>
      <w:r w:rsidRPr="00DB4B1C">
        <w:rPr>
          <w:b/>
          <w:sz w:val="28"/>
        </w:rPr>
        <w:t>Trattamento dell’Isteria</w:t>
      </w:r>
    </w:p>
    <w:p w:rsidR="00DB4B1C" w:rsidRDefault="00DB4B1C">
      <w:r>
        <w:t xml:space="preserve">La risoluzione dei sintomi del disturbo di conversione è di solito spontanea, anche se probabilmente è facilitata da una </w:t>
      </w:r>
      <w:r w:rsidRPr="00AD75EB">
        <w:rPr>
          <w:u w:val="single"/>
        </w:rPr>
        <w:t>terapia di supporto introspettiva</w:t>
      </w:r>
      <w:r>
        <w:t>, per cui è fondamentale stabilire una relazione terapeutica nella quale il terapista guidi con autorità ed assista il paziente, per cui spesso si ricorre alla psicoterapia psicodinamica o a forme brevi di psicoterapia.</w:t>
      </w:r>
    </w:p>
    <w:p w:rsidR="00DB4B1C" w:rsidRPr="00DB4B1C" w:rsidRDefault="00DB4B1C">
      <w:pPr>
        <w:rPr>
          <w:sz w:val="32"/>
          <w:u w:val="single"/>
        </w:rPr>
      </w:pPr>
      <w:r w:rsidRPr="00DB4B1C">
        <w:rPr>
          <w:sz w:val="32"/>
          <w:u w:val="single"/>
        </w:rPr>
        <w:t xml:space="preserve">Disturbo </w:t>
      </w:r>
      <w:proofErr w:type="spellStart"/>
      <w:r w:rsidRPr="00DB4B1C">
        <w:rPr>
          <w:sz w:val="32"/>
          <w:u w:val="single"/>
        </w:rPr>
        <w:t>Algico</w:t>
      </w:r>
      <w:proofErr w:type="spellEnd"/>
    </w:p>
    <w:p w:rsidR="00DB4B1C" w:rsidRDefault="00DB4B1C">
      <w:r>
        <w:t xml:space="preserve">Il </w:t>
      </w:r>
      <w:r w:rsidRPr="00AD75EB">
        <w:rPr>
          <w:b/>
        </w:rPr>
        <w:t xml:space="preserve">disturbo </w:t>
      </w:r>
      <w:proofErr w:type="spellStart"/>
      <w:r w:rsidRPr="00AD75EB">
        <w:rPr>
          <w:b/>
        </w:rPr>
        <w:t>algico</w:t>
      </w:r>
      <w:proofErr w:type="spellEnd"/>
      <w:r w:rsidR="00E63EFD">
        <w:t xml:space="preserve"> (noto anche come </w:t>
      </w:r>
      <w:r w:rsidR="00E63EFD" w:rsidRPr="00AD75EB">
        <w:rPr>
          <w:u w:val="single"/>
        </w:rPr>
        <w:t xml:space="preserve">disturbo da dolore </w:t>
      </w:r>
      <w:proofErr w:type="spellStart"/>
      <w:r w:rsidR="00E63EFD" w:rsidRPr="00AD75EB">
        <w:rPr>
          <w:u w:val="single"/>
        </w:rPr>
        <w:t>somatoforme</w:t>
      </w:r>
      <w:proofErr w:type="spellEnd"/>
      <w:r w:rsidR="00E63EFD">
        <w:t xml:space="preserve"> o </w:t>
      </w:r>
      <w:r w:rsidR="00E63EFD" w:rsidRPr="00AD75EB">
        <w:rPr>
          <w:u w:val="single"/>
        </w:rPr>
        <w:t>disturbo</w:t>
      </w:r>
      <w:r w:rsidRPr="00AD75EB">
        <w:rPr>
          <w:u w:val="single"/>
        </w:rPr>
        <w:t xml:space="preserve"> </w:t>
      </w:r>
      <w:r w:rsidR="00E63EFD" w:rsidRPr="00AD75EB">
        <w:rPr>
          <w:u w:val="single"/>
        </w:rPr>
        <w:t>da dolore psicogeno</w:t>
      </w:r>
      <w:r w:rsidR="00E63EFD">
        <w:t xml:space="preserve">), </w:t>
      </w:r>
      <w:r>
        <w:t xml:space="preserve">è definito dalla presenza di </w:t>
      </w:r>
      <w:r w:rsidRPr="00AD75EB">
        <w:rPr>
          <w:b/>
          <w:u w:val="single"/>
        </w:rPr>
        <w:t>dolore</w:t>
      </w:r>
      <w:r>
        <w:t xml:space="preserve"> che è “l’oggetto principale dell’attenzione clinica”, per cui il sintomo principale è proprio il dolore, in uno o più distretti anatomici, che non viene completamente spiegato da un’affezione medica non psichiatrica o neurologica.</w:t>
      </w:r>
    </w:p>
    <w:p w:rsidR="00DB4B1C" w:rsidRDefault="00E63EFD">
      <w:r>
        <w:t xml:space="preserve">I sintomi </w:t>
      </w:r>
      <w:proofErr w:type="spellStart"/>
      <w:r>
        <w:t>algici</w:t>
      </w:r>
      <w:proofErr w:type="spellEnd"/>
      <w:r>
        <w:t xml:space="preserve"> sono peraltro associati a </w:t>
      </w:r>
      <w:r w:rsidRPr="00AD75EB">
        <w:rPr>
          <w:u w:val="single"/>
        </w:rPr>
        <w:t>disagio emotivo e a limitazione del funzionamento del paziente</w:t>
      </w:r>
      <w:r>
        <w:t xml:space="preserve">, ed il disturbo ha una </w:t>
      </w:r>
      <w:r w:rsidRPr="00AD75EB">
        <w:rPr>
          <w:u w:val="single"/>
        </w:rPr>
        <w:t>plausibile relazione causale con fattori psicologici</w:t>
      </w:r>
      <w:r>
        <w:t>; questa forma di disturbo, peraltro, è due volte più comune nelle donne che negli uomini, e l’età di esordio più frequente è tra la IV e V decade di vita, forse perché la tolleranza al dolore si riduce con l’età.</w:t>
      </w:r>
    </w:p>
    <w:p w:rsidR="00E63EFD" w:rsidRPr="00E63EFD" w:rsidRDefault="00E63EFD">
      <w:pPr>
        <w:rPr>
          <w:b/>
          <w:sz w:val="28"/>
        </w:rPr>
      </w:pPr>
      <w:r w:rsidRPr="00E63EFD">
        <w:rPr>
          <w:b/>
          <w:sz w:val="28"/>
        </w:rPr>
        <w:t>Manifestazioni Cliniche</w:t>
      </w:r>
    </w:p>
    <w:p w:rsidR="00E63EFD" w:rsidRDefault="00E63EFD">
      <w:r>
        <w:t xml:space="preserve">I pazienti con disturbo </w:t>
      </w:r>
      <w:proofErr w:type="spellStart"/>
      <w:r>
        <w:t>algico</w:t>
      </w:r>
      <w:proofErr w:type="spellEnd"/>
      <w:r>
        <w:t xml:space="preserve"> non costituiscono un gruppo uniforme dal punto di vista clinico, ma piuttosto sono un gruppo eterogeneo con vari dolori, come </w:t>
      </w:r>
      <w:r w:rsidRPr="00AD75EB">
        <w:rPr>
          <w:u w:val="single"/>
        </w:rPr>
        <w:t>lombalgia</w:t>
      </w:r>
      <w:r>
        <w:t xml:space="preserve">, </w:t>
      </w:r>
      <w:r w:rsidRPr="00AD75EB">
        <w:rPr>
          <w:u w:val="single"/>
        </w:rPr>
        <w:t>cefalea</w:t>
      </w:r>
      <w:r>
        <w:t xml:space="preserve">, </w:t>
      </w:r>
      <w:r w:rsidRPr="00AD75EB">
        <w:rPr>
          <w:u w:val="single"/>
        </w:rPr>
        <w:t>dolore facciale atipico</w:t>
      </w:r>
      <w:r>
        <w:t xml:space="preserve"> e </w:t>
      </w:r>
      <w:r w:rsidRPr="00AD75EB">
        <w:rPr>
          <w:u w:val="single"/>
        </w:rPr>
        <w:t>dolore</w:t>
      </w:r>
      <w:r>
        <w:t xml:space="preserve"> </w:t>
      </w:r>
      <w:r w:rsidRPr="00AD75EB">
        <w:rPr>
          <w:u w:val="single"/>
        </w:rPr>
        <w:t>cronico pelvico</w:t>
      </w:r>
      <w:r>
        <w:t xml:space="preserve">. Questi dolori possono essere post-traumatici, neuropatici, neurologici, iatrogeni o muscolo-scheletrici, tuttavia, per soddisfare la diagnosi di disturbo </w:t>
      </w:r>
      <w:proofErr w:type="spellStart"/>
      <w:r>
        <w:t>algico</w:t>
      </w:r>
      <w:proofErr w:type="spellEnd"/>
      <w:r>
        <w:t xml:space="preserve"> occorre che sia presente un fattore psicologico che possa essere considerato significativamente correlato ai sintomi </w:t>
      </w:r>
      <w:proofErr w:type="spellStart"/>
      <w:r>
        <w:t>algici</w:t>
      </w:r>
      <w:proofErr w:type="spellEnd"/>
      <w:r>
        <w:t xml:space="preserve"> e alle loro ramificazioni. I pazienti con questo disturbo hanno spesso una </w:t>
      </w:r>
      <w:r w:rsidRPr="00AD75EB">
        <w:rPr>
          <w:u w:val="single"/>
        </w:rPr>
        <w:t>lunga storia di cure mediche e chirurgiche</w:t>
      </w:r>
      <w:r>
        <w:t xml:space="preserve">, con consulti presso molti medici e </w:t>
      </w:r>
      <w:r w:rsidRPr="00AD75EB">
        <w:rPr>
          <w:u w:val="single"/>
        </w:rPr>
        <w:t>richiesta di numerose terapie</w:t>
      </w:r>
      <w:r>
        <w:t xml:space="preserve">, e in alcuni casi possono diventare anche piuttosto insistenti, arrivando a richiedere gli interventi, e sono </w:t>
      </w:r>
      <w:r w:rsidRPr="00AD75EB">
        <w:rPr>
          <w:u w:val="single"/>
        </w:rPr>
        <w:t>completamente coinvolti dalla preoccupazione per il dolore</w:t>
      </w:r>
      <w:r>
        <w:t xml:space="preserve">, riferendolo come </w:t>
      </w:r>
      <w:r w:rsidRPr="00AD75EB">
        <w:rPr>
          <w:b/>
        </w:rPr>
        <w:t>fonte di ogni loro disagio e sofferenza</w:t>
      </w:r>
      <w:r w:rsidR="00930348">
        <w:t>.</w:t>
      </w:r>
    </w:p>
    <w:p w:rsidR="00930348" w:rsidRDefault="00930348">
      <w:r>
        <w:t xml:space="preserve">Inoltre, i pazienti con disturbo </w:t>
      </w:r>
      <w:proofErr w:type="spellStart"/>
      <w:r>
        <w:t>algico</w:t>
      </w:r>
      <w:proofErr w:type="spellEnd"/>
      <w:r>
        <w:t xml:space="preserve"> </w:t>
      </w:r>
      <w:r w:rsidR="00AD75EB">
        <w:t xml:space="preserve">possono avere un quadro clinico </w:t>
      </w:r>
      <w:r>
        <w:t xml:space="preserve">complicato da un disturbo correlato a sostanze, perché </w:t>
      </w:r>
      <w:r w:rsidRPr="00AD75EB">
        <w:rPr>
          <w:u w:val="single"/>
        </w:rPr>
        <w:t>tentano di ridurre il loro dolore con alcol o droghe</w:t>
      </w:r>
      <w:r>
        <w:t>, mentre tipici sono anche alcuni disturbi dell’umore, come la distimia o gli episodi depressivi maggiori, che in questi casi possono presentarsi nella forma definita di “</w:t>
      </w:r>
      <w:r w:rsidRPr="00AD75EB">
        <w:rPr>
          <w:b/>
        </w:rPr>
        <w:t>depressione mascherata</w:t>
      </w:r>
      <w:r>
        <w:t>” della psicopatologia classica.</w:t>
      </w:r>
    </w:p>
    <w:sectPr w:rsidR="00930348" w:rsidSect="004C72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1178B"/>
    <w:rsid w:val="00026764"/>
    <w:rsid w:val="00295CBC"/>
    <w:rsid w:val="00385F9A"/>
    <w:rsid w:val="004C7296"/>
    <w:rsid w:val="00930348"/>
    <w:rsid w:val="00AD75EB"/>
    <w:rsid w:val="00AE6EA7"/>
    <w:rsid w:val="00B125AE"/>
    <w:rsid w:val="00D1178B"/>
    <w:rsid w:val="00DB4B1C"/>
    <w:rsid w:val="00E6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72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4</cp:revision>
  <dcterms:created xsi:type="dcterms:W3CDTF">2014-08-24T19:44:00Z</dcterms:created>
  <dcterms:modified xsi:type="dcterms:W3CDTF">2014-08-24T20:52:00Z</dcterms:modified>
</cp:coreProperties>
</file>