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01E4" w:rsidRDefault="001C01E4" w:rsidP="001C01E4">
      <w:pPr>
        <w:pStyle w:val="Heading1"/>
        <w:jc w:val="right"/>
      </w:pPr>
      <w:r>
        <w:t>Dominik Kędzior</w:t>
      </w:r>
    </w:p>
    <w:p w:rsidR="001C01E4" w:rsidRDefault="001C01E4" w:rsidP="001C01E4">
      <w:pPr>
        <w:pStyle w:val="Heading2"/>
        <w:jc w:val="right"/>
      </w:pPr>
      <w:r>
        <w:t>Inżynieria Obliczeniowa gr.1</w:t>
      </w:r>
    </w:p>
    <w:p w:rsidR="001C01E4" w:rsidRDefault="001C01E4" w:rsidP="001C01E4">
      <w:pPr>
        <w:pStyle w:val="Heading3"/>
        <w:jc w:val="right"/>
      </w:pPr>
      <w:r>
        <w:t>Nr 293094</w:t>
      </w:r>
    </w:p>
    <w:p w:rsidR="001C01E4" w:rsidRDefault="001C01E4" w:rsidP="001C01E4">
      <w:pPr>
        <w:pStyle w:val="Title"/>
      </w:pPr>
      <w:r>
        <w:t xml:space="preserve">Sprawozdanie </w:t>
      </w:r>
      <w:r>
        <w:t>6</w:t>
      </w:r>
    </w:p>
    <w:p w:rsidR="001C01E4" w:rsidRDefault="001C01E4" w:rsidP="001C01E4">
      <w:pPr>
        <w:rPr>
          <w:rStyle w:val="Strong"/>
          <w:rFonts w:eastAsiaTheme="minorEastAsia"/>
          <w:color w:val="5A5A5A" w:themeColor="text1" w:themeTint="A5"/>
          <w:spacing w:val="15"/>
        </w:rPr>
      </w:pPr>
      <w:r w:rsidRPr="00BE52FE">
        <w:rPr>
          <w:rStyle w:val="Strong"/>
          <w:rFonts w:eastAsiaTheme="minorEastAsia"/>
          <w:color w:val="5A5A5A" w:themeColor="text1" w:themeTint="A5"/>
          <w:spacing w:val="15"/>
        </w:rPr>
        <w:t>Budowa i działanie sieci Kohonena dla WTA.</w:t>
      </w:r>
    </w:p>
    <w:p w:rsidR="001C01E4" w:rsidRDefault="001C01E4" w:rsidP="001C01E4">
      <w:pPr>
        <w:rPr>
          <w:rStyle w:val="Strong"/>
          <w:rFonts w:eastAsiaTheme="minorEastAsia"/>
          <w:color w:val="5A5A5A" w:themeColor="text1" w:themeTint="A5"/>
          <w:spacing w:val="15"/>
        </w:rPr>
      </w:pPr>
    </w:p>
    <w:p w:rsidR="001C01E4" w:rsidRDefault="001C01E4" w:rsidP="001C01E4">
      <w:pPr>
        <w:rPr>
          <w:rStyle w:val="Strong"/>
          <w:rFonts w:eastAsiaTheme="minorEastAsia"/>
          <w:color w:val="5A5A5A" w:themeColor="text1" w:themeTint="A5"/>
          <w:spacing w:val="15"/>
        </w:rPr>
      </w:pPr>
    </w:p>
    <w:p w:rsidR="001C01E4" w:rsidRPr="001C01E4" w:rsidRDefault="001C01E4" w:rsidP="001C01E4">
      <w:pPr>
        <w:pStyle w:val="Heading1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Cel ćwiczenia:</w:t>
      </w:r>
    </w:p>
    <w:p w:rsidR="001C01E4" w:rsidRDefault="001C01E4" w:rsidP="001C01E4">
      <w:pPr>
        <w:pStyle w:val="NoSpacing"/>
        <w:rPr>
          <w:rStyle w:val="Strong"/>
          <w:rFonts w:eastAsiaTheme="minorEastAsia"/>
          <w:color w:val="5A5A5A" w:themeColor="text1" w:themeTint="A5"/>
          <w:spacing w:val="15"/>
          <w:sz w:val="24"/>
        </w:rPr>
      </w:pPr>
      <w:r w:rsidRPr="00F108A5">
        <w:rPr>
          <w:rStyle w:val="Strong"/>
          <w:rFonts w:eastAsiaTheme="minorEastAsia"/>
          <w:spacing w:val="15"/>
          <w:sz w:val="24"/>
        </w:rPr>
        <w:t xml:space="preserve">Celem ćwiczenia jest poznanie budowy i działania sieci Kohonena przy </w:t>
      </w:r>
      <w:r w:rsidR="00F108A5">
        <w:rPr>
          <w:rStyle w:val="Strong"/>
          <w:rFonts w:eastAsiaTheme="minorEastAsia"/>
          <w:spacing w:val="15"/>
          <w:sz w:val="24"/>
        </w:rPr>
        <w:t>w</w:t>
      </w:r>
      <w:r w:rsidRPr="00F108A5">
        <w:rPr>
          <w:rStyle w:val="Strong"/>
          <w:rFonts w:eastAsiaTheme="minorEastAsia"/>
          <w:spacing w:val="15"/>
          <w:sz w:val="24"/>
        </w:rPr>
        <w:t>ykorzystaniu reguły</w:t>
      </w:r>
      <w:r w:rsidR="00F108A5">
        <w:rPr>
          <w:rStyle w:val="Strong"/>
          <w:rFonts w:eastAsiaTheme="minorEastAsia"/>
          <w:spacing w:val="15"/>
          <w:sz w:val="24"/>
        </w:rPr>
        <w:t xml:space="preserve"> </w:t>
      </w:r>
      <w:r w:rsidRPr="00F108A5">
        <w:rPr>
          <w:rStyle w:val="Strong"/>
          <w:rFonts w:eastAsiaTheme="minorEastAsia"/>
          <w:spacing w:val="15"/>
          <w:sz w:val="24"/>
        </w:rPr>
        <w:t>WTM do odwzorowywania istotnych cech liter alfabetu</w:t>
      </w:r>
      <w:r w:rsidRPr="001C01E4">
        <w:rPr>
          <w:rStyle w:val="Strong"/>
          <w:rFonts w:eastAsiaTheme="minorEastAsia"/>
          <w:color w:val="5A5A5A" w:themeColor="text1" w:themeTint="A5"/>
          <w:spacing w:val="15"/>
          <w:sz w:val="24"/>
        </w:rPr>
        <w:t>.</w:t>
      </w:r>
    </w:p>
    <w:p w:rsidR="001C01E4" w:rsidRDefault="001C01E4" w:rsidP="001C01E4">
      <w:pPr>
        <w:pStyle w:val="NoSpacing"/>
        <w:rPr>
          <w:rStyle w:val="Strong"/>
          <w:rFonts w:eastAsiaTheme="minorEastAsia"/>
          <w:color w:val="5A5A5A" w:themeColor="text1" w:themeTint="A5"/>
          <w:spacing w:val="15"/>
          <w:sz w:val="24"/>
        </w:rPr>
      </w:pPr>
    </w:p>
    <w:p w:rsidR="001C01E4" w:rsidRDefault="001C01E4" w:rsidP="001C01E4">
      <w:pPr>
        <w:pStyle w:val="Heading1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Zadania do wykonania:</w:t>
      </w:r>
    </w:p>
    <w:p w:rsidR="001C01E4" w:rsidRPr="00F108A5" w:rsidRDefault="001C01E4" w:rsidP="001C01E4">
      <w:pPr>
        <w:rPr>
          <w:b/>
          <w:sz w:val="24"/>
        </w:rPr>
      </w:pPr>
      <w:r w:rsidRPr="00F108A5">
        <w:rPr>
          <w:b/>
          <w:sz w:val="24"/>
        </w:rPr>
        <w:t>1. Wygenerowanie danych uczących i testujących, zawierających 20</w:t>
      </w:r>
      <w:r w:rsidR="00F108A5" w:rsidRPr="00F108A5">
        <w:rPr>
          <w:b/>
          <w:sz w:val="24"/>
        </w:rPr>
        <w:t xml:space="preserve"> </w:t>
      </w:r>
      <w:r w:rsidRPr="00F108A5">
        <w:rPr>
          <w:b/>
          <w:sz w:val="24"/>
        </w:rPr>
        <w:t>dużych liter dowolnie wybranego alfabetu w postaci</w:t>
      </w:r>
      <w:r w:rsidR="00F108A5" w:rsidRPr="00F108A5">
        <w:rPr>
          <w:b/>
          <w:sz w:val="24"/>
        </w:rPr>
        <w:t xml:space="preserve"> </w:t>
      </w:r>
      <w:r w:rsidRPr="00F108A5">
        <w:rPr>
          <w:b/>
          <w:sz w:val="24"/>
        </w:rPr>
        <w:t>dwuwymiarowej tablicy np. 4x5 pikseli dla jednej litery.</w:t>
      </w:r>
    </w:p>
    <w:p w:rsidR="001C01E4" w:rsidRPr="00F108A5" w:rsidRDefault="001C01E4" w:rsidP="001C01E4">
      <w:pPr>
        <w:rPr>
          <w:b/>
          <w:sz w:val="24"/>
        </w:rPr>
      </w:pPr>
      <w:r w:rsidRPr="00F108A5">
        <w:rPr>
          <w:b/>
          <w:sz w:val="24"/>
        </w:rPr>
        <w:t>2. Przygotowanie (implementacja lub wykorzystanie gotowych</w:t>
      </w:r>
      <w:r w:rsidR="00F108A5">
        <w:rPr>
          <w:b/>
          <w:sz w:val="24"/>
        </w:rPr>
        <w:t xml:space="preserve"> </w:t>
      </w:r>
      <w:r w:rsidRPr="00F108A5">
        <w:rPr>
          <w:b/>
          <w:sz w:val="24"/>
        </w:rPr>
        <w:t>narzędzi) sieci Kohonena i algorytmu uczenia opartego o regułę</w:t>
      </w:r>
      <w:r w:rsidR="00F108A5">
        <w:rPr>
          <w:b/>
          <w:sz w:val="24"/>
        </w:rPr>
        <w:t xml:space="preserve"> </w:t>
      </w:r>
      <w:r w:rsidRPr="00F108A5">
        <w:rPr>
          <w:b/>
          <w:sz w:val="24"/>
        </w:rPr>
        <w:t>Winner Takes Most (WTM).</w:t>
      </w:r>
    </w:p>
    <w:p w:rsidR="001C01E4" w:rsidRPr="00F108A5" w:rsidRDefault="001C01E4" w:rsidP="001C01E4">
      <w:pPr>
        <w:rPr>
          <w:b/>
          <w:sz w:val="24"/>
        </w:rPr>
      </w:pPr>
      <w:r w:rsidRPr="00F108A5">
        <w:rPr>
          <w:b/>
          <w:sz w:val="24"/>
        </w:rPr>
        <w:t>3. Uczenie sieci dla różnych współczynników uczenia.</w:t>
      </w:r>
    </w:p>
    <w:p w:rsidR="001C01E4" w:rsidRPr="00F108A5" w:rsidRDefault="001C01E4" w:rsidP="001C01E4">
      <w:pPr>
        <w:rPr>
          <w:b/>
          <w:sz w:val="24"/>
        </w:rPr>
      </w:pPr>
      <w:r w:rsidRPr="00F108A5">
        <w:rPr>
          <w:b/>
          <w:sz w:val="24"/>
        </w:rPr>
        <w:t>4. Testowanie sieci.</w:t>
      </w:r>
    </w:p>
    <w:p w:rsidR="001C01E4" w:rsidRDefault="001C01E4" w:rsidP="001C01E4">
      <w:pPr>
        <w:rPr>
          <w:rStyle w:val="Strong"/>
          <w:rFonts w:eastAsiaTheme="minorEastAsia"/>
          <w:color w:val="5A5A5A" w:themeColor="text1" w:themeTint="A5"/>
          <w:spacing w:val="15"/>
        </w:rPr>
      </w:pPr>
    </w:p>
    <w:p w:rsidR="00B103B2" w:rsidRDefault="00F108A5" w:rsidP="00F108A5">
      <w:pPr>
        <w:pStyle w:val="Heading1"/>
      </w:pPr>
      <w:r>
        <w:t>Część teoretyczna:</w:t>
      </w:r>
    </w:p>
    <w:p w:rsidR="00F108A5" w:rsidRDefault="00F108A5" w:rsidP="00F108A5">
      <w:pPr>
        <w:pStyle w:val="NoSpacing"/>
      </w:pPr>
      <w:r w:rsidRPr="00F108A5">
        <w:rPr>
          <w:b/>
          <w:sz w:val="24"/>
        </w:rPr>
        <w:t>Sieć neuronowa</w:t>
      </w:r>
      <w:r w:rsidRPr="00F108A5">
        <w:rPr>
          <w:sz w:val="24"/>
        </w:rPr>
        <w:t xml:space="preserve"> </w:t>
      </w:r>
      <w:r>
        <w:t>– Nazwa struktur matematycznych i ich programowych lub</w:t>
      </w:r>
      <w:r>
        <w:t xml:space="preserve"> </w:t>
      </w:r>
      <w:r>
        <w:t>sprzętowych modeli. Wykonuje obliczenia za pomocą powiązanych ze sobą</w:t>
      </w:r>
      <w:r>
        <w:t xml:space="preserve"> </w:t>
      </w:r>
      <w:r>
        <w:t>elementów (neuronów). Sieć neuronowa została zaprojektowana w taki sposób by</w:t>
      </w:r>
      <w:r>
        <w:t xml:space="preserve"> </w:t>
      </w:r>
      <w:r>
        <w:t>przypominać działanie ludzkiego mózgu złożonego z naturalnych neuronów i</w:t>
      </w:r>
      <w:r>
        <w:t xml:space="preserve"> </w:t>
      </w:r>
      <w:r>
        <w:t>łączących je synaps.</w:t>
      </w:r>
    </w:p>
    <w:p w:rsidR="00F108A5" w:rsidRDefault="00F108A5" w:rsidP="00F108A5">
      <w:pPr>
        <w:pStyle w:val="NoSpacing"/>
      </w:pPr>
    </w:p>
    <w:p w:rsidR="00F108A5" w:rsidRDefault="00F108A5" w:rsidP="00F108A5">
      <w:pPr>
        <w:pStyle w:val="NoSpacing"/>
      </w:pPr>
      <w:r w:rsidRPr="00F108A5">
        <w:rPr>
          <w:b/>
          <w:sz w:val="24"/>
        </w:rPr>
        <w:t>Sieć jednokierunkowa</w:t>
      </w:r>
      <w:r w:rsidRPr="00F108A5">
        <w:rPr>
          <w:sz w:val="24"/>
        </w:rPr>
        <w:t xml:space="preserve"> </w:t>
      </w:r>
      <w:r>
        <w:t>– Jest to sieć neuronowa, w której nie występuje</w:t>
      </w:r>
      <w:r>
        <w:t xml:space="preserve"> </w:t>
      </w:r>
      <w:r>
        <w:t>zjawisko sprzężenia zwrotnego oznacza to, iż każdy sygnał przechodzi przez</w:t>
      </w:r>
      <w:r>
        <w:t xml:space="preserve"> </w:t>
      </w:r>
      <w:r>
        <w:t>każdy neuron dokładnie raz w swoim cyklu.</w:t>
      </w:r>
    </w:p>
    <w:p w:rsidR="00F108A5" w:rsidRDefault="00F108A5" w:rsidP="00F108A5">
      <w:pPr>
        <w:pStyle w:val="NoSpacing"/>
      </w:pPr>
    </w:p>
    <w:p w:rsidR="00F108A5" w:rsidRDefault="00F108A5" w:rsidP="00F108A5">
      <w:pPr>
        <w:pStyle w:val="NoSpacing"/>
      </w:pPr>
      <w:r w:rsidRPr="00F108A5">
        <w:rPr>
          <w:b/>
          <w:sz w:val="24"/>
        </w:rPr>
        <w:t>Sieć Kohonena</w:t>
      </w:r>
      <w:r w:rsidRPr="00F108A5">
        <w:rPr>
          <w:sz w:val="24"/>
        </w:rPr>
        <w:t xml:space="preserve"> </w:t>
      </w:r>
      <w:r>
        <w:t>– Jest podstawowym typem sieci samoorganizującym się. Metodyka</w:t>
      </w:r>
      <w:r>
        <w:t xml:space="preserve"> </w:t>
      </w:r>
      <w:r>
        <w:t>nauki sieci samoorganizującej różni się tym, iż nie podajemy Jej wzorca do</w:t>
      </w:r>
      <w:r>
        <w:t xml:space="preserve"> </w:t>
      </w:r>
      <w:r>
        <w:t>jakiego dążymy, a suche dane, które musi interpretować sama. Uczenia polega</w:t>
      </w:r>
      <w:r>
        <w:t xml:space="preserve"> </w:t>
      </w:r>
      <w:r>
        <w:t>na wybieraniu w drodze konkurencji zwycięskiego neuronu, który najlepiej</w:t>
      </w:r>
      <w:r>
        <w:t xml:space="preserve"> </w:t>
      </w:r>
      <w:r>
        <w:t>odpowiada wektorowi wejściowym. System ten w zbliżeniu bardzo przypomina</w:t>
      </w:r>
      <w:r>
        <w:t xml:space="preserve"> </w:t>
      </w:r>
      <w:r>
        <w:t>uczenie się przez ludzi.</w:t>
      </w:r>
    </w:p>
    <w:p w:rsidR="00F108A5" w:rsidRDefault="00F108A5" w:rsidP="00F108A5">
      <w:pPr>
        <w:pStyle w:val="NoSpacing"/>
      </w:pPr>
    </w:p>
    <w:p w:rsidR="00F108A5" w:rsidRDefault="00F108A5" w:rsidP="00F108A5">
      <w:pPr>
        <w:pStyle w:val="NoSpacing"/>
      </w:pPr>
      <w:r>
        <w:t>Etapy działania takiej sieci to.:</w:t>
      </w:r>
    </w:p>
    <w:p w:rsidR="00F108A5" w:rsidRDefault="00F108A5" w:rsidP="00F108A5">
      <w:pPr>
        <w:pStyle w:val="NoSpacing"/>
      </w:pPr>
      <w:r>
        <w:t>- Konstrukcja</w:t>
      </w:r>
    </w:p>
    <w:p w:rsidR="00F108A5" w:rsidRDefault="00F108A5" w:rsidP="00F108A5">
      <w:pPr>
        <w:pStyle w:val="NoSpacing"/>
      </w:pPr>
      <w:r>
        <w:t>- Uczenie</w:t>
      </w:r>
    </w:p>
    <w:p w:rsidR="00F108A5" w:rsidRDefault="00F108A5" w:rsidP="00F108A5">
      <w:pPr>
        <w:pStyle w:val="NoSpacing"/>
      </w:pPr>
      <w:r>
        <w:t>- Rozpoznawanie</w:t>
      </w:r>
    </w:p>
    <w:p w:rsidR="00F108A5" w:rsidRDefault="00F108A5" w:rsidP="00F108A5">
      <w:pPr>
        <w:pStyle w:val="NoSpacing"/>
      </w:pPr>
      <w:r w:rsidRPr="00F108A5">
        <w:rPr>
          <w:b/>
          <w:sz w:val="24"/>
        </w:rPr>
        <w:lastRenderedPageBreak/>
        <w:t>Reguła WTM (Winner Takes Most)</w:t>
      </w:r>
      <w:r w:rsidRPr="00F108A5">
        <w:rPr>
          <w:sz w:val="24"/>
        </w:rPr>
        <w:t xml:space="preserve"> </w:t>
      </w:r>
      <w:r>
        <w:t>– Opiera się na takiej samej zasadzie</w:t>
      </w:r>
      <w:r>
        <w:t xml:space="preserve"> </w:t>
      </w:r>
      <w:r>
        <w:t>rywalizacji jak WTA czyli neurony konkurują ze sobą, gdzie neuron o</w:t>
      </w:r>
      <w:r>
        <w:t xml:space="preserve"> </w:t>
      </w:r>
      <w:r>
        <w:t>najlepszej odpowiedzi na dane wejściowe zostaje zwycięzcą, jednak w tym</w:t>
      </w:r>
      <w:r>
        <w:t xml:space="preserve"> </w:t>
      </w:r>
      <w:r>
        <w:t>przypadku (WTM) wprowadza się sąsiedztwo zmieniając tym samym zasadę WTA w</w:t>
      </w:r>
      <w:r>
        <w:t xml:space="preserve"> </w:t>
      </w:r>
      <w:r>
        <w:t>„zwycięzca bierze większość”.</w:t>
      </w:r>
    </w:p>
    <w:p w:rsidR="00656405" w:rsidRDefault="00656405" w:rsidP="00F108A5">
      <w:pPr>
        <w:pStyle w:val="NoSpacing"/>
      </w:pPr>
    </w:p>
    <w:p w:rsidR="00656405" w:rsidRDefault="00656405" w:rsidP="00656405">
      <w:pPr>
        <w:pStyle w:val="Heading1"/>
      </w:pPr>
      <w:r>
        <w:t>Część praktyczna:</w:t>
      </w:r>
    </w:p>
    <w:p w:rsidR="00656405" w:rsidRPr="00656405" w:rsidRDefault="00656405" w:rsidP="00656405">
      <w:pPr>
        <w:pStyle w:val="NoSpacing"/>
      </w:pPr>
      <w:r>
        <w:t>Wygenerowanie danych wejściowych, w tym przypadku 20</w:t>
      </w:r>
      <w:r>
        <w:t xml:space="preserve"> </w:t>
      </w:r>
      <w:r>
        <w:t>pierwszych liter alfabetu z pominięciem litery ‘M’, ‘V’, ‘W’, oraz ‘X’ z</w:t>
      </w:r>
      <w:r>
        <w:t xml:space="preserve"> </w:t>
      </w:r>
      <w:r>
        <w:t>uwagi, na trudność rozpoznania dla danej matrycy - Przyjęta została matryca</w:t>
      </w:r>
      <w:r>
        <w:t xml:space="preserve"> </w:t>
      </w:r>
      <w:r>
        <w:t>(tablica) 4x5, w której odpowiednie pola oznaczone 1 odpowiadały kolorowi</w:t>
      </w:r>
      <w:r>
        <w:t xml:space="preserve"> </w:t>
      </w:r>
      <w:r>
        <w:t>czarnemu, natomiast zerem dla koloru białego, przykładowo.:</w:t>
      </w:r>
    </w:p>
    <w:p w:rsidR="00F108A5" w:rsidRDefault="00F108A5" w:rsidP="00F108A5">
      <w:pPr>
        <w:pStyle w:val="NoSpacing"/>
      </w:pPr>
    </w:p>
    <w:p w:rsidR="00F108A5" w:rsidRDefault="00656405" w:rsidP="00EB258D">
      <w:pPr>
        <w:pStyle w:val="NoSpacing"/>
        <w:jc w:val="center"/>
      </w:pPr>
      <w:r>
        <w:rPr>
          <w:noProof/>
        </w:rPr>
        <w:drawing>
          <wp:inline distT="0" distB="0" distL="0" distR="0">
            <wp:extent cx="1257300" cy="1552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57300" cy="1581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8725" cy="1543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05" w:rsidRDefault="00656405" w:rsidP="00F108A5">
      <w:pPr>
        <w:pStyle w:val="NoSpacing"/>
      </w:pPr>
    </w:p>
    <w:p w:rsidR="00656405" w:rsidRDefault="00656405" w:rsidP="00656405">
      <w:pPr>
        <w:pStyle w:val="NoSpacing"/>
      </w:pPr>
      <w:r>
        <w:t>Wszystkie dane wejściowe zostały przedstawione w tabeli „</w:t>
      </w:r>
      <w:r w:rsidR="009A3246">
        <w:t>Input</w:t>
      </w:r>
      <w:r>
        <w:t>”, w której</w:t>
      </w:r>
      <w:r w:rsidR="009A3246">
        <w:t xml:space="preserve"> </w:t>
      </w:r>
      <w:r>
        <w:t>każdy wektor (litera) zajmował jedną kolumnę, stąd dane wyjściowe to tablica</w:t>
      </w:r>
      <w:r w:rsidR="009A3246">
        <w:t xml:space="preserve"> </w:t>
      </w:r>
      <w:r>
        <w:t>(4x5 x 20 dużych liter)</w:t>
      </w:r>
    </w:p>
    <w:p w:rsidR="009A3246" w:rsidRDefault="009A3246" w:rsidP="00656405">
      <w:pPr>
        <w:pStyle w:val="NoSpacing"/>
      </w:pPr>
    </w:p>
    <w:p w:rsidR="00656405" w:rsidRDefault="00656405" w:rsidP="00656405">
      <w:pPr>
        <w:pStyle w:val="NoSpacing"/>
      </w:pPr>
      <w:r>
        <w:t>- Do przeprowadzenia ćwiczenia posłużyłem się funkcją Kohonena przy</w:t>
      </w:r>
      <w:r w:rsidR="009A3246">
        <w:t xml:space="preserve"> </w:t>
      </w:r>
      <w:r>
        <w:t>wykorzystaniu reguły WTM opisanej powyżej</w:t>
      </w:r>
    </w:p>
    <w:p w:rsidR="009A3246" w:rsidRDefault="009A3246" w:rsidP="00656405">
      <w:pPr>
        <w:pStyle w:val="NoSpacing"/>
      </w:pPr>
    </w:p>
    <w:p w:rsidR="00656405" w:rsidRDefault="00656405" w:rsidP="00656405">
      <w:pPr>
        <w:pStyle w:val="NoSpacing"/>
      </w:pPr>
      <w:r>
        <w:t>- Sieć została stworzona z domyślnymi wymiarami 4 x 5 (wielkość jednej</w:t>
      </w:r>
      <w:r w:rsidR="009A3246">
        <w:t xml:space="preserve"> </w:t>
      </w:r>
      <w:r>
        <w:t>litery) w kształcie sześciokątów, natomiast początkowy rozmiar sąsiedztwa</w:t>
      </w:r>
      <w:r w:rsidR="009A3246">
        <w:t xml:space="preserve"> </w:t>
      </w:r>
      <w:r>
        <w:t>ustawiony jest na 1, liczba epok = 2000</w:t>
      </w:r>
    </w:p>
    <w:p w:rsidR="009A3246" w:rsidRDefault="009A3246" w:rsidP="00656405">
      <w:pPr>
        <w:pStyle w:val="NoSpacing"/>
      </w:pPr>
    </w:p>
    <w:p w:rsidR="009A3246" w:rsidRDefault="009A3246">
      <w:r>
        <w:br w:type="page"/>
      </w:r>
      <w:bookmarkStart w:id="0" w:name="_GoBack"/>
      <w:bookmarkEnd w:id="0"/>
    </w:p>
    <w:p w:rsidR="009A3246" w:rsidRDefault="009A3246" w:rsidP="009A3246">
      <w:pPr>
        <w:pStyle w:val="Heading1"/>
      </w:pPr>
      <w:r>
        <w:lastRenderedPageBreak/>
        <w:t>Wyniki:</w:t>
      </w:r>
    </w:p>
    <w:p w:rsidR="009A3246" w:rsidRDefault="009A3246" w:rsidP="009A3246">
      <w:r>
        <w:t>• SOM Topology – jeden kształt symbolizuje jeden neutron. Są one rozmieszczone w siatce o</w:t>
      </w:r>
      <w:r>
        <w:t xml:space="preserve"> </w:t>
      </w:r>
      <w:r>
        <w:t>określonych wymiarach. Ułożenie jest nieprzypadkowe – ich sąsiedztwo może wskazywać</w:t>
      </w:r>
      <w:r>
        <w:t xml:space="preserve"> </w:t>
      </w:r>
      <w:r>
        <w:t>na ich podobieństwo.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19425" cy="3354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550" cy="335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pPr>
        <w:pStyle w:val="NoSpacing"/>
        <w:jc w:val="center"/>
      </w:pPr>
    </w:p>
    <w:p w:rsidR="009A3246" w:rsidRDefault="009A3246" w:rsidP="009A3246">
      <w:pPr>
        <w:pStyle w:val="NoSpacing"/>
      </w:pPr>
      <w:r>
        <w:t>• SOM Neighbor Distances – Na tej mapie otrzymamy możliwość sprawdzenia, jak bardzo</w:t>
      </w:r>
    </w:p>
    <w:p w:rsidR="009A3246" w:rsidRDefault="009A3246" w:rsidP="009A3246">
      <w:pPr>
        <w:pStyle w:val="NoSpacing"/>
      </w:pPr>
      <w:r>
        <w:t>połączone są ze sobą poszczególne neutrony – czyli jak silne podobieństwo one wykazują.</w:t>
      </w:r>
    </w:p>
    <w:p w:rsidR="009A3246" w:rsidRDefault="009A3246" w:rsidP="009A3246">
      <w:pPr>
        <w:pStyle w:val="NoSpacing"/>
      </w:pPr>
      <w:r>
        <w:t>Im jaśniejsze połączenie, tym bardziej te dane są do siebie podobne. Ciemne linie mogą</w:t>
      </w:r>
    </w:p>
    <w:p w:rsidR="009A3246" w:rsidRDefault="009A3246" w:rsidP="009A3246">
      <w:pPr>
        <w:pStyle w:val="NoSpacing"/>
      </w:pPr>
      <w:r>
        <w:t>zatem oznaczać granice klas.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43250" cy="3562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0" cy="358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r>
        <w:br w:type="page"/>
      </w:r>
    </w:p>
    <w:p w:rsidR="009A3246" w:rsidRDefault="009A3246" w:rsidP="009A3246">
      <w:pPr>
        <w:pStyle w:val="NoSpacing"/>
      </w:pPr>
      <w:r>
        <w:lastRenderedPageBreak/>
        <w:t>• SOM Weight Planes – jest to zestaw wykresów, który wskazuje na rozkład wag</w:t>
      </w:r>
    </w:p>
    <w:p w:rsidR="009A3246" w:rsidRDefault="009A3246" w:rsidP="009A3246">
      <w:pPr>
        <w:pStyle w:val="NoSpacing"/>
      </w:pPr>
      <w:r>
        <w:t>poszczególnych neutronów w zależności od cechy. Im ciemniejszy kolor, tym większą wagę</w:t>
      </w:r>
    </w:p>
    <w:p w:rsidR="009A3246" w:rsidRDefault="009A3246" w:rsidP="009A3246">
      <w:pPr>
        <w:pStyle w:val="NoSpacing"/>
      </w:pPr>
      <w:r>
        <w:t>dany neuron skupia. Im więcej neuronów o podobnych kolorach w danym sąsiedztwie, tym</w:t>
      </w:r>
    </w:p>
    <w:p w:rsidR="009A3246" w:rsidRDefault="009A3246" w:rsidP="009A3246">
      <w:pPr>
        <w:pStyle w:val="NoSpacing"/>
      </w:pPr>
      <w:r>
        <w:t>te neurony są bardziej ze sobą skorelowane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038725" cy="337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97" cy="33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pPr>
        <w:pStyle w:val="NoSpacing"/>
        <w:jc w:val="center"/>
      </w:pPr>
    </w:p>
    <w:p w:rsidR="009A3246" w:rsidRDefault="009A3246" w:rsidP="009A3246">
      <w:pPr>
        <w:pStyle w:val="NoSpacing"/>
      </w:pPr>
      <w:r>
        <w:t>• SOM Neighbor Connections – na tym wykresie umieszczone są połączenia między</w:t>
      </w:r>
    </w:p>
    <w:p w:rsidR="009A3246" w:rsidRDefault="009A3246" w:rsidP="009A3246">
      <w:pPr>
        <w:pStyle w:val="NoSpacing"/>
      </w:pPr>
      <w:r>
        <w:t>sąsiadami. Sąsiadami są zwykle próbki do siebie podobne.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38575" cy="4260894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76" cy="42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pPr>
        <w:pStyle w:val="NoSpacing"/>
      </w:pPr>
      <w:r>
        <w:lastRenderedPageBreak/>
        <w:t>• SOM Sample Hits – ten wykres pokazuje nam, ile podobnych wyników otrzymaliśmy dla</w:t>
      </w:r>
    </w:p>
    <w:p w:rsidR="009A3246" w:rsidRDefault="009A3246" w:rsidP="009A3246">
      <w:pPr>
        <w:pStyle w:val="NoSpacing"/>
      </w:pPr>
      <w:r>
        <w:t>danej klasy– im wyższa liczba, tym więcej obiektów o podobnych cechach można wykazać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686175" cy="395426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278" cy="3960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pPr>
        <w:pStyle w:val="NoSpacing"/>
      </w:pPr>
      <w:r>
        <w:t xml:space="preserve">• SOM Weight Positions – </w:t>
      </w:r>
      <w:r>
        <w:t>zielone</w:t>
      </w:r>
      <w:r>
        <w:t xml:space="preserve"> kropki oznaczają dane wejściowe, a linie je łączące</w:t>
      </w:r>
    </w:p>
    <w:p w:rsidR="009A3246" w:rsidRDefault="009A3246" w:rsidP="009A3246">
      <w:pPr>
        <w:pStyle w:val="NoSpacing"/>
      </w:pPr>
      <w:r>
        <w:t>wskazują na korelacje pomiędzy poszczególnymi neuronami.</w:t>
      </w:r>
    </w:p>
    <w:p w:rsidR="009A3246" w:rsidRDefault="009A3246" w:rsidP="009A3246">
      <w:pPr>
        <w:pStyle w:val="NoSpacing"/>
        <w:jc w:val="center"/>
      </w:pPr>
      <w:r>
        <w:rPr>
          <w:noProof/>
        </w:rPr>
        <w:drawing>
          <wp:inline distT="0" distB="0" distL="0" distR="0">
            <wp:extent cx="4200525" cy="41233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630" cy="413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246" w:rsidRDefault="009A3246" w:rsidP="009A3246">
      <w:pPr>
        <w:pStyle w:val="Heading1"/>
      </w:pPr>
      <w:r>
        <w:lastRenderedPageBreak/>
        <w:t>Analiza wyników:</w:t>
      </w:r>
    </w:p>
    <w:p w:rsidR="009A3246" w:rsidRDefault="009A3246" w:rsidP="009A3246">
      <w:pPr>
        <w:pStyle w:val="NoSpacing"/>
      </w:pPr>
      <w:r>
        <w:t>W wyniku analizy otrzymanych wyników (łącznie z tymi zawartymi w</w:t>
      </w:r>
      <w:r>
        <w:t xml:space="preserve"> </w:t>
      </w:r>
      <w:r>
        <w:t>załącznikach) możemy zdecydowanie stwierdzić iż algorytm oparty na sieci</w:t>
      </w:r>
      <w:r>
        <w:t xml:space="preserve"> </w:t>
      </w:r>
      <w:r>
        <w:t>Kohonena z wykorzystaniem WTM (winner takes most) może być dokładniejszy i</w:t>
      </w:r>
      <w:r>
        <w:t xml:space="preserve"> </w:t>
      </w:r>
      <w:r>
        <w:t>bardziej efektywny od stosowanego we wcześniejszym projekcie WTA, gdyż wagi</w:t>
      </w:r>
      <w:r>
        <w:t xml:space="preserve"> </w:t>
      </w:r>
      <w:r>
        <w:t>nie są brane dla całości programu poprzez wyselekcjonowanie najmocniejszej,</w:t>
      </w:r>
    </w:p>
    <w:p w:rsidR="009A3246" w:rsidRDefault="009A3246" w:rsidP="009A3246">
      <w:pPr>
        <w:pStyle w:val="NoSpacing"/>
      </w:pPr>
      <w:r>
        <w:t>lecz poprzez uśrednienie za pomocą sąsiedztwa. (rozkład zwycięstw jest</w:t>
      </w:r>
      <w:r>
        <w:t xml:space="preserve"> </w:t>
      </w:r>
      <w:r>
        <w:t>bardziej równomierny, aniżeli skupiony w jednym miejscu wokół jednego</w:t>
      </w:r>
      <w:r>
        <w:t xml:space="preserve"> </w:t>
      </w:r>
      <w:r>
        <w:t>„zwycięzcy” jak to ma miejscu dla WTA).</w:t>
      </w:r>
    </w:p>
    <w:p w:rsidR="009A3246" w:rsidRDefault="009A3246" w:rsidP="009A3246">
      <w:pPr>
        <w:pStyle w:val="NoSpacing"/>
      </w:pPr>
    </w:p>
    <w:p w:rsidR="009A3246" w:rsidRDefault="009A3246" w:rsidP="009A3246">
      <w:pPr>
        <w:pStyle w:val="Heading1"/>
      </w:pPr>
      <w:r>
        <w:t>Wnioski:</w:t>
      </w:r>
    </w:p>
    <w:p w:rsidR="009A3246" w:rsidRDefault="009A3246" w:rsidP="009A3246">
      <w:r>
        <w:t>W zależności od współczynnika uczenia pewne podziały na klastry i tendencjestają się silniejsze.</w:t>
      </w:r>
    </w:p>
    <w:p w:rsidR="009A3246" w:rsidRDefault="009A3246" w:rsidP="009A3246">
      <w:r>
        <w:t>Rozkłady sił koncentrują się wzdłuż brzegów siatki topologii w zależności odwspółczynnika uczenia – im jest on wyższy, tym siły bardziej skupiają się</w:t>
      </w:r>
      <w:r w:rsidR="00CE22B1">
        <w:t xml:space="preserve"> </w:t>
      </w:r>
      <w:r>
        <w:t>wzdłuż brzegów siatki i tylko w tych miejscach.</w:t>
      </w:r>
    </w:p>
    <w:p w:rsidR="009A3246" w:rsidRDefault="009A3246" w:rsidP="009A3246">
      <w:r>
        <w:t>W zależności od współczynnika uczenia zmienia się rozkład wag i kształt ich</w:t>
      </w:r>
      <w:r w:rsidR="00CE22B1">
        <w:t xml:space="preserve"> </w:t>
      </w:r>
      <w:r>
        <w:t>powiązań, ale co ciekawe jest niska ilość neutronów martwych (niepowiązanych,</w:t>
      </w:r>
      <w:r w:rsidR="00CE22B1">
        <w:t xml:space="preserve"> </w:t>
      </w:r>
      <w:r>
        <w:t>niepodobnych do siebie), co zdecydowanie odróżnia system system WTM od WTA.</w:t>
      </w:r>
    </w:p>
    <w:p w:rsidR="009A3246" w:rsidRDefault="009A3246" w:rsidP="009A3246">
      <w:r>
        <w:t>W metodyce WTM sąsiedztwo gra niebagatelną rolę i determinuje ono kształt</w:t>
      </w:r>
      <w:r w:rsidR="00CE22B1">
        <w:t xml:space="preserve"> </w:t>
      </w:r>
      <w:r>
        <w:t>korelacji i zależności – im jest ono wyższe tym podziałów jest mniej, ale</w:t>
      </w:r>
      <w:r w:rsidR="00CE22B1">
        <w:t xml:space="preserve"> </w:t>
      </w:r>
      <w:r>
        <w:t>bardziej porozrzucane po całej siatce i poszczególne neurony znajdują się w</w:t>
      </w:r>
      <w:r w:rsidR="00CE22B1">
        <w:t xml:space="preserve"> </w:t>
      </w:r>
      <w:r>
        <w:t>innych kategoriach.</w:t>
      </w:r>
    </w:p>
    <w:p w:rsidR="009A3246" w:rsidRDefault="009A3246" w:rsidP="009A3246">
      <w:r>
        <w:t>Rozkłady sił stają się równomierne, im sąsiedztwo jest wyższe. Również</w:t>
      </w:r>
      <w:r w:rsidR="00CE22B1">
        <w:t xml:space="preserve"> </w:t>
      </w:r>
      <w:r>
        <w:t>rozkład sił na siatce koncentruje się w poziomym kierunku, równolegle bądź</w:t>
      </w:r>
      <w:r w:rsidR="00CE22B1">
        <w:t xml:space="preserve"> </w:t>
      </w:r>
      <w:r>
        <w:t>współliniowo do dolnego brzegu siatki Kohonena.</w:t>
      </w:r>
    </w:p>
    <w:p w:rsidR="009A3246" w:rsidRDefault="009A3246" w:rsidP="009A3246">
      <w:r>
        <w:t>Im wyższe sąsiedztwo, tym obiekty stają się bardziej do siebie podobne w</w:t>
      </w:r>
      <w:r w:rsidR="00CE22B1">
        <w:t xml:space="preserve"> </w:t>
      </w:r>
      <w:r>
        <w:t>pewnych cechach i zanika ilość podziałów.</w:t>
      </w:r>
    </w:p>
    <w:p w:rsidR="009A3246" w:rsidRDefault="009A3246" w:rsidP="009A3246">
      <w:r>
        <w:t>W metodologii WTM obiekty są bardziej ze sobą powiązane, mimo zmian i w</w:t>
      </w:r>
      <w:r w:rsidR="00CE22B1">
        <w:t xml:space="preserve"> </w:t>
      </w:r>
      <w:r>
        <w:t>sąsiedztwie i we wsp. uczenia. Jedyne co się zmienia to ilość wag i kształt</w:t>
      </w:r>
      <w:r w:rsidR="00CE22B1">
        <w:t xml:space="preserve"> </w:t>
      </w:r>
      <w:r>
        <w:t>tych powiązań.</w:t>
      </w:r>
    </w:p>
    <w:p w:rsidR="00CE22B1" w:rsidRDefault="009A3246" w:rsidP="009A3246">
      <w:r>
        <w:t>Metodologia ta powinna być stosowana wszędzie tam, gdzie istnieje potrzeba</w:t>
      </w:r>
      <w:r w:rsidR="00CE22B1">
        <w:t xml:space="preserve"> </w:t>
      </w:r>
      <w:r>
        <w:t>znalezienia jakichkolwiek powiązań z daną cechą.</w:t>
      </w:r>
    </w:p>
    <w:p w:rsidR="00CE22B1" w:rsidRDefault="00CE22B1" w:rsidP="00CE22B1">
      <w:r>
        <w:br w:type="page"/>
      </w:r>
    </w:p>
    <w:p w:rsidR="009A3246" w:rsidRDefault="00CE22B1" w:rsidP="00CE22B1">
      <w:pPr>
        <w:pStyle w:val="Heading1"/>
      </w:pPr>
      <w:r>
        <w:lastRenderedPageBreak/>
        <w:t>Listing Programu:</w:t>
      </w:r>
    </w:p>
    <w:p w:rsidR="00CE22B1" w:rsidRPr="00CE22B1" w:rsidRDefault="00CE22B1" w:rsidP="00CE22B1">
      <w:r>
        <w:rPr>
          <w:noProof/>
        </w:rPr>
        <w:drawing>
          <wp:inline distT="0" distB="0" distL="0" distR="0">
            <wp:extent cx="5753100" cy="6238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2B1" w:rsidRPr="00CE22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1E4"/>
    <w:rsid w:val="001C01E4"/>
    <w:rsid w:val="003D3DCF"/>
    <w:rsid w:val="00656405"/>
    <w:rsid w:val="009A3246"/>
    <w:rsid w:val="00B103B2"/>
    <w:rsid w:val="00C1241B"/>
    <w:rsid w:val="00CE22B1"/>
    <w:rsid w:val="00EB258D"/>
    <w:rsid w:val="00F1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22CF7"/>
  <w15:chartTrackingRefBased/>
  <w15:docId w15:val="{28B1ACE5-419E-4D83-B54E-89DB90D9C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01E4"/>
  </w:style>
  <w:style w:type="paragraph" w:styleId="Heading1">
    <w:name w:val="heading 1"/>
    <w:basedOn w:val="Normal"/>
    <w:next w:val="Normal"/>
    <w:link w:val="Heading1Char"/>
    <w:uiPriority w:val="9"/>
    <w:qFormat/>
    <w:rsid w:val="001C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0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01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0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01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C01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0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1C01E4"/>
    <w:rPr>
      <w:b/>
      <w:bCs/>
    </w:rPr>
  </w:style>
  <w:style w:type="paragraph" w:styleId="NoSpacing">
    <w:name w:val="No Spacing"/>
    <w:uiPriority w:val="1"/>
    <w:qFormat/>
    <w:rsid w:val="001C01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862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Donek</dc:creator>
  <cp:keywords/>
  <dc:description/>
  <cp:lastModifiedBy>Donek</cp:lastModifiedBy>
  <cp:revision>1</cp:revision>
  <dcterms:created xsi:type="dcterms:W3CDTF">2019-01-10T19:23:00Z</dcterms:created>
  <dcterms:modified xsi:type="dcterms:W3CDTF">2019-01-10T20:23:00Z</dcterms:modified>
</cp:coreProperties>
</file>