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A2A4A"/>
          <w:sz w:val="28"/>
        </w:rPr>
        <w:t>BỘ GIÁO DỤC VÀ ĐÀO TẠO</w:t>
        <w:br/>
        <w:t>HỌC PHẦN: KIẾN TRÚC VÀ THIẾT KẾ PHẦN MỀM</w:t>
      </w:r>
    </w:p>
    <w:p>
      <w:pPr>
        <w:spacing w:after="360"/>
        <w:jc w:val="center"/>
      </w:pPr>
      <w:r>
        <w:rPr>
          <w:rFonts w:ascii="Times New Roman" w:hAnsi="Times New Roman"/>
          <w:sz w:val="24"/>
        </w:rPr>
        <w:t>------------------------------------***------------------------------------</w:t>
      </w:r>
    </w:p>
    <w:p>
      <w:pPr>
        <w:spacing w:after="240" w:before="120"/>
        <w:jc w:val="center"/>
      </w:pPr>
      <w:r>
        <w:rPr>
          <w:rFonts w:ascii="Times New Roman" w:hAnsi="Times New Roman"/>
          <w:b/>
          <w:color w:val="1A2A4A"/>
          <w:sz w:val="34"/>
        </w:rPr>
        <w:t>BÁO CÁO CHUYÊN ĐỀ CHƯƠNG 3:</w:t>
        <w:br/>
        <w:t>THIẾT KẾ KIẾN TRÚC PHẦN MỀM VÀ ỨNG DỤNG VÀO HỆ THỐNG THƯƠNG MẠI ĐIỆN TỬ MAY ĐO RÈM CỬA TRỰC TUYẾN (RÈM ONLINE)</w:t>
      </w:r>
    </w:p>
    <w:p>
      <w:pPr>
        <w:spacing w:after="480"/>
        <w:jc w:val="center"/>
      </w:pPr>
      <w:r>
        <w:rPr>
          <w:rFonts w:ascii="Times New Roman" w:hAnsi="Times New Roman"/>
          <w:i/>
          <w:color w:val="555555"/>
          <w:sz w:val="27"/>
        </w:rPr>
        <w:t>Đề tài nghiên cứu: Đánh giá kiến trúc thay thế, Phân tích phổ kiến trúc, Các mẫu thiết kế hiện đại và Hiện thực hóa vào Đồ án Website Rèm Online</w:t>
      </w:r>
    </w:p>
    <w:p>
      <w:r>
        <w:br w:type="page"/>
      </w:r>
    </w:p>
    <w:p>
      <w:pPr>
        <w:keepNext/>
        <w:spacing w:before="320" w:after="160"/>
      </w:pPr>
      <w:r>
        <w:rPr>
          <w:rFonts w:ascii="Times New Roman" w:hAnsi="Times New Roman"/>
          <w:b/>
          <w:color w:val="1A2A4A"/>
          <w:sz w:val="32"/>
        </w:rPr>
        <w:t>MỤC LỤC NỘI DUNG BÁO CÁO</w:t>
      </w:r>
    </w:p>
    <w:p>
      <w:pPr>
        <w:spacing w:after="120" w:before="0" w:line="312" w:lineRule="auto"/>
        <w:jc w:val="both"/>
      </w:pPr>
      <w:r>
        <w:rPr>
          <w:rFonts w:ascii="Times New Roman" w:hAnsi="Times New Roman"/>
          <w:b/>
          <w:i w:val="0"/>
          <w:color w:val="222222"/>
          <w:sz w:val="28"/>
        </w:rPr>
        <w:t>PHẦN I: LÝ THUYẾT NỀN TẢNG VỀ THIẾT KẾ KIẾN TRÚC PHẦN MỀM</w:t>
      </w:r>
    </w:p>
    <w:p>
      <w:pPr>
        <w:spacing w:after="60" w:before="0" w:line="312" w:lineRule="auto"/>
        <w:jc w:val="both"/>
      </w:pPr>
      <w:r>
        <w:rPr>
          <w:rFonts w:ascii="Times New Roman" w:hAnsi="Times New Roman"/>
          <w:b w:val="0"/>
          <w:i w:val="0"/>
          <w:color w:val="222222"/>
          <w:sz w:val="28"/>
        </w:rPr>
        <w:t>1. Đánh giá các kiến trúc thay thế (Evaluating Alternative Architectures)</w:t>
      </w:r>
    </w:p>
    <w:p>
      <w:pPr>
        <w:spacing w:after="60" w:before="0" w:line="312" w:lineRule="auto"/>
        <w:jc w:val="both"/>
      </w:pPr>
      <w:r>
        <w:rPr>
          <w:rFonts w:ascii="Times New Roman" w:hAnsi="Times New Roman"/>
          <w:b w:val="0"/>
          <w:i w:val="0"/>
          <w:color w:val="222222"/>
          <w:sz w:val="28"/>
        </w:rPr>
        <w:t>2. Phân tích phổ trong thiết kế kiến trúc (Spectrum Analysis in Architectural Design)</w:t>
      </w:r>
    </w:p>
    <w:p>
      <w:pPr>
        <w:spacing w:after="120" w:before="0" w:line="312" w:lineRule="auto"/>
        <w:jc w:val="both"/>
      </w:pPr>
      <w:r>
        <w:rPr>
          <w:rFonts w:ascii="Times New Roman" w:hAnsi="Times New Roman"/>
          <w:b w:val="0"/>
          <w:i w:val="0"/>
          <w:color w:val="222222"/>
          <w:sz w:val="28"/>
        </w:rPr>
        <w:t>3. Một số mẫu thiết kế kiến trúc phổ biến và hiện đại (Modern Architectural Patterns)</w:t>
      </w:r>
    </w:p>
    <w:p>
      <w:pPr>
        <w:spacing w:after="120" w:before="0" w:line="312" w:lineRule="auto"/>
        <w:jc w:val="both"/>
      </w:pPr>
      <w:r>
        <w:rPr>
          <w:rFonts w:ascii="Times New Roman" w:hAnsi="Times New Roman"/>
          <w:b/>
          <w:i w:val="0"/>
          <w:color w:val="222222"/>
          <w:sz w:val="28"/>
        </w:rPr>
        <w:t>PHẦN II: ÁP DỤNG THỰC TIỄN VÀO ĐỒ ÁN HỆ THỐNG RÈM ONLINE</w:t>
      </w:r>
    </w:p>
    <w:p>
      <w:pPr>
        <w:spacing w:after="60" w:before="0" w:line="312" w:lineRule="auto"/>
        <w:jc w:val="both"/>
      </w:pPr>
      <w:r>
        <w:rPr>
          <w:rFonts w:ascii="Times New Roman" w:hAnsi="Times New Roman"/>
          <w:b w:val="0"/>
          <w:i w:val="0"/>
          <w:color w:val="222222"/>
          <w:sz w:val="28"/>
        </w:rPr>
        <w:t>4. Bối cảnh và đặc thù bài toán nghiệp vụ hệ thống Rèm Online</w:t>
      </w:r>
    </w:p>
    <w:p>
      <w:pPr>
        <w:spacing w:after="60" w:before="0" w:line="312" w:lineRule="auto"/>
        <w:jc w:val="both"/>
      </w:pPr>
      <w:r>
        <w:rPr>
          <w:rFonts w:ascii="Times New Roman" w:hAnsi="Times New Roman"/>
          <w:b w:val="0"/>
          <w:i w:val="0"/>
          <w:color w:val="222222"/>
          <w:sz w:val="28"/>
        </w:rPr>
        <w:t>5. Đánh giá và lựa chọn kiến trúc thay thế cho hệ thống Rèm Online</w:t>
      </w:r>
    </w:p>
    <w:p>
      <w:pPr>
        <w:spacing w:after="60" w:before="0" w:line="312" w:lineRule="auto"/>
        <w:jc w:val="both"/>
      </w:pPr>
      <w:r>
        <w:rPr>
          <w:rFonts w:ascii="Times New Roman" w:hAnsi="Times New Roman"/>
          <w:b w:val="0"/>
          <w:i w:val="0"/>
          <w:color w:val="222222"/>
          <w:sz w:val="28"/>
        </w:rPr>
        <w:t>6. Phân tích phổ kiến trúc cho hệ thống Rèm Online</w:t>
      </w:r>
    </w:p>
    <w:p>
      <w:pPr>
        <w:spacing w:after="240" w:before="0" w:line="312" w:lineRule="auto"/>
        <w:jc w:val="both"/>
      </w:pPr>
      <w:r>
        <w:rPr>
          <w:rFonts w:ascii="Times New Roman" w:hAnsi="Times New Roman"/>
          <w:b w:val="0"/>
          <w:i w:val="0"/>
          <w:color w:val="222222"/>
          <w:sz w:val="28"/>
        </w:rPr>
        <w:t>7. Thiết kế kiến trúc chi tiết và mô hình triển khai hệ thống Rèm Online</w:t>
      </w:r>
    </w:p>
    <w:p>
      <w:r>
        <w:br w:type="page"/>
      </w:r>
    </w:p>
    <w:p>
      <w:pPr>
        <w:keepNext/>
        <w:spacing w:before="320" w:after="160"/>
      </w:pPr>
      <w:r>
        <w:rPr>
          <w:rFonts w:ascii="Times New Roman" w:hAnsi="Times New Roman"/>
          <w:b/>
          <w:color w:val="1A2A4A"/>
          <w:sz w:val="32"/>
        </w:rPr>
        <w:t>PHẦN I: LÝ THUYẾT NỀN TẢNG VỀ THIẾT KẾ KIẾN TRÚC PHẦN MỀM</w:t>
      </w:r>
    </w:p>
    <w:p>
      <w:pPr>
        <w:keepNext/>
        <w:spacing w:before="320" w:after="160"/>
      </w:pPr>
      <w:r>
        <w:rPr>
          <w:rFonts w:ascii="Times New Roman" w:hAnsi="Times New Roman"/>
          <w:b/>
          <w:color w:val="1A2A4A"/>
          <w:sz w:val="32"/>
        </w:rPr>
        <w:t>1. Đánh giá các kiến trúc thay thế (Evaluating Alternative Architectures)</w:t>
      </w:r>
    </w:p>
    <w:p>
      <w:pPr>
        <w:keepNext/>
        <w:spacing w:before="240" w:after="120"/>
      </w:pPr>
      <w:r>
        <w:rPr>
          <w:rFonts w:ascii="Times New Roman" w:hAnsi="Times New Roman"/>
          <w:b/>
          <w:color w:val="8C6508"/>
          <w:sz w:val="29"/>
        </w:rPr>
        <w:t>1.1. Khái niệm và tầm quan trọng của việc đánh giá kiến trúc thay thế</w:t>
      </w:r>
    </w:p>
    <w:p>
      <w:pPr>
        <w:spacing w:after="120" w:before="0" w:line="312" w:lineRule="auto"/>
        <w:jc w:val="both"/>
      </w:pPr>
      <w:r>
        <w:rPr>
          <w:rFonts w:ascii="Times New Roman" w:hAnsi="Times New Roman"/>
          <w:b w:val="0"/>
          <w:i w:val="0"/>
          <w:color w:val="222222"/>
          <w:sz w:val="28"/>
        </w:rPr>
        <w:t>Trong kỹ nghệ phần mềm, kiến trúc phần mềm (Software Architecture) đóng vai trò là khung xương quyết định sự thành bại của toàn bộ dự án. Khi bắt đầu giai đoạn thiết kế, các kiến trúc sư phần mềm không bao giờ chỉ đưa ra một phương án duy nhất mà luôn đứng trước nhiều phương án kiến trúc thay thế khác nhau (Alternative Architectures).</w:t>
      </w:r>
    </w:p>
    <w:p>
      <w:pPr>
        <w:spacing w:after="120" w:before="0" w:line="312" w:lineRule="auto"/>
        <w:jc w:val="both"/>
      </w:pPr>
      <w:r>
        <w:rPr>
          <w:rFonts w:ascii="Times New Roman" w:hAnsi="Times New Roman"/>
          <w:b w:val="0"/>
          <w:i w:val="0"/>
          <w:color w:val="222222"/>
          <w:sz w:val="28"/>
        </w:rPr>
        <w:t>Đánh giá các kiến trúc thay thế là quá trình phân tích, so sánh, định lượng và cân nhắc sự đánh đổi (trade-offs) giữa các giải pháp kiến trúc khác nhau nhằm tìm ra cấu trúc tối ưu nhất, thỏa mãn tốt nhất các yêu cầu chức năng (Functional Requirements) và đặc biệt là các thuộc tính chất lượng phi chức năng (Non-Functional Quality Attributes).</w:t>
      </w:r>
    </w:p>
    <w:p>
      <w:pPr>
        <w:keepNext/>
        <w:spacing w:before="240" w:after="120"/>
      </w:pPr>
      <w:r>
        <w:rPr>
          <w:rFonts w:ascii="Times New Roman" w:hAnsi="Times New Roman"/>
          <w:b/>
          <w:color w:val="8C6508"/>
          <w:sz w:val="29"/>
        </w:rPr>
        <w:t>1.2. Các tiêu chí thuộc tính chất lượng (Quality Attributes) cốt lõi</w:t>
      </w:r>
    </w:p>
    <w:p>
      <w:pPr>
        <w:spacing w:after="120" w:before="0" w:line="312" w:lineRule="auto"/>
        <w:jc w:val="both"/>
      </w:pPr>
      <w:r>
        <w:rPr>
          <w:rFonts w:ascii="Times New Roman" w:hAnsi="Times New Roman"/>
          <w:b w:val="0"/>
          <w:i w:val="0"/>
          <w:color w:val="222222"/>
          <w:sz w:val="28"/>
        </w:rPr>
        <w:t>Theo tiêu chuẩn quốc tế ISO/IEC 25010 và Viện Kỹ nghệ Phần mềm SEI (Software Engineering Institute), việc đánh giá kiến trúc thay thế dựa trên các tiêu chí sau:</w:t>
      </w:r>
    </w:p>
    <w:p>
      <w:pPr>
        <w:spacing w:after="120" w:before="0" w:line="312" w:lineRule="auto"/>
        <w:jc w:val="both"/>
      </w:pPr>
      <w:r>
        <w:rPr>
          <w:rFonts w:ascii="Times New Roman" w:hAnsi="Times New Roman"/>
          <w:b w:val="0"/>
          <w:i w:val="0"/>
          <w:color w:val="222222"/>
          <w:sz w:val="28"/>
        </w:rPr>
        <w:t>Thứ nhất, Hiệu năng (Performance) và Khả năng chịu tải: Đo lường thời gian đáp ứng (Latency), thông lượng xử lý giao dịch (Throughput) và khả năng duy trì độ ổn định khi số lượng người dùng đồng thời tăng đột biến.</w:t>
      </w:r>
    </w:p>
    <w:p>
      <w:pPr>
        <w:spacing w:after="120" w:before="0" w:line="312" w:lineRule="auto"/>
        <w:jc w:val="both"/>
      </w:pPr>
      <w:r>
        <w:rPr>
          <w:rFonts w:ascii="Times New Roman" w:hAnsi="Times New Roman"/>
          <w:b w:val="0"/>
          <w:i w:val="0"/>
          <w:color w:val="222222"/>
          <w:sz w:val="28"/>
        </w:rPr>
        <w:t>Thứ hai, Khả năng mở rộng (Scalability): Khả năng hệ thống mở rộng linh hoạt theo chiều ngang (Scale-out bằng cách thêm máy chủ) hoặc theo chiều dọc (Scale-up bằng cách nâng cấp phần cứng) mà không phải tái cấu trúc mã nguồn.</w:t>
      </w:r>
    </w:p>
    <w:p>
      <w:pPr>
        <w:spacing w:after="120" w:before="0" w:line="312" w:lineRule="auto"/>
        <w:jc w:val="both"/>
      </w:pPr>
      <w:r>
        <w:rPr>
          <w:rFonts w:ascii="Times New Roman" w:hAnsi="Times New Roman"/>
          <w:b w:val="0"/>
          <w:i w:val="0"/>
          <w:color w:val="222222"/>
          <w:sz w:val="28"/>
        </w:rPr>
        <w:t>Thứ ba, Khả năng bảo trì (Maintainability) và Mở rộng chức năng (Extensibility): Độ dễ dàng trong việc chỉnh sửa lỗi, nâng cấp tính năng mới và mức độ độc lập giữa các module để tránh lỗi dây chuyền (ripple effects).</w:t>
      </w:r>
    </w:p>
    <w:p>
      <w:pPr>
        <w:spacing w:after="120" w:before="0" w:line="312" w:lineRule="auto"/>
        <w:jc w:val="both"/>
      </w:pPr>
      <w:r>
        <w:rPr>
          <w:rFonts w:ascii="Times New Roman" w:hAnsi="Times New Roman"/>
          <w:b w:val="0"/>
          <w:i w:val="0"/>
          <w:color w:val="222222"/>
          <w:sz w:val="28"/>
        </w:rPr>
        <w:t>Thứ tư, Độ tin cậy (Reliability) và Tính sẵn sàng (Availability): Khả năng hoạt động liên tục 24/7, tỷ lệ phục hồi khi có sự cố và tính toàn vẹn dữ liệu giao dịch.</w:t>
      </w:r>
    </w:p>
    <w:p>
      <w:pPr>
        <w:spacing w:after="120" w:before="0" w:line="312" w:lineRule="auto"/>
        <w:jc w:val="both"/>
      </w:pPr>
      <w:r>
        <w:rPr>
          <w:rFonts w:ascii="Times New Roman" w:hAnsi="Times New Roman"/>
          <w:b w:val="0"/>
          <w:i w:val="0"/>
          <w:color w:val="222222"/>
          <w:sz w:val="28"/>
        </w:rPr>
        <w:t>Thứ năm, Tính an toàn và Bảo mật (Security): Khả năng phòng chống các lỗ hổng bảo mật phổ biến (SQL Injection, XSS, CSRF), mã hóa dữ liệu nhạy cảm và kiểm soát phân quyền truy cập nghiêm ngặt.</w:t>
      </w:r>
    </w:p>
    <w:p>
      <w:pPr>
        <w:spacing w:after="120" w:before="0" w:line="312" w:lineRule="auto"/>
        <w:jc w:val="both"/>
      </w:pPr>
      <w:r>
        <w:rPr>
          <w:rFonts w:ascii="Times New Roman" w:hAnsi="Times New Roman"/>
          <w:b w:val="0"/>
          <w:i w:val="0"/>
          <w:color w:val="222222"/>
          <w:sz w:val="28"/>
        </w:rPr>
        <w:t>Thứ sáu, Chi phí đầu tư và Thời gian đưa sản phẩm ra thị trường (Time-to-Market &amp; TCO): Đánh giá tổng chi phí phát triển ban đầu, chi phí hạ tầng vận hành, chi phí bảo trì và tốc độ bàn giao phần mềm cho khách hàng.</w:t>
      </w:r>
    </w:p>
    <w:p>
      <w:pPr>
        <w:keepNext/>
        <w:spacing w:before="240" w:after="120"/>
      </w:pPr>
      <w:r>
        <w:rPr>
          <w:rFonts w:ascii="Times New Roman" w:hAnsi="Times New Roman"/>
          <w:b/>
          <w:color w:val="8C6508"/>
          <w:sz w:val="29"/>
        </w:rPr>
        <w:t>1.3. Các phương pháp đánh giá kiến trúc chuẩn quốc tế</w:t>
      </w:r>
    </w:p>
    <w:p>
      <w:pPr>
        <w:spacing w:after="120" w:before="0" w:line="312" w:lineRule="auto"/>
        <w:jc w:val="both"/>
      </w:pPr>
      <w:r>
        <w:rPr>
          <w:rFonts w:ascii="Times New Roman" w:hAnsi="Times New Roman"/>
          <w:b w:val="0"/>
          <w:i w:val="0"/>
          <w:color w:val="222222"/>
          <w:sz w:val="28"/>
        </w:rPr>
        <w:t>Phương pháp ATAM (Architecture Tradeoff Analysis Method): Là phương pháp chuẩn mực của SEI giúp đánh giá xem kiến trúc có đáp ứng các mục tiêu chất lượng cụ thể hay không thông qua các kịch bản sử dụng (Scenarios), phát hiện các điểm rủi ro (Risks), điểm nhạy cảm (Sensitivity Points) và điểm đánh đổi (Tradeoff Points).</w:t>
      </w:r>
    </w:p>
    <w:p>
      <w:pPr>
        <w:spacing w:after="120" w:before="0" w:line="312" w:lineRule="auto"/>
        <w:jc w:val="both"/>
      </w:pPr>
      <w:r>
        <w:rPr>
          <w:rFonts w:ascii="Times New Roman" w:hAnsi="Times New Roman"/>
          <w:b w:val="0"/>
          <w:i w:val="0"/>
          <w:color w:val="222222"/>
          <w:sz w:val="28"/>
        </w:rPr>
        <w:t>Phương pháp CBAM (Cost Benefit Analysis Method): Phương pháp định lượng mở rộng của ATAM, kết hợp giữa yếu tố kỹ thuật và lợi ích kinh tế, giúp doanh nghiệp tối ưu hóa chi phí đầu tư kiến trúc so với giá trị thu về.</w:t>
      </w:r>
    </w:p>
    <w:p>
      <w:pPr>
        <w:spacing w:after="120" w:before="0" w:line="312" w:lineRule="auto"/>
        <w:jc w:val="both"/>
      </w:pPr>
      <w:r>
        <w:rPr>
          <w:rFonts w:ascii="Times New Roman" w:hAnsi="Times New Roman"/>
          <w:b w:val="0"/>
          <w:i w:val="0"/>
          <w:color w:val="222222"/>
          <w:sz w:val="28"/>
        </w:rPr>
        <w:t>Phương pháp Ma trận Đánh đổi Quyết định (Decision Matrix): Sử dụng bảng trọng số điểm để chấm điểm từng phương án kiến trúc dựa trên các tiêu chí chất lượng có phân cấp mức độ ưu tiên rõ ràng.</w:t>
      </w:r>
    </w:p>
    <w:p>
      <w:pPr>
        <w:keepNext/>
        <w:spacing w:before="320" w:after="160"/>
      </w:pPr>
      <w:r>
        <w:rPr>
          <w:rFonts w:ascii="Times New Roman" w:hAnsi="Times New Roman"/>
          <w:b/>
          <w:color w:val="1A2A4A"/>
          <w:sz w:val="32"/>
        </w:rPr>
        <w:t>2. Phân tích phổ trong thiết kế kiến trúc (Spectrum Analysis in Architectural Design)</w:t>
      </w:r>
    </w:p>
    <w:p>
      <w:pPr>
        <w:keepNext/>
        <w:spacing w:before="240" w:after="120"/>
      </w:pPr>
      <w:r>
        <w:rPr>
          <w:rFonts w:ascii="Times New Roman" w:hAnsi="Times New Roman"/>
          <w:b/>
          <w:color w:val="8C6508"/>
          <w:sz w:val="29"/>
        </w:rPr>
        <w:t>2.1. Khái niệm phân tích phổ trong kiến trúc phần mềm</w:t>
      </w:r>
    </w:p>
    <w:p>
      <w:pPr>
        <w:spacing w:after="120" w:before="0" w:line="312" w:lineRule="auto"/>
        <w:jc w:val="both"/>
      </w:pPr>
      <w:r>
        <w:rPr>
          <w:rFonts w:ascii="Times New Roman" w:hAnsi="Times New Roman"/>
          <w:b w:val="0"/>
          <w:i w:val="0"/>
          <w:color w:val="222222"/>
          <w:sz w:val="28"/>
        </w:rPr>
        <w:t>Phân tích phổ (Spectrum Analysis) là phương pháp tiếp cận tư duy kiến trúc không nhìn nhận các quyết định thiết kế theo kiểu nhị phân (Đúng/Sai hoặc Có/Không), mà xem các đặc tính kiến trúc như một dải liên tục (Continuous Spectrum) nằm giữa hai thái cực đối lập. Nhiệm vụ của kiến trúc sư là xác định đúng vị trí tối ưu (Sweet Spot) trên dải phổ phù hợp với bài toán nghiệp vụ cụ thể.</w:t>
      </w:r>
    </w:p>
    <w:p>
      <w:pPr>
        <w:keepNext/>
        <w:spacing w:before="240" w:after="120"/>
      </w:pPr>
      <w:r>
        <w:rPr>
          <w:rFonts w:ascii="Times New Roman" w:hAnsi="Times New Roman"/>
          <w:b/>
          <w:color w:val="8C6508"/>
          <w:sz w:val="29"/>
        </w:rPr>
        <w:t>2.2. Các dải phổ kiến trúc quan trọng</w:t>
      </w:r>
    </w:p>
    <w:p>
      <w:pPr>
        <w:spacing w:after="120" w:before="0" w:line="312" w:lineRule="auto"/>
        <w:jc w:val="both"/>
      </w:pPr>
      <w:r>
        <w:rPr>
          <w:rFonts w:ascii="Times New Roman" w:hAnsi="Times New Roman"/>
          <w:b w:val="0"/>
          <w:i w:val="0"/>
          <w:color w:val="222222"/>
          <w:sz w:val="28"/>
        </w:rPr>
        <w:t>Dải phổ 1: Phổ mức độ kết nối và đóng gói (Coupling &amp; Cohesion Spectrum). Dải phổ này biến thiên từ Kiến trúc nguyên khối chặt chẽ (Tightly-Coupled Monolithic) sang Kiến trúc phân tán hoàn toàn (Loosely-Coupled Microservices/Serverless). Càng về phía phân tán thì khả năng mở rộng độc lập càng cao nhưng kéo theo độ phức tạp về mạng và đồng bộ dữ liệu.</w:t>
      </w:r>
    </w:p>
    <w:p>
      <w:pPr>
        <w:spacing w:after="120" w:before="0" w:line="312" w:lineRule="auto"/>
        <w:jc w:val="both"/>
      </w:pPr>
      <w:r>
        <w:rPr>
          <w:rFonts w:ascii="Times New Roman" w:hAnsi="Times New Roman"/>
          <w:b w:val="0"/>
          <w:i w:val="0"/>
          <w:color w:val="222222"/>
          <w:sz w:val="28"/>
        </w:rPr>
        <w:t>Dải phổ 2: Phổ giao tiếp dữ liệu (Communication Flow Spectrum). Biến thiên từ Giao tiếp đồng bộ trực tiếp (Synchronous Request-Response qua HTTP/REST) đến Giao tiếp bất đồng bộ hoàn toàn (Asynchronous Event-Driven qua Message Broker như Kafka, RabbitMQ). Giao tiếp đồng bộ mang lại tính đơn giản và trực quan, trong khi bất đồng bộ mang lại khả năng phân tách tải vượt trội.</w:t>
      </w:r>
    </w:p>
    <w:p>
      <w:pPr>
        <w:spacing w:after="120" w:before="0" w:line="312" w:lineRule="auto"/>
        <w:jc w:val="both"/>
      </w:pPr>
      <w:r>
        <w:rPr>
          <w:rFonts w:ascii="Times New Roman" w:hAnsi="Times New Roman"/>
          <w:b w:val="0"/>
          <w:i w:val="0"/>
          <w:color w:val="222222"/>
          <w:sz w:val="28"/>
        </w:rPr>
        <w:t>Dải phổ 3: Phổ tính nhất quán dữ liệu (Data Consistency Spectrum). Trải dài từ Mô hình nhất quán mạnh tức thì (Strong Consistency tuân thủ nguyên tắc ACID trong RDBMS truyền thống) đến Mô hình nhất quán cuối cùng (Eventual Consistency tuân thủ nguyên lý BASE trong hệ thống phân tán NoSQL).</w:t>
      </w:r>
    </w:p>
    <w:p>
      <w:pPr>
        <w:spacing w:after="120" w:before="0" w:line="312" w:lineRule="auto"/>
        <w:jc w:val="both"/>
      </w:pPr>
      <w:r>
        <w:rPr>
          <w:rFonts w:ascii="Times New Roman" w:hAnsi="Times New Roman"/>
          <w:b w:val="0"/>
          <w:i w:val="0"/>
          <w:color w:val="222222"/>
          <w:sz w:val="28"/>
        </w:rPr>
        <w:t>Dải phổ 4: Phổ triển khai và hạ tầng (Deployment &amp; Infrastructure Spectrum). Di chuyển từ Máy chủ vật lý / Ảo hóa tại chỗ (On-Premise), sang Hạ tầng đám mây (IaaS/PaaS), và tiến tới Điện toán không máy chủ (Serverless / FaaS).</w:t>
      </w:r>
    </w:p>
    <w:p>
      <w:pPr>
        <w:keepNext/>
        <w:spacing w:before="320" w:after="160"/>
      </w:pPr>
      <w:r>
        <w:rPr>
          <w:rFonts w:ascii="Times New Roman" w:hAnsi="Times New Roman"/>
          <w:b/>
          <w:color w:val="1A2A4A"/>
          <w:sz w:val="32"/>
        </w:rPr>
        <w:t>3. Một số mẫu thiết kế kiến trúc phổ biến và hiện đại (Modern Architectural Patterns)</w:t>
      </w:r>
    </w:p>
    <w:p>
      <w:pPr>
        <w:keepNext/>
        <w:spacing w:before="240" w:after="120"/>
      </w:pPr>
      <w:r>
        <w:rPr>
          <w:rFonts w:ascii="Times New Roman" w:hAnsi="Times New Roman"/>
          <w:b/>
          <w:color w:val="8C6508"/>
          <w:sz w:val="29"/>
        </w:rPr>
        <w:t>3.1. Kiến trúc phân tầng (Layered / N-Tier Architecture)</w:t>
      </w:r>
    </w:p>
    <w:p>
      <w:pPr>
        <w:spacing w:after="120" w:before="0" w:line="312" w:lineRule="auto"/>
        <w:jc w:val="both"/>
      </w:pPr>
      <w:r>
        <w:rPr>
          <w:rFonts w:ascii="Times New Roman" w:hAnsi="Times New Roman"/>
          <w:b w:val="0"/>
          <w:i w:val="0"/>
          <w:color w:val="222222"/>
          <w:sz w:val="28"/>
        </w:rPr>
        <w:t>Đặc điểm: Hệ thống được chia thành các tầng ngang có trách nhiệm riêng biệt, phổ biến nhất là 3 tầng hoặc 4 tầng: Tầng Giao diện (Presentation Layer), Tầng Xử lý Nghiệp vụ (Business/Service Layer), Tầng Truy xuất Dữ liệu (Data Access Layer) và Tầng Cơ sở Dữ liệu (Database Layer).</w:t>
      </w:r>
    </w:p>
    <w:p>
      <w:pPr>
        <w:spacing w:after="120" w:before="0" w:line="312" w:lineRule="auto"/>
        <w:jc w:val="both"/>
      </w:pPr>
      <w:r>
        <w:rPr>
          <w:rFonts w:ascii="Times New Roman" w:hAnsi="Times New Roman"/>
          <w:b w:val="0"/>
          <w:i w:val="0"/>
          <w:color w:val="222222"/>
          <w:sz w:val="28"/>
        </w:rPr>
        <w:t>Ưu điểm: Cấu trúc rõ ràng, dễ phân chia công việc trong nhóm phát triển, dễ kiểm thử đơn vị từng tầng độc lập.</w:t>
      </w:r>
    </w:p>
    <w:p>
      <w:pPr>
        <w:spacing w:after="120" w:before="0" w:line="312" w:lineRule="auto"/>
        <w:jc w:val="both"/>
      </w:pPr>
      <w:r>
        <w:rPr>
          <w:rFonts w:ascii="Times New Roman" w:hAnsi="Times New Roman"/>
          <w:b w:val="0"/>
          <w:i w:val="0"/>
          <w:color w:val="222222"/>
          <w:sz w:val="28"/>
        </w:rPr>
        <w:t>Nhược điểm: Có thể xảy ra hiện tượng Sinkhole Anti-Pattern (dữ liệu chỉ truyền qua các tầng mà không có xử lý nghiệp vụ thực sự), khó mở rộng riêng lẻ một tính năng nhỏ.</w:t>
      </w:r>
    </w:p>
    <w:p>
      <w:pPr>
        <w:keepNext/>
        <w:spacing w:before="240" w:after="120"/>
      </w:pPr>
      <w:r>
        <w:rPr>
          <w:rFonts w:ascii="Times New Roman" w:hAnsi="Times New Roman"/>
          <w:b/>
          <w:color w:val="8C6508"/>
          <w:sz w:val="29"/>
        </w:rPr>
        <w:t>3.2. Mẫu kiến trúc Model-View-Controller (MVC)</w:t>
      </w:r>
    </w:p>
    <w:p>
      <w:pPr>
        <w:spacing w:after="120" w:before="0" w:line="312" w:lineRule="auto"/>
        <w:jc w:val="both"/>
      </w:pPr>
      <w:r>
        <w:rPr>
          <w:rFonts w:ascii="Times New Roman" w:hAnsi="Times New Roman"/>
          <w:b w:val="0"/>
          <w:i w:val="0"/>
          <w:color w:val="222222"/>
          <w:sz w:val="28"/>
        </w:rPr>
        <w:t>Đặc điểm: Tách biệt hoàn toàn thành 3 thành phần cốt lõi: Model (quản lý trạng thái dữ liệu và logic nghiệp vụ cốt lõi), View (giao diện hiển thị trực quan cho người dùng) và Controller (tiếp nhận yêu cầu từ người dùng, điều phối Model và chọn View hiển thị tương ứng).</w:t>
      </w:r>
    </w:p>
    <w:p>
      <w:pPr>
        <w:spacing w:after="120" w:before="0" w:line="312" w:lineRule="auto"/>
        <w:jc w:val="both"/>
      </w:pPr>
      <w:r>
        <w:rPr>
          <w:rFonts w:ascii="Times New Roman" w:hAnsi="Times New Roman"/>
          <w:b w:val="0"/>
          <w:i w:val="0"/>
          <w:color w:val="222222"/>
          <w:sz w:val="28"/>
        </w:rPr>
        <w:t>Ưu điểm: Chuẩn mực cho các ứng dụng web hiện đại, tách bạch rõ ràng giữa lập trình viên Frontend và Backend, khả năng tái sử dụng Model cao.</w:t>
      </w:r>
    </w:p>
    <w:p>
      <w:pPr>
        <w:spacing w:after="120" w:before="0" w:line="312" w:lineRule="auto"/>
        <w:jc w:val="both"/>
      </w:pPr>
      <w:r>
        <w:rPr>
          <w:rFonts w:ascii="Times New Roman" w:hAnsi="Times New Roman"/>
          <w:b w:val="0"/>
          <w:i w:val="0"/>
          <w:color w:val="222222"/>
          <w:sz w:val="28"/>
        </w:rPr>
        <w:t>Nhược điểm: Controller có xu hướng phình to thành Fat Controller nếu không tổ chức thêm các tầng Service phụ trợ.</w:t>
      </w:r>
    </w:p>
    <w:p>
      <w:pPr>
        <w:keepNext/>
        <w:spacing w:before="240" w:after="120"/>
      </w:pPr>
      <w:r>
        <w:rPr>
          <w:rFonts w:ascii="Times New Roman" w:hAnsi="Times New Roman"/>
          <w:b/>
          <w:color w:val="8C6508"/>
          <w:sz w:val="29"/>
        </w:rPr>
        <w:t>3.3. Kiến trúc dịch vụ vi mô (Microservices Architecture)</w:t>
      </w:r>
    </w:p>
    <w:p>
      <w:pPr>
        <w:spacing w:after="120" w:before="0" w:line="312" w:lineRule="auto"/>
        <w:jc w:val="both"/>
      </w:pPr>
      <w:r>
        <w:rPr>
          <w:rFonts w:ascii="Times New Roman" w:hAnsi="Times New Roman"/>
          <w:b w:val="0"/>
          <w:i w:val="0"/>
          <w:color w:val="222222"/>
          <w:sz w:val="28"/>
        </w:rPr>
        <w:t>Đặc điểm: Chia nhỏ toàn bộ ứng dụng thành tập hợp các dịch vụ độc lập, mỗi dịch vụ đảm nhiệm một năng lực nghiệp vụ duy nhất (Single Responsibility), có cơ sở dữ liệu riêng và giao tiếp với nhau qua API nhẹ (REST hoặc gRPC).</w:t>
      </w:r>
    </w:p>
    <w:p>
      <w:pPr>
        <w:spacing w:after="120" w:before="0" w:line="312" w:lineRule="auto"/>
        <w:jc w:val="both"/>
      </w:pPr>
      <w:r>
        <w:rPr>
          <w:rFonts w:ascii="Times New Roman" w:hAnsi="Times New Roman"/>
          <w:b w:val="0"/>
          <w:i w:val="0"/>
          <w:color w:val="222222"/>
          <w:sz w:val="28"/>
        </w:rPr>
        <w:t>Ưu điểm: Khả năng mở rộng quy mô cực kỳ linh hoạt, mỗi dịch vụ có thể viết bằng ngôn ngữ khác nhau và triển khai độc lập mà không ảnh hưởng toàn hệ thống.</w:t>
      </w:r>
    </w:p>
    <w:p>
      <w:pPr>
        <w:spacing w:after="120" w:before="0" w:line="312" w:lineRule="auto"/>
        <w:jc w:val="both"/>
      </w:pPr>
      <w:r>
        <w:rPr>
          <w:rFonts w:ascii="Times New Roman" w:hAnsi="Times New Roman"/>
          <w:b w:val="0"/>
          <w:i w:val="0"/>
          <w:color w:val="222222"/>
          <w:sz w:val="28"/>
        </w:rPr>
        <w:t>Nhược điểm: Độ phức tạp rất cao trong việc quản lý giao dịch phân tán (Distributed Transactions - Saga Pattern), giám sát hệ thống (Distributed Tracing) và chi phí hạ tầng ban đầu lớn.</w:t>
      </w:r>
    </w:p>
    <w:p>
      <w:pPr>
        <w:keepNext/>
        <w:spacing w:before="240" w:after="120"/>
      </w:pPr>
      <w:r>
        <w:rPr>
          <w:rFonts w:ascii="Times New Roman" w:hAnsi="Times New Roman"/>
          <w:b/>
          <w:color w:val="8C6508"/>
          <w:sz w:val="29"/>
        </w:rPr>
        <w:t>3.4. Kiến trúc hướng sự kiện (Event-Driven Architecture - EDA)</w:t>
      </w:r>
    </w:p>
    <w:p>
      <w:pPr>
        <w:spacing w:after="120" w:before="0" w:line="312" w:lineRule="auto"/>
        <w:jc w:val="both"/>
      </w:pPr>
      <w:r>
        <w:rPr>
          <w:rFonts w:ascii="Times New Roman" w:hAnsi="Times New Roman"/>
          <w:b w:val="0"/>
          <w:i w:val="0"/>
          <w:color w:val="222222"/>
          <w:sz w:val="28"/>
        </w:rPr>
        <w:t>Đặc điểm: Các thành phần giao tiếp và phản hồi thông qua việc tạo ra, phát hiện và tiêu thụ các sự kiện (Events). Bao gồm 3 thành phần chính: Event Emitters (bên phát sự kiện), Event Channel/Broker (kênh truyền sự kiện) và Event Consumers (bên xử lý sự kiện).</w:t>
      </w:r>
    </w:p>
    <w:p>
      <w:pPr>
        <w:spacing w:after="120" w:before="0" w:line="312" w:lineRule="auto"/>
        <w:jc w:val="both"/>
      </w:pPr>
      <w:r>
        <w:rPr>
          <w:rFonts w:ascii="Times New Roman" w:hAnsi="Times New Roman"/>
          <w:b w:val="0"/>
          <w:i w:val="0"/>
          <w:color w:val="222222"/>
          <w:sz w:val="28"/>
        </w:rPr>
        <w:t>Ưu điểm: Khả năng phi ghép nối cao độ (High Decoupling), tính đáp ứng thời gian thực và xử lý luồng dữ liệu lớn tuyệt vời.</w:t>
      </w:r>
    </w:p>
    <w:p>
      <w:pPr>
        <w:spacing w:after="120" w:before="0" w:line="312" w:lineRule="auto"/>
        <w:jc w:val="both"/>
      </w:pPr>
      <w:r>
        <w:rPr>
          <w:rFonts w:ascii="Times New Roman" w:hAnsi="Times New Roman"/>
          <w:b w:val="0"/>
          <w:i w:val="0"/>
          <w:color w:val="222222"/>
          <w:sz w:val="28"/>
        </w:rPr>
        <w:t>Nhược điểm: Khó kiểm soát luồng thực thi tổng thể và khó dò vết lỗi khi xảy ra sự cố.</w:t>
      </w:r>
    </w:p>
    <w:p>
      <w:pPr>
        <w:keepNext/>
        <w:spacing w:before="240" w:after="120"/>
      </w:pPr>
      <w:r>
        <w:rPr>
          <w:rFonts w:ascii="Times New Roman" w:hAnsi="Times New Roman"/>
          <w:b/>
          <w:color w:val="8C6508"/>
          <w:sz w:val="29"/>
        </w:rPr>
        <w:t>3.5. Kiến trúc sạch và Kiến trúc lục giác (Clean / Hexagonal / Onion Architecture)</w:t>
      </w:r>
    </w:p>
    <w:p>
      <w:pPr>
        <w:spacing w:after="120" w:before="0" w:line="312" w:lineRule="auto"/>
        <w:jc w:val="both"/>
      </w:pPr>
      <w:r>
        <w:rPr>
          <w:rFonts w:ascii="Times New Roman" w:hAnsi="Times New Roman"/>
          <w:b w:val="0"/>
          <w:i w:val="0"/>
          <w:color w:val="222222"/>
          <w:sz w:val="28"/>
        </w:rPr>
        <w:t>Đặc điểm: Đặt quy tắc nghiệp vụ cốt lõi (Domain Entities &amp; Use Cases) ở trung tâm và cô lập hoàn toàn khỏi các chi tiết công nghệ bên ngoài (UI, Framework, Database, Third-party APIs) thông qua các Cổng (Ports) và Bộ chuyển đổi (Adapters).</w:t>
      </w:r>
    </w:p>
    <w:p>
      <w:pPr>
        <w:spacing w:after="120" w:before="0" w:line="312" w:lineRule="auto"/>
        <w:jc w:val="both"/>
      </w:pPr>
      <w:r>
        <w:rPr>
          <w:rFonts w:ascii="Times New Roman" w:hAnsi="Times New Roman"/>
          <w:b w:val="0"/>
          <w:i w:val="0"/>
          <w:color w:val="222222"/>
          <w:sz w:val="28"/>
        </w:rPr>
        <w:t>Ưu điểm: Độc lập với Framework, độc lập với Database, cực kỳ dễ viết Unit Test và có tuổi thọ kiến trúc lâu dài.</w:t>
      </w:r>
    </w:p>
    <w:p>
      <w:pPr>
        <w:spacing w:after="120" w:before="0" w:line="312" w:lineRule="auto"/>
        <w:jc w:val="both"/>
      </w:pPr>
      <w:r>
        <w:rPr>
          <w:rFonts w:ascii="Times New Roman" w:hAnsi="Times New Roman"/>
          <w:b w:val="0"/>
          <w:i w:val="0"/>
          <w:color w:val="222222"/>
          <w:sz w:val="28"/>
        </w:rPr>
        <w:t>Nhược điểm: Số lượng file và interface tăng nhiều, đòi hỏi đội ngũ phát triển có trình độ cao.</w:t>
      </w:r>
    </w:p>
    <w:p>
      <w:pPr>
        <w:keepNext/>
        <w:spacing w:before="160" w:after="80"/>
      </w:pPr>
      <w:r>
        <w:rPr>
          <w:rFonts w:ascii="Times New Roman" w:hAnsi="Times New Roman"/>
          <w:b/>
          <w:i/>
          <w:color w:val="222222"/>
          <w:sz w:val="28"/>
        </w:rPr>
        <w:t>Bảng 1: So sánh tổng hợp các mẫu thiết kế kiến trúc phần mềm</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A2A4A"/>
            <w:tcMar>
              <w:top w:w="120" w:type="dxa"/>
              <w:bottom w:w="120" w:type="dxa"/>
              <w:left w:w="150" w:type="dxa"/>
              <w:right w:w="150" w:type="dxa"/>
            </w:tcMar>
          </w:tcPr>
          <w:p>
            <w:pPr>
              <w:jc w:val="center"/>
            </w:pPr>
            <w:r>
              <w:rPr>
                <w:rFonts w:ascii="Times New Roman" w:hAnsi="Times New Roman"/>
                <w:b/>
                <w:color w:val="FFFFFF"/>
                <w:sz w:val="25"/>
              </w:rPr>
              <w:t>Mẫu Kiến Trúc</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5"/>
              </w:rPr>
              <w:t>Độ Phức Tạp</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5"/>
              </w:rPr>
              <w:t>Khả Năng Mở Rộng</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5"/>
              </w:rPr>
              <w:t>Chi Phí Triển Khai</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5"/>
              </w:rPr>
              <w:t>Ngữ Cảnh Phù Hợp</w:t>
            </w:r>
          </w:p>
        </w:tc>
      </w:tr>
      <w:tr>
        <w:tc>
          <w:tcPr>
            <w:tcW w:type="dxa" w:w="1814"/>
            <w:shd w:fill="F8FAFC"/>
            <w:tcMar>
              <w:top w:w="100" w:type="dxa"/>
              <w:bottom w:w="100" w:type="dxa"/>
              <w:left w:w="150" w:type="dxa"/>
              <w:right w:w="150" w:type="dxa"/>
            </w:tcMar>
          </w:tcPr>
          <w:p>
            <w:pPr>
              <w:jc w:val="center"/>
            </w:pPr>
            <w:r>
              <w:rPr>
                <w:rFonts w:ascii="Times New Roman" w:hAnsi="Times New Roman"/>
                <w:b/>
                <w:sz w:val="24"/>
              </w:rPr>
              <w:t>Layered / MVC</w:t>
            </w:r>
          </w:p>
        </w:tc>
        <w:tc>
          <w:tcPr>
            <w:tcW w:type="dxa" w:w="1814"/>
            <w:shd w:fill="F8FAFC"/>
            <w:tcMar>
              <w:top w:w="100" w:type="dxa"/>
              <w:bottom w:w="100" w:type="dxa"/>
              <w:left w:w="150" w:type="dxa"/>
              <w:right w:w="150" w:type="dxa"/>
            </w:tcMar>
          </w:tcPr>
          <w:p>
            <w:pPr>
              <w:jc w:val="left"/>
            </w:pPr>
            <w:r>
              <w:rPr>
                <w:rFonts w:ascii="Times New Roman" w:hAnsi="Times New Roman"/>
                <w:sz w:val="24"/>
              </w:rPr>
              <w:t>Thấp - Vừa phải</w:t>
            </w:r>
          </w:p>
        </w:tc>
        <w:tc>
          <w:tcPr>
            <w:tcW w:type="dxa" w:w="1814"/>
            <w:shd w:fill="F8FAFC"/>
            <w:tcMar>
              <w:top w:w="100" w:type="dxa"/>
              <w:bottom w:w="100" w:type="dxa"/>
              <w:left w:w="150" w:type="dxa"/>
              <w:right w:w="150" w:type="dxa"/>
            </w:tcMar>
          </w:tcPr>
          <w:p>
            <w:pPr>
              <w:jc w:val="left"/>
            </w:pPr>
            <w:r>
              <w:rPr>
                <w:rFonts w:ascii="Times New Roman" w:hAnsi="Times New Roman"/>
                <w:sz w:val="24"/>
              </w:rPr>
              <w:t>Mở rộng tốt theo khối</w:t>
            </w:r>
          </w:p>
        </w:tc>
        <w:tc>
          <w:tcPr>
            <w:tcW w:type="dxa" w:w="1814"/>
            <w:shd w:fill="F8FAFC"/>
            <w:tcMar>
              <w:top w:w="100" w:type="dxa"/>
              <w:bottom w:w="100" w:type="dxa"/>
              <w:left w:w="150" w:type="dxa"/>
              <w:right w:w="150" w:type="dxa"/>
            </w:tcMar>
          </w:tcPr>
          <w:p>
            <w:pPr>
              <w:jc w:val="left"/>
            </w:pPr>
            <w:r>
              <w:rPr>
                <w:rFonts w:ascii="Times New Roman" w:hAnsi="Times New Roman"/>
                <w:sz w:val="24"/>
              </w:rPr>
              <w:t>Thấp</w:t>
            </w:r>
          </w:p>
        </w:tc>
        <w:tc>
          <w:tcPr>
            <w:tcW w:type="dxa" w:w="1814"/>
            <w:shd w:fill="F8FAFC"/>
            <w:tcMar>
              <w:top w:w="100" w:type="dxa"/>
              <w:bottom w:w="100" w:type="dxa"/>
              <w:left w:w="150" w:type="dxa"/>
              <w:right w:w="150" w:type="dxa"/>
            </w:tcMar>
          </w:tcPr>
          <w:p>
            <w:pPr>
              <w:jc w:val="left"/>
            </w:pPr>
            <w:r>
              <w:rPr>
                <w:rFonts w:ascii="Times New Roman" w:hAnsi="Times New Roman"/>
                <w:sz w:val="24"/>
              </w:rPr>
              <w:t>Ứng dụng doanh nghiệp vừa, E-commerce giai đoạn 1-3 năm đầu.</w:t>
            </w:r>
          </w:p>
        </w:tc>
      </w:tr>
      <w:tr>
        <w:tc>
          <w:tcPr>
            <w:tcW w:type="dxa" w:w="1814"/>
            <w:shd w:fill="FFFFFF"/>
            <w:tcMar>
              <w:top w:w="100" w:type="dxa"/>
              <w:bottom w:w="100" w:type="dxa"/>
              <w:left w:w="150" w:type="dxa"/>
              <w:right w:w="150" w:type="dxa"/>
            </w:tcMar>
          </w:tcPr>
          <w:p>
            <w:pPr>
              <w:jc w:val="center"/>
            </w:pPr>
            <w:r>
              <w:rPr>
                <w:rFonts w:ascii="Times New Roman" w:hAnsi="Times New Roman"/>
                <w:b/>
                <w:sz w:val="24"/>
              </w:rPr>
              <w:t>Modular Monolith</w:t>
            </w:r>
          </w:p>
        </w:tc>
        <w:tc>
          <w:tcPr>
            <w:tcW w:type="dxa" w:w="1814"/>
            <w:shd w:fill="FFFFFF"/>
            <w:tcMar>
              <w:top w:w="100" w:type="dxa"/>
              <w:bottom w:w="100" w:type="dxa"/>
              <w:left w:w="150" w:type="dxa"/>
              <w:right w:w="150" w:type="dxa"/>
            </w:tcMar>
          </w:tcPr>
          <w:p>
            <w:pPr>
              <w:jc w:val="left"/>
            </w:pPr>
            <w:r>
              <w:rPr>
                <w:rFonts w:ascii="Times New Roman" w:hAnsi="Times New Roman"/>
                <w:sz w:val="24"/>
              </w:rPr>
              <w:t>Vừa phải</w:t>
            </w:r>
          </w:p>
        </w:tc>
        <w:tc>
          <w:tcPr>
            <w:tcW w:type="dxa" w:w="1814"/>
            <w:shd w:fill="FFFFFF"/>
            <w:tcMar>
              <w:top w:w="100" w:type="dxa"/>
              <w:bottom w:w="100" w:type="dxa"/>
              <w:left w:w="150" w:type="dxa"/>
              <w:right w:w="150" w:type="dxa"/>
            </w:tcMar>
          </w:tcPr>
          <w:p>
            <w:pPr>
              <w:jc w:val="left"/>
            </w:pPr>
            <w:r>
              <w:rPr>
                <w:rFonts w:ascii="Times New Roman" w:hAnsi="Times New Roman"/>
                <w:sz w:val="24"/>
              </w:rPr>
              <w:t>Mở rộng cao theo Module</w:t>
            </w:r>
          </w:p>
        </w:tc>
        <w:tc>
          <w:tcPr>
            <w:tcW w:type="dxa" w:w="1814"/>
            <w:shd w:fill="FFFFFF"/>
            <w:tcMar>
              <w:top w:w="100" w:type="dxa"/>
              <w:bottom w:w="100" w:type="dxa"/>
              <w:left w:w="150" w:type="dxa"/>
              <w:right w:w="150" w:type="dxa"/>
            </w:tcMar>
          </w:tcPr>
          <w:p>
            <w:pPr>
              <w:jc w:val="left"/>
            </w:pPr>
            <w:r>
              <w:rPr>
                <w:rFonts w:ascii="Times New Roman" w:hAnsi="Times New Roman"/>
                <w:sz w:val="24"/>
              </w:rPr>
              <w:t>Thấp - Vừa phải</w:t>
            </w:r>
          </w:p>
        </w:tc>
        <w:tc>
          <w:tcPr>
            <w:tcW w:type="dxa" w:w="1814"/>
            <w:shd w:fill="FFFFFF"/>
            <w:tcMar>
              <w:top w:w="100" w:type="dxa"/>
              <w:bottom w:w="100" w:type="dxa"/>
              <w:left w:w="150" w:type="dxa"/>
              <w:right w:w="150" w:type="dxa"/>
            </w:tcMar>
          </w:tcPr>
          <w:p>
            <w:pPr>
              <w:jc w:val="left"/>
            </w:pPr>
            <w:r>
              <w:rPr>
                <w:rFonts w:ascii="Times New Roman" w:hAnsi="Times New Roman"/>
                <w:sz w:val="24"/>
              </w:rPr>
              <w:t>Hệ thống có nghiệp vụ đa dạng, cần phát triển nhanh và ổn định.</w:t>
            </w:r>
          </w:p>
        </w:tc>
      </w:tr>
      <w:tr>
        <w:tc>
          <w:tcPr>
            <w:tcW w:type="dxa" w:w="1814"/>
            <w:shd w:fill="F8FAFC"/>
            <w:tcMar>
              <w:top w:w="100" w:type="dxa"/>
              <w:bottom w:w="100" w:type="dxa"/>
              <w:left w:w="150" w:type="dxa"/>
              <w:right w:w="150" w:type="dxa"/>
            </w:tcMar>
          </w:tcPr>
          <w:p>
            <w:pPr>
              <w:jc w:val="center"/>
            </w:pPr>
            <w:r>
              <w:rPr>
                <w:rFonts w:ascii="Times New Roman" w:hAnsi="Times New Roman"/>
                <w:b/>
                <w:sz w:val="24"/>
              </w:rPr>
              <w:t>Microservices</w:t>
            </w:r>
          </w:p>
        </w:tc>
        <w:tc>
          <w:tcPr>
            <w:tcW w:type="dxa" w:w="1814"/>
            <w:shd w:fill="F8FAFC"/>
            <w:tcMar>
              <w:top w:w="100" w:type="dxa"/>
              <w:bottom w:w="100" w:type="dxa"/>
              <w:left w:w="150" w:type="dxa"/>
              <w:right w:w="150" w:type="dxa"/>
            </w:tcMar>
          </w:tcPr>
          <w:p>
            <w:pPr>
              <w:jc w:val="left"/>
            </w:pPr>
            <w:r>
              <w:rPr>
                <w:rFonts w:ascii="Times New Roman" w:hAnsi="Times New Roman"/>
                <w:sz w:val="24"/>
              </w:rPr>
              <w:t>Rất cao</w:t>
            </w:r>
          </w:p>
        </w:tc>
        <w:tc>
          <w:tcPr>
            <w:tcW w:type="dxa" w:w="1814"/>
            <w:shd w:fill="F8FAFC"/>
            <w:tcMar>
              <w:top w:w="100" w:type="dxa"/>
              <w:bottom w:w="100" w:type="dxa"/>
              <w:left w:w="150" w:type="dxa"/>
              <w:right w:w="150" w:type="dxa"/>
            </w:tcMar>
          </w:tcPr>
          <w:p>
            <w:pPr>
              <w:jc w:val="left"/>
            </w:pPr>
            <w:r>
              <w:rPr>
                <w:rFonts w:ascii="Times New Roman" w:hAnsi="Times New Roman"/>
                <w:sz w:val="24"/>
              </w:rPr>
              <w:t>Cực kỳ cao từng dịch vụ</w:t>
            </w:r>
          </w:p>
        </w:tc>
        <w:tc>
          <w:tcPr>
            <w:tcW w:type="dxa" w:w="1814"/>
            <w:shd w:fill="F8FAFC"/>
            <w:tcMar>
              <w:top w:w="100" w:type="dxa"/>
              <w:bottom w:w="100" w:type="dxa"/>
              <w:left w:w="150" w:type="dxa"/>
              <w:right w:w="150" w:type="dxa"/>
            </w:tcMar>
          </w:tcPr>
          <w:p>
            <w:pPr>
              <w:jc w:val="left"/>
            </w:pPr>
            <w:r>
              <w:rPr>
                <w:rFonts w:ascii="Times New Roman" w:hAnsi="Times New Roman"/>
                <w:sz w:val="24"/>
              </w:rPr>
              <w:t>Rất cao</w:t>
            </w:r>
          </w:p>
        </w:tc>
        <w:tc>
          <w:tcPr>
            <w:tcW w:type="dxa" w:w="1814"/>
            <w:shd w:fill="F8FAFC"/>
            <w:tcMar>
              <w:top w:w="100" w:type="dxa"/>
              <w:bottom w:w="100" w:type="dxa"/>
              <w:left w:w="150" w:type="dxa"/>
              <w:right w:w="150" w:type="dxa"/>
            </w:tcMar>
          </w:tcPr>
          <w:p>
            <w:pPr>
              <w:jc w:val="left"/>
            </w:pPr>
            <w:r>
              <w:rPr>
                <w:rFonts w:ascii="Times New Roman" w:hAnsi="Times New Roman"/>
                <w:sz w:val="24"/>
              </w:rPr>
              <w:t>Doanh nghiệp quy mô lớn, nhiều đội ngũ phát triển độc lập.</w:t>
            </w:r>
          </w:p>
        </w:tc>
      </w:tr>
      <w:tr>
        <w:tc>
          <w:tcPr>
            <w:tcW w:type="dxa" w:w="1814"/>
            <w:shd w:fill="FFFFFF"/>
            <w:tcMar>
              <w:top w:w="100" w:type="dxa"/>
              <w:bottom w:w="100" w:type="dxa"/>
              <w:left w:w="150" w:type="dxa"/>
              <w:right w:w="150" w:type="dxa"/>
            </w:tcMar>
          </w:tcPr>
          <w:p>
            <w:pPr>
              <w:jc w:val="center"/>
            </w:pPr>
            <w:r>
              <w:rPr>
                <w:rFonts w:ascii="Times New Roman" w:hAnsi="Times New Roman"/>
                <w:b/>
                <w:sz w:val="24"/>
              </w:rPr>
              <w:t>Event-Driven</w:t>
            </w:r>
          </w:p>
        </w:tc>
        <w:tc>
          <w:tcPr>
            <w:tcW w:type="dxa" w:w="1814"/>
            <w:shd w:fill="FFFFFF"/>
            <w:tcMar>
              <w:top w:w="100" w:type="dxa"/>
              <w:bottom w:w="100" w:type="dxa"/>
              <w:left w:w="150" w:type="dxa"/>
              <w:right w:w="150" w:type="dxa"/>
            </w:tcMar>
          </w:tcPr>
          <w:p>
            <w:pPr>
              <w:jc w:val="left"/>
            </w:pPr>
            <w:r>
              <w:rPr>
                <w:rFonts w:ascii="Times New Roman" w:hAnsi="Times New Roman"/>
                <w:sz w:val="24"/>
              </w:rPr>
              <w:t>Cao</w:t>
            </w:r>
          </w:p>
        </w:tc>
        <w:tc>
          <w:tcPr>
            <w:tcW w:type="dxa" w:w="1814"/>
            <w:shd w:fill="FFFFFF"/>
            <w:tcMar>
              <w:top w:w="100" w:type="dxa"/>
              <w:bottom w:w="100" w:type="dxa"/>
              <w:left w:w="150" w:type="dxa"/>
              <w:right w:w="150" w:type="dxa"/>
            </w:tcMar>
          </w:tcPr>
          <w:p>
            <w:pPr>
              <w:jc w:val="left"/>
            </w:pPr>
            <w:r>
              <w:rPr>
                <w:rFonts w:ascii="Times New Roman" w:hAnsi="Times New Roman"/>
                <w:sz w:val="24"/>
              </w:rPr>
              <w:t>Rất cao theo thông lượng</w:t>
            </w:r>
          </w:p>
        </w:tc>
        <w:tc>
          <w:tcPr>
            <w:tcW w:type="dxa" w:w="1814"/>
            <w:shd w:fill="FFFFFF"/>
            <w:tcMar>
              <w:top w:w="100" w:type="dxa"/>
              <w:bottom w:w="100" w:type="dxa"/>
              <w:left w:w="150" w:type="dxa"/>
              <w:right w:w="150" w:type="dxa"/>
            </w:tcMar>
          </w:tcPr>
          <w:p>
            <w:pPr>
              <w:jc w:val="left"/>
            </w:pPr>
            <w:r>
              <w:rPr>
                <w:rFonts w:ascii="Times New Roman" w:hAnsi="Times New Roman"/>
                <w:sz w:val="24"/>
              </w:rPr>
              <w:t>Vừa phải - Cao</w:t>
            </w:r>
          </w:p>
        </w:tc>
        <w:tc>
          <w:tcPr>
            <w:tcW w:type="dxa" w:w="1814"/>
            <w:shd w:fill="FFFFFF"/>
            <w:tcMar>
              <w:top w:w="100" w:type="dxa"/>
              <w:bottom w:w="100" w:type="dxa"/>
              <w:left w:w="150" w:type="dxa"/>
              <w:right w:w="150" w:type="dxa"/>
            </w:tcMar>
          </w:tcPr>
          <w:p>
            <w:pPr>
              <w:jc w:val="left"/>
            </w:pPr>
            <w:r>
              <w:rPr>
                <w:rFonts w:ascii="Times New Roman" w:hAnsi="Times New Roman"/>
                <w:sz w:val="24"/>
              </w:rPr>
              <w:t>Hệ thống xử lý luồng dữ liệu thời gian thực, IoT, thanh toán.</w:t>
            </w:r>
          </w:p>
        </w:tc>
      </w:tr>
      <w:tr>
        <w:tc>
          <w:tcPr>
            <w:tcW w:type="dxa" w:w="1814"/>
            <w:shd w:fill="F8FAFC"/>
            <w:tcMar>
              <w:top w:w="100" w:type="dxa"/>
              <w:bottom w:w="100" w:type="dxa"/>
              <w:left w:w="150" w:type="dxa"/>
              <w:right w:w="150" w:type="dxa"/>
            </w:tcMar>
          </w:tcPr>
          <w:p>
            <w:pPr>
              <w:jc w:val="center"/>
            </w:pPr>
            <w:r>
              <w:rPr>
                <w:rFonts w:ascii="Times New Roman" w:hAnsi="Times New Roman"/>
                <w:b/>
                <w:sz w:val="24"/>
              </w:rPr>
              <w:t>Clean Architecture</w:t>
            </w:r>
          </w:p>
        </w:tc>
        <w:tc>
          <w:tcPr>
            <w:tcW w:type="dxa" w:w="1814"/>
            <w:shd w:fill="F8FAFC"/>
            <w:tcMar>
              <w:top w:w="100" w:type="dxa"/>
              <w:bottom w:w="100" w:type="dxa"/>
              <w:left w:w="150" w:type="dxa"/>
              <w:right w:w="150" w:type="dxa"/>
            </w:tcMar>
          </w:tcPr>
          <w:p>
            <w:pPr>
              <w:jc w:val="left"/>
            </w:pPr>
            <w:r>
              <w:rPr>
                <w:rFonts w:ascii="Times New Roman" w:hAnsi="Times New Roman"/>
                <w:sz w:val="24"/>
              </w:rPr>
              <w:t>Cao</w:t>
            </w:r>
          </w:p>
        </w:tc>
        <w:tc>
          <w:tcPr>
            <w:tcW w:type="dxa" w:w="1814"/>
            <w:shd w:fill="F8FAFC"/>
            <w:tcMar>
              <w:top w:w="100" w:type="dxa"/>
              <w:bottom w:w="100" w:type="dxa"/>
              <w:left w:w="150" w:type="dxa"/>
              <w:right w:w="150" w:type="dxa"/>
            </w:tcMar>
          </w:tcPr>
          <w:p>
            <w:pPr>
              <w:jc w:val="left"/>
            </w:pPr>
            <w:r>
              <w:rPr>
                <w:rFonts w:ascii="Times New Roman" w:hAnsi="Times New Roman"/>
                <w:sz w:val="24"/>
              </w:rPr>
              <w:t>Cao về mặt bảo trì</w:t>
            </w:r>
          </w:p>
        </w:tc>
        <w:tc>
          <w:tcPr>
            <w:tcW w:type="dxa" w:w="1814"/>
            <w:shd w:fill="F8FAFC"/>
            <w:tcMar>
              <w:top w:w="100" w:type="dxa"/>
              <w:bottom w:w="100" w:type="dxa"/>
              <w:left w:w="150" w:type="dxa"/>
              <w:right w:w="150" w:type="dxa"/>
            </w:tcMar>
          </w:tcPr>
          <w:p>
            <w:pPr>
              <w:jc w:val="left"/>
            </w:pPr>
            <w:r>
              <w:rPr>
                <w:rFonts w:ascii="Times New Roman" w:hAnsi="Times New Roman"/>
                <w:sz w:val="24"/>
              </w:rPr>
              <w:t>Vừa phải</w:t>
            </w:r>
          </w:p>
        </w:tc>
        <w:tc>
          <w:tcPr>
            <w:tcW w:type="dxa" w:w="1814"/>
            <w:shd w:fill="F8FAFC"/>
            <w:tcMar>
              <w:top w:w="100" w:type="dxa"/>
              <w:bottom w:w="100" w:type="dxa"/>
              <w:left w:w="150" w:type="dxa"/>
              <w:right w:w="150" w:type="dxa"/>
            </w:tcMar>
          </w:tcPr>
          <w:p>
            <w:pPr>
              <w:jc w:val="left"/>
            </w:pPr>
            <w:r>
              <w:rPr>
                <w:rFonts w:ascii="Times New Roman" w:hAnsi="Times New Roman"/>
                <w:sz w:val="24"/>
              </w:rPr>
              <w:t>Dự án yêu cầu logic nghiệp vụ phức tạp, tuổi thọ phần mềm trên 5 năm.</w:t>
            </w:r>
          </w:p>
        </w:tc>
      </w:tr>
    </w:tbl>
    <w:p>
      <w:pPr>
        <w:spacing w:after="240" w:before="0" w:line="312" w:lineRule="auto"/>
        <w:jc w:val="both"/>
      </w:pPr>
      <w:r>
        <w:rPr>
          <w:rFonts w:ascii="Times New Roman" w:hAnsi="Times New Roman"/>
          <w:b w:val="0"/>
          <w:i w:val="0"/>
          <w:color w:val="222222"/>
          <w:sz w:val="28"/>
        </w:rPr>
      </w:r>
    </w:p>
    <w:p>
      <w:r>
        <w:br w:type="page"/>
      </w:r>
    </w:p>
    <w:p>
      <w:pPr>
        <w:keepNext/>
        <w:spacing w:before="320" w:after="160"/>
      </w:pPr>
      <w:r>
        <w:rPr>
          <w:rFonts w:ascii="Times New Roman" w:hAnsi="Times New Roman"/>
          <w:b/>
          <w:color w:val="1A2A4A"/>
          <w:sz w:val="32"/>
        </w:rPr>
        <w:t>PHẦN II: ÁP DỤNG THỰC TIỄN VÀO ĐỒ ÁN HỆ THỐNG RÈM ONLINE</w:t>
      </w:r>
    </w:p>
    <w:p>
      <w:pPr>
        <w:keepNext/>
        <w:spacing w:before="320" w:after="160"/>
      </w:pPr>
      <w:r>
        <w:rPr>
          <w:rFonts w:ascii="Times New Roman" w:hAnsi="Times New Roman"/>
          <w:b/>
          <w:color w:val="1A2A4A"/>
          <w:sz w:val="32"/>
        </w:rPr>
        <w:t>4. Bối cảnh và đặc thù bài toán nghiệp vụ hệ thống Rèm Online</w:t>
      </w:r>
    </w:p>
    <w:p>
      <w:pPr>
        <w:keepNext/>
        <w:spacing w:before="240" w:after="120"/>
      </w:pPr>
      <w:r>
        <w:rPr>
          <w:rFonts w:ascii="Times New Roman" w:hAnsi="Times New Roman"/>
          <w:b/>
          <w:color w:val="8C6508"/>
          <w:sz w:val="29"/>
        </w:rPr>
        <w:t>4.1. Bản chất khác biệt của sản phẩm rèm cửa so với hàng hóa thông thường</w:t>
      </w:r>
    </w:p>
    <w:p>
      <w:pPr>
        <w:spacing w:after="120" w:before="0" w:line="312" w:lineRule="auto"/>
        <w:jc w:val="both"/>
      </w:pPr>
      <w:r>
        <w:rPr>
          <w:rFonts w:ascii="Times New Roman" w:hAnsi="Times New Roman"/>
          <w:b w:val="0"/>
          <w:i w:val="0"/>
          <w:color w:val="222222"/>
          <w:sz w:val="28"/>
        </w:rPr>
        <w:t>Hệ thống website Rèm Online không phải là một sàn thương mại điện tử mua bán hàng hóa tiêu chuẩn đóng gói sẵn (như quần áo, sách vở), mà là hệ thống thương mại điện tử kết hợp quản trị may đo công nghiệp tùy chỉnh (Custom On-Demand Manufacturing).</w:t>
      </w:r>
    </w:p>
    <w:p>
      <w:pPr>
        <w:spacing w:after="120" w:before="0" w:line="312" w:lineRule="auto"/>
        <w:jc w:val="both"/>
      </w:pPr>
      <w:r>
        <w:rPr>
          <w:rFonts w:ascii="Times New Roman" w:hAnsi="Times New Roman"/>
          <w:b w:val="0"/>
          <w:i w:val="0"/>
          <w:color w:val="222222"/>
          <w:sz w:val="28"/>
        </w:rPr>
        <w:t>Sản phẩm rèm cửa có các thuộc tính nghiệp vụ đặc thù gồm:</w:t>
      </w:r>
    </w:p>
    <w:p>
      <w:pPr>
        <w:spacing w:after="120" w:before="0" w:line="312" w:lineRule="auto"/>
        <w:jc w:val="both"/>
      </w:pPr>
      <w:r>
        <w:rPr>
          <w:rFonts w:ascii="Times New Roman" w:hAnsi="Times New Roman"/>
          <w:b w:val="0"/>
          <w:i w:val="0"/>
          <w:color w:val="222222"/>
          <w:sz w:val="28"/>
        </w:rPr>
        <w:t>Thứ nhất, Đơn giá định mức theo diện tích mét vuông (m2): Giá của một bộ rèm được tính toán động theo công thức: Diện tích (Chiều rộng × Chiều cao) × Đơn giá theo mét vuông × Số lượng. Kèm theo đó là các ràng buộc vật lý nghiêm ngặt của xưởng may (giới hạn chiều rộng từ 0.5m - 6.0m, chiều cao từ 0.5m - 4.5m).</w:t>
      </w:r>
    </w:p>
    <w:p>
      <w:pPr>
        <w:spacing w:after="120" w:before="0" w:line="312" w:lineRule="auto"/>
        <w:jc w:val="both"/>
      </w:pPr>
      <w:r>
        <w:rPr>
          <w:rFonts w:ascii="Times New Roman" w:hAnsi="Times New Roman"/>
          <w:b w:val="0"/>
          <w:i w:val="0"/>
          <w:color w:val="222222"/>
          <w:sz w:val="28"/>
        </w:rPr>
        <w:t>Thứ hai, Tích hợp đa phân hệ phức tạp: Hệ thống đòi hỏi sự gắn kết liền mạch giữa Danh mục sản phẩm, Công cụ tính giá thời gian thực bằng JavaScript, Giỏ hàng lai (Session &amp; Database Hybrid Cart), Công cụ tích hợp API đơn vị vận chuyển Giao Hàng Nhanh (GHN) 3 cấp hành chính, Động cơ mã giảm giá đa điều kiện (Voucher Engine), Bảng điều khiển quản lý đơn may xưởng và Phiếu in cắt may chuẩn A4.</w:t>
      </w:r>
    </w:p>
    <w:p>
      <w:pPr>
        <w:keepNext/>
        <w:spacing w:before="320" w:after="160"/>
      </w:pPr>
      <w:r>
        <w:rPr>
          <w:rFonts w:ascii="Times New Roman" w:hAnsi="Times New Roman"/>
          <w:b/>
          <w:color w:val="1A2A4A"/>
          <w:sz w:val="32"/>
        </w:rPr>
        <w:t>5. Đánh giá và lựa chọn kiến trúc thay thế cho hệ thống Rèm Online</w:t>
      </w:r>
    </w:p>
    <w:p>
      <w:pPr>
        <w:keepNext/>
        <w:spacing w:before="240" w:after="120"/>
      </w:pPr>
      <w:r>
        <w:rPr>
          <w:rFonts w:ascii="Times New Roman" w:hAnsi="Times New Roman"/>
          <w:b/>
          <w:color w:val="8C6508"/>
          <w:sz w:val="29"/>
        </w:rPr>
        <w:t>5.1. Phân tích các phương án kiến trúc tiềm năng</w:t>
      </w:r>
    </w:p>
    <w:p>
      <w:pPr>
        <w:spacing w:after="120" w:before="0" w:line="312" w:lineRule="auto"/>
        <w:jc w:val="both"/>
      </w:pPr>
      <w:r>
        <w:rPr>
          <w:rFonts w:ascii="Times New Roman" w:hAnsi="Times New Roman"/>
          <w:b w:val="0"/>
          <w:i w:val="0"/>
          <w:color w:val="222222"/>
          <w:sz w:val="28"/>
        </w:rPr>
        <w:t>Để xây dựng hệ thống Rèm Online, chúng tôi đã tiến hành đánh giá 3 phương án kiến trúc khả thi:</w:t>
      </w:r>
    </w:p>
    <w:p>
      <w:pPr>
        <w:spacing w:after="120" w:before="0" w:line="312" w:lineRule="auto"/>
        <w:jc w:val="both"/>
      </w:pPr>
      <w:r>
        <w:rPr>
          <w:rFonts w:ascii="Times New Roman" w:hAnsi="Times New Roman"/>
          <w:b w:val="0"/>
          <w:i w:val="0"/>
          <w:color w:val="222222"/>
          <w:sz w:val="28"/>
        </w:rPr>
        <w:t>Phương án A: Kiến trúc Microservices phân tán (Microservices Architecture). Chia hệ thống thành 5 dịch vụ riêng: Dịch vụ Sản phẩm, Dịch vụ Giỏ hàng &amp; Giá m2, Dịch vụ Đơn hàng &amp; Xưởng may, Dịch vụ Vận chuyển GHN, Dịch vụ Đánh giá.</w:t>
      </w:r>
    </w:p>
    <w:p>
      <w:pPr>
        <w:spacing w:after="120" w:before="0" w:line="312" w:lineRule="auto"/>
        <w:jc w:val="both"/>
      </w:pPr>
      <w:r>
        <w:rPr>
          <w:rFonts w:ascii="Times New Roman" w:hAnsi="Times New Roman"/>
          <w:b w:val="0"/>
          <w:i w:val="0"/>
          <w:color w:val="222222"/>
          <w:sz w:val="28"/>
        </w:rPr>
        <w:t>Phương án B: Kiến trúc Single Page Application (SPA Frontend ReactJS/VueJS) kết hợp RESTful Headless Backend.</w:t>
      </w:r>
    </w:p>
    <w:p>
      <w:pPr>
        <w:spacing w:after="120" w:before="0" w:line="312" w:lineRule="auto"/>
        <w:jc w:val="both"/>
      </w:pPr>
      <w:r>
        <w:rPr>
          <w:rFonts w:ascii="Times New Roman" w:hAnsi="Times New Roman"/>
          <w:b w:val="0"/>
          <w:i w:val="0"/>
          <w:color w:val="222222"/>
          <w:sz w:val="28"/>
        </w:rPr>
        <w:t>Phương án C: Kiến trúc Đơn khối Module hóa phân tầng mở rộng (Modular Monolith Layered Service-Repository Architecture trên nền tảng Laravel Framework &amp; Bootstrap 5 Luxury).</w:t>
      </w:r>
    </w:p>
    <w:p>
      <w:pPr>
        <w:keepNext/>
        <w:spacing w:before="240" w:after="120"/>
      </w:pPr>
      <w:r>
        <w:rPr>
          <w:rFonts w:ascii="Times New Roman" w:hAnsi="Times New Roman"/>
          <w:b/>
          <w:color w:val="8C6508"/>
          <w:sz w:val="29"/>
        </w:rPr>
        <w:t>5.2. Ma trận đánh đổi quyết định (Trade-off Matrix)</w:t>
      </w:r>
    </w:p>
    <w:p>
      <w:pPr>
        <w:spacing w:after="120" w:before="0" w:line="312" w:lineRule="auto"/>
        <w:jc w:val="both"/>
      </w:pPr>
      <w:r>
        <w:rPr>
          <w:rFonts w:ascii="Times New Roman" w:hAnsi="Times New Roman"/>
          <w:b w:val="0"/>
          <w:i w:val="0"/>
          <w:color w:val="222222"/>
          <w:sz w:val="28"/>
        </w:rPr>
        <w:t>Dưới đây là bảng ma trận so sánh chi tiết giữa 3 phương án dựa trên các tiêu chí chất lượng và bối cảnh thực tế của đồ án: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Tiêu Chí Đánh Giá</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Trọng Số</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Microservices (A)</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SPA + API (B)</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Modular Monolith (C)</w:t>
            </w:r>
          </w:p>
        </w:tc>
      </w:tr>
      <w:tr>
        <w:tc>
          <w:tcPr>
            <w:tcW w:type="dxa" w:w="1814"/>
            <w:shd w:fill="F8FAFC"/>
            <w:tcMar>
              <w:top w:w="100" w:type="dxa"/>
              <w:bottom w:w="100" w:type="dxa"/>
              <w:left w:w="150" w:type="dxa"/>
              <w:right w:w="150" w:type="dxa"/>
            </w:tcMar>
          </w:tcPr>
          <w:p>
            <w:pPr>
              <w:jc w:val="left"/>
            </w:pPr>
            <w:r>
              <w:rPr>
                <w:rFonts w:ascii="Times New Roman" w:hAnsi="Times New Roman"/>
                <w:b/>
                <w:sz w:val="24"/>
              </w:rPr>
              <w:t>Tốc độ phát triển &amp; Time-to-Market</w:t>
            </w:r>
          </w:p>
        </w:tc>
        <w:tc>
          <w:tcPr>
            <w:tcW w:type="dxa" w:w="1814"/>
            <w:shd w:fill="F8FAFC"/>
            <w:tcMar>
              <w:top w:w="100" w:type="dxa"/>
              <w:bottom w:w="100" w:type="dxa"/>
              <w:left w:w="150" w:type="dxa"/>
              <w:right w:w="150" w:type="dxa"/>
            </w:tcMar>
          </w:tcPr>
          <w:p>
            <w:pPr>
              <w:jc w:val="center"/>
            </w:pPr>
            <w:r>
              <w:rPr>
                <w:rFonts w:ascii="Times New Roman" w:hAnsi="Times New Roman"/>
                <w:sz w:val="24"/>
              </w:rPr>
              <w:t>25%</w:t>
            </w:r>
          </w:p>
        </w:tc>
        <w:tc>
          <w:tcPr>
            <w:tcW w:type="dxa" w:w="1814"/>
            <w:shd w:fill="F8FAFC"/>
            <w:tcMar>
              <w:top w:w="100" w:type="dxa"/>
              <w:bottom w:w="100" w:type="dxa"/>
              <w:left w:w="150" w:type="dxa"/>
              <w:right w:w="150" w:type="dxa"/>
            </w:tcMar>
          </w:tcPr>
          <w:p>
            <w:pPr>
              <w:jc w:val="center"/>
            </w:pPr>
            <w:r>
              <w:rPr>
                <w:rFonts w:ascii="Times New Roman" w:hAnsi="Times New Roman"/>
                <w:sz w:val="24"/>
              </w:rPr>
              <w:t>6/10 (Rất chậm)</w:t>
            </w:r>
          </w:p>
        </w:tc>
        <w:tc>
          <w:tcPr>
            <w:tcW w:type="dxa" w:w="1814"/>
            <w:shd w:fill="F8FAFC"/>
            <w:tcMar>
              <w:top w:w="100" w:type="dxa"/>
              <w:bottom w:w="100" w:type="dxa"/>
              <w:left w:w="150" w:type="dxa"/>
              <w:right w:w="150" w:type="dxa"/>
            </w:tcMar>
          </w:tcPr>
          <w:p>
            <w:pPr>
              <w:jc w:val="center"/>
            </w:pPr>
            <w:r>
              <w:rPr>
                <w:rFonts w:ascii="Times New Roman" w:hAnsi="Times New Roman"/>
                <w:sz w:val="24"/>
              </w:rPr>
              <w:t>7.5/10 (Trung bình)</w:t>
            </w:r>
          </w:p>
        </w:tc>
        <w:tc>
          <w:tcPr>
            <w:tcW w:type="dxa" w:w="1814"/>
            <w:shd w:fill="F8FAFC"/>
            <w:tcMar>
              <w:top w:w="100" w:type="dxa"/>
              <w:bottom w:w="100" w:type="dxa"/>
              <w:left w:w="150" w:type="dxa"/>
              <w:right w:w="150" w:type="dxa"/>
            </w:tcMar>
          </w:tcPr>
          <w:p>
            <w:pPr>
              <w:jc w:val="center"/>
            </w:pPr>
            <w:r>
              <w:rPr>
                <w:rFonts w:ascii="Times New Roman" w:hAnsi="Times New Roman"/>
                <w:b/>
                <w:sz w:val="24"/>
              </w:rPr>
              <w:t>9.5/10 (Cực nhanh)</w:t>
            </w:r>
          </w:p>
        </w:tc>
      </w:tr>
      <w:tr>
        <w:tc>
          <w:tcPr>
            <w:tcW w:type="dxa" w:w="1814"/>
            <w:shd w:fill="FFFFFF"/>
            <w:tcMar>
              <w:top w:w="100" w:type="dxa"/>
              <w:bottom w:w="100" w:type="dxa"/>
              <w:left w:w="150" w:type="dxa"/>
              <w:right w:w="150" w:type="dxa"/>
            </w:tcMar>
          </w:tcPr>
          <w:p>
            <w:pPr>
              <w:jc w:val="left"/>
            </w:pPr>
            <w:r>
              <w:rPr>
                <w:rFonts w:ascii="Times New Roman" w:hAnsi="Times New Roman"/>
                <w:b/>
                <w:sz w:val="24"/>
              </w:rPr>
              <w:t>Độ nhất quán dữ liệu đơn hàng &amp; giá m2</w:t>
            </w:r>
          </w:p>
        </w:tc>
        <w:tc>
          <w:tcPr>
            <w:tcW w:type="dxa" w:w="1814"/>
            <w:shd w:fill="FFFFFF"/>
            <w:tcMar>
              <w:top w:w="100" w:type="dxa"/>
              <w:bottom w:w="100" w:type="dxa"/>
              <w:left w:w="150" w:type="dxa"/>
              <w:right w:w="150" w:type="dxa"/>
            </w:tcMar>
          </w:tcPr>
          <w:p>
            <w:pPr>
              <w:jc w:val="center"/>
            </w:pPr>
            <w:r>
              <w:rPr>
                <w:rFonts w:ascii="Times New Roman" w:hAnsi="Times New Roman"/>
                <w:sz w:val="24"/>
              </w:rPr>
              <w:t>20%</w:t>
            </w:r>
          </w:p>
        </w:tc>
        <w:tc>
          <w:tcPr>
            <w:tcW w:type="dxa" w:w="1814"/>
            <w:shd w:fill="FFFFFF"/>
            <w:tcMar>
              <w:top w:w="100" w:type="dxa"/>
              <w:bottom w:w="100" w:type="dxa"/>
              <w:left w:w="150" w:type="dxa"/>
              <w:right w:w="150" w:type="dxa"/>
            </w:tcMar>
          </w:tcPr>
          <w:p>
            <w:pPr>
              <w:jc w:val="center"/>
            </w:pPr>
            <w:r>
              <w:rPr>
                <w:rFonts w:ascii="Times New Roman" w:hAnsi="Times New Roman"/>
                <w:sz w:val="24"/>
              </w:rPr>
              <w:t>7/10 (Phức tạp)</w:t>
            </w:r>
          </w:p>
        </w:tc>
        <w:tc>
          <w:tcPr>
            <w:tcW w:type="dxa" w:w="1814"/>
            <w:shd w:fill="FFFFFF"/>
            <w:tcMar>
              <w:top w:w="100" w:type="dxa"/>
              <w:bottom w:w="100" w:type="dxa"/>
              <w:left w:w="150" w:type="dxa"/>
              <w:right w:w="150" w:type="dxa"/>
            </w:tcMar>
          </w:tcPr>
          <w:p>
            <w:pPr>
              <w:jc w:val="center"/>
            </w:pPr>
            <w:r>
              <w:rPr>
                <w:rFonts w:ascii="Times New Roman" w:hAnsi="Times New Roman"/>
                <w:sz w:val="24"/>
              </w:rPr>
              <w:t>8.5/10 (Tốt)</w:t>
            </w:r>
          </w:p>
        </w:tc>
        <w:tc>
          <w:tcPr>
            <w:tcW w:type="dxa" w:w="1814"/>
            <w:shd w:fill="FFFFFF"/>
            <w:tcMar>
              <w:top w:w="100" w:type="dxa"/>
              <w:bottom w:w="100" w:type="dxa"/>
              <w:left w:w="150" w:type="dxa"/>
              <w:right w:w="150" w:type="dxa"/>
            </w:tcMar>
          </w:tcPr>
          <w:p>
            <w:pPr>
              <w:jc w:val="center"/>
            </w:pPr>
            <w:r>
              <w:rPr>
                <w:rFonts w:ascii="Times New Roman" w:hAnsi="Times New Roman"/>
                <w:b/>
                <w:sz w:val="24"/>
              </w:rPr>
              <w:t>9.5/10 (ACID tuyệt đối)</w:t>
            </w:r>
          </w:p>
        </w:tc>
      </w:tr>
      <w:tr>
        <w:tc>
          <w:tcPr>
            <w:tcW w:type="dxa" w:w="1814"/>
            <w:shd w:fill="F8FAFC"/>
            <w:tcMar>
              <w:top w:w="100" w:type="dxa"/>
              <w:bottom w:w="100" w:type="dxa"/>
              <w:left w:w="150" w:type="dxa"/>
              <w:right w:w="150" w:type="dxa"/>
            </w:tcMar>
          </w:tcPr>
          <w:p>
            <w:pPr>
              <w:jc w:val="left"/>
            </w:pPr>
            <w:r>
              <w:rPr>
                <w:rFonts w:ascii="Times New Roman" w:hAnsi="Times New Roman"/>
                <w:b/>
                <w:sz w:val="24"/>
              </w:rPr>
              <w:t>Chi phí hạ tầng và vận hành</w:t>
            </w:r>
          </w:p>
        </w:tc>
        <w:tc>
          <w:tcPr>
            <w:tcW w:type="dxa" w:w="1814"/>
            <w:shd w:fill="F8FAFC"/>
            <w:tcMar>
              <w:top w:w="100" w:type="dxa"/>
              <w:bottom w:w="100" w:type="dxa"/>
              <w:left w:w="150" w:type="dxa"/>
              <w:right w:w="150" w:type="dxa"/>
            </w:tcMar>
          </w:tcPr>
          <w:p>
            <w:pPr>
              <w:jc w:val="center"/>
            </w:pPr>
            <w:r>
              <w:rPr>
                <w:rFonts w:ascii="Times New Roman" w:hAnsi="Times New Roman"/>
                <w:sz w:val="24"/>
              </w:rPr>
              <w:t>15%</w:t>
            </w:r>
          </w:p>
        </w:tc>
        <w:tc>
          <w:tcPr>
            <w:tcW w:type="dxa" w:w="1814"/>
            <w:shd w:fill="F8FAFC"/>
            <w:tcMar>
              <w:top w:w="100" w:type="dxa"/>
              <w:bottom w:w="100" w:type="dxa"/>
              <w:left w:w="150" w:type="dxa"/>
              <w:right w:w="150" w:type="dxa"/>
            </w:tcMar>
          </w:tcPr>
          <w:p>
            <w:pPr>
              <w:jc w:val="center"/>
            </w:pPr>
            <w:r>
              <w:rPr>
                <w:rFonts w:ascii="Times New Roman" w:hAnsi="Times New Roman"/>
                <w:sz w:val="24"/>
              </w:rPr>
              <w:t>5/10 (Rất tốn kém)</w:t>
            </w:r>
          </w:p>
        </w:tc>
        <w:tc>
          <w:tcPr>
            <w:tcW w:type="dxa" w:w="1814"/>
            <w:shd w:fill="F8FAFC"/>
            <w:tcMar>
              <w:top w:w="100" w:type="dxa"/>
              <w:bottom w:w="100" w:type="dxa"/>
              <w:left w:w="150" w:type="dxa"/>
              <w:right w:w="150" w:type="dxa"/>
            </w:tcMar>
          </w:tcPr>
          <w:p>
            <w:pPr>
              <w:jc w:val="center"/>
            </w:pPr>
            <w:r>
              <w:rPr>
                <w:rFonts w:ascii="Times New Roman" w:hAnsi="Times New Roman"/>
                <w:sz w:val="24"/>
              </w:rPr>
              <w:t>7.5/10 (Vừa phải)</w:t>
            </w:r>
          </w:p>
        </w:tc>
        <w:tc>
          <w:tcPr>
            <w:tcW w:type="dxa" w:w="1814"/>
            <w:shd w:fill="F8FAFC"/>
            <w:tcMar>
              <w:top w:w="100" w:type="dxa"/>
              <w:bottom w:w="100" w:type="dxa"/>
              <w:left w:w="150" w:type="dxa"/>
              <w:right w:w="150" w:type="dxa"/>
            </w:tcMar>
          </w:tcPr>
          <w:p>
            <w:pPr>
              <w:jc w:val="center"/>
            </w:pPr>
            <w:r>
              <w:rPr>
                <w:rFonts w:ascii="Times New Roman" w:hAnsi="Times New Roman"/>
                <w:b/>
                <w:sz w:val="24"/>
              </w:rPr>
              <w:t>9.5/10 (Tối ưu cao)</w:t>
            </w:r>
          </w:p>
        </w:tc>
      </w:tr>
      <w:tr>
        <w:tc>
          <w:tcPr>
            <w:tcW w:type="dxa" w:w="1814"/>
            <w:shd w:fill="FFFFFF"/>
            <w:tcMar>
              <w:top w:w="100" w:type="dxa"/>
              <w:bottom w:w="100" w:type="dxa"/>
              <w:left w:w="150" w:type="dxa"/>
              <w:right w:w="150" w:type="dxa"/>
            </w:tcMar>
          </w:tcPr>
          <w:p>
            <w:pPr>
              <w:jc w:val="left"/>
            </w:pPr>
            <w:r>
              <w:rPr>
                <w:rFonts w:ascii="Times New Roman" w:hAnsi="Times New Roman"/>
                <w:b/>
                <w:sz w:val="24"/>
              </w:rPr>
              <w:t>Khả năng bảo trì &amp; Tổ chức mã nguồn</w:t>
            </w:r>
          </w:p>
        </w:tc>
        <w:tc>
          <w:tcPr>
            <w:tcW w:type="dxa" w:w="1814"/>
            <w:shd w:fill="FFFFFF"/>
            <w:tcMar>
              <w:top w:w="100" w:type="dxa"/>
              <w:bottom w:w="100" w:type="dxa"/>
              <w:left w:w="150" w:type="dxa"/>
              <w:right w:w="150" w:type="dxa"/>
            </w:tcMar>
          </w:tcPr>
          <w:p>
            <w:pPr>
              <w:jc w:val="center"/>
            </w:pPr>
            <w:r>
              <w:rPr>
                <w:rFonts w:ascii="Times New Roman" w:hAnsi="Times New Roman"/>
                <w:sz w:val="24"/>
              </w:rPr>
              <w:t>15%</w:t>
            </w:r>
          </w:p>
        </w:tc>
        <w:tc>
          <w:tcPr>
            <w:tcW w:type="dxa" w:w="1814"/>
            <w:shd w:fill="FFFFFF"/>
            <w:tcMar>
              <w:top w:w="100" w:type="dxa"/>
              <w:bottom w:w="100" w:type="dxa"/>
              <w:left w:w="150" w:type="dxa"/>
              <w:right w:w="150" w:type="dxa"/>
            </w:tcMar>
          </w:tcPr>
          <w:p>
            <w:pPr>
              <w:jc w:val="center"/>
            </w:pPr>
            <w:r>
              <w:rPr>
                <w:rFonts w:ascii="Times New Roman" w:hAnsi="Times New Roman"/>
                <w:sz w:val="24"/>
              </w:rPr>
              <w:t>8/10 (Cao)</w:t>
            </w:r>
          </w:p>
        </w:tc>
        <w:tc>
          <w:tcPr>
            <w:tcW w:type="dxa" w:w="1814"/>
            <w:shd w:fill="FFFFFF"/>
            <w:tcMar>
              <w:top w:w="100" w:type="dxa"/>
              <w:bottom w:w="100" w:type="dxa"/>
              <w:left w:w="150" w:type="dxa"/>
              <w:right w:w="150" w:type="dxa"/>
            </w:tcMar>
          </w:tcPr>
          <w:p>
            <w:pPr>
              <w:jc w:val="center"/>
            </w:pPr>
            <w:r>
              <w:rPr>
                <w:rFonts w:ascii="Times New Roman" w:hAnsi="Times New Roman"/>
                <w:sz w:val="24"/>
              </w:rPr>
              <w:t>8.0/10 (Tốt)</w:t>
            </w:r>
          </w:p>
        </w:tc>
        <w:tc>
          <w:tcPr>
            <w:tcW w:type="dxa" w:w="1814"/>
            <w:shd w:fill="FFFFFF"/>
            <w:tcMar>
              <w:top w:w="100" w:type="dxa"/>
              <w:bottom w:w="100" w:type="dxa"/>
              <w:left w:w="150" w:type="dxa"/>
              <w:right w:w="150" w:type="dxa"/>
            </w:tcMar>
          </w:tcPr>
          <w:p>
            <w:pPr>
              <w:jc w:val="center"/>
            </w:pPr>
            <w:r>
              <w:rPr>
                <w:rFonts w:ascii="Times New Roman" w:hAnsi="Times New Roman"/>
                <w:b/>
                <w:sz w:val="24"/>
              </w:rPr>
              <w:t>9.0/10 (Chuẩn Service Layer)</w:t>
            </w:r>
          </w:p>
        </w:tc>
      </w:tr>
      <w:tr>
        <w:tc>
          <w:tcPr>
            <w:tcW w:type="dxa" w:w="1814"/>
            <w:shd w:fill="F8FAFC"/>
            <w:tcMar>
              <w:top w:w="100" w:type="dxa"/>
              <w:bottom w:w="100" w:type="dxa"/>
              <w:left w:w="150" w:type="dxa"/>
              <w:right w:w="150" w:type="dxa"/>
            </w:tcMar>
          </w:tcPr>
          <w:p>
            <w:pPr>
              <w:jc w:val="left"/>
            </w:pPr>
            <w:r>
              <w:rPr>
                <w:rFonts w:ascii="Times New Roman" w:hAnsi="Times New Roman"/>
                <w:b/>
                <w:sz w:val="24"/>
              </w:rPr>
              <w:t>Trải nghiệm người dùng UI &amp; Tương tác</w:t>
            </w:r>
          </w:p>
        </w:tc>
        <w:tc>
          <w:tcPr>
            <w:tcW w:type="dxa" w:w="1814"/>
            <w:shd w:fill="F8FAFC"/>
            <w:tcMar>
              <w:top w:w="100" w:type="dxa"/>
              <w:bottom w:w="100" w:type="dxa"/>
              <w:left w:w="150" w:type="dxa"/>
              <w:right w:w="150" w:type="dxa"/>
            </w:tcMar>
          </w:tcPr>
          <w:p>
            <w:pPr>
              <w:jc w:val="center"/>
            </w:pPr>
            <w:r>
              <w:rPr>
                <w:rFonts w:ascii="Times New Roman" w:hAnsi="Times New Roman"/>
                <w:sz w:val="24"/>
              </w:rPr>
              <w:t>15%</w:t>
            </w:r>
          </w:p>
        </w:tc>
        <w:tc>
          <w:tcPr>
            <w:tcW w:type="dxa" w:w="1814"/>
            <w:shd w:fill="F8FAFC"/>
            <w:tcMar>
              <w:top w:w="100" w:type="dxa"/>
              <w:bottom w:w="100" w:type="dxa"/>
              <w:left w:w="150" w:type="dxa"/>
              <w:right w:w="150" w:type="dxa"/>
            </w:tcMar>
          </w:tcPr>
          <w:p>
            <w:pPr>
              <w:jc w:val="center"/>
            </w:pPr>
            <w:r>
              <w:rPr>
                <w:rFonts w:ascii="Times New Roman" w:hAnsi="Times New Roman"/>
                <w:sz w:val="24"/>
              </w:rPr>
              <w:t>8/10 (Tốt)</w:t>
            </w:r>
          </w:p>
        </w:tc>
        <w:tc>
          <w:tcPr>
            <w:tcW w:type="dxa" w:w="1814"/>
            <w:shd w:fill="F8FAFC"/>
            <w:tcMar>
              <w:top w:w="100" w:type="dxa"/>
              <w:bottom w:w="100" w:type="dxa"/>
              <w:left w:w="150" w:type="dxa"/>
              <w:right w:w="150" w:type="dxa"/>
            </w:tcMar>
          </w:tcPr>
          <w:p>
            <w:pPr>
              <w:jc w:val="center"/>
            </w:pPr>
            <w:r>
              <w:rPr>
                <w:rFonts w:ascii="Times New Roman" w:hAnsi="Times New Roman"/>
                <w:sz w:val="24"/>
              </w:rPr>
              <w:t>9.0/10 (Mượt mà)</w:t>
            </w:r>
          </w:p>
        </w:tc>
        <w:tc>
          <w:tcPr>
            <w:tcW w:type="dxa" w:w="1814"/>
            <w:shd w:fill="F8FAFC"/>
            <w:tcMar>
              <w:top w:w="100" w:type="dxa"/>
              <w:bottom w:w="100" w:type="dxa"/>
              <w:left w:w="150" w:type="dxa"/>
              <w:right w:w="150" w:type="dxa"/>
            </w:tcMar>
          </w:tcPr>
          <w:p>
            <w:pPr>
              <w:jc w:val="center"/>
            </w:pPr>
            <w:r>
              <w:rPr>
                <w:rFonts w:ascii="Times New Roman" w:hAnsi="Times New Roman"/>
                <w:b/>
                <w:sz w:val="24"/>
              </w:rPr>
              <w:t>9.0/10 (Blade + Realtime JS)</w:t>
            </w:r>
          </w:p>
        </w:tc>
      </w:tr>
      <w:tr>
        <w:tc>
          <w:tcPr>
            <w:tcW w:type="dxa" w:w="1814"/>
            <w:shd w:fill="FFFFFF"/>
            <w:tcMar>
              <w:top w:w="100" w:type="dxa"/>
              <w:bottom w:w="100" w:type="dxa"/>
              <w:left w:w="150" w:type="dxa"/>
              <w:right w:w="150" w:type="dxa"/>
            </w:tcMar>
          </w:tcPr>
          <w:p>
            <w:pPr>
              <w:jc w:val="left"/>
            </w:pPr>
            <w:r>
              <w:rPr>
                <w:rFonts w:ascii="Times New Roman" w:hAnsi="Times New Roman"/>
                <w:b/>
                <w:sz w:val="24"/>
              </w:rPr>
              <w:t>Tính an toàn &amp; Bảo mật phân quyền</w:t>
            </w:r>
          </w:p>
        </w:tc>
        <w:tc>
          <w:tcPr>
            <w:tcW w:type="dxa" w:w="1814"/>
            <w:shd w:fill="FFFFFF"/>
            <w:tcMar>
              <w:top w:w="100" w:type="dxa"/>
              <w:bottom w:w="100" w:type="dxa"/>
              <w:left w:w="150" w:type="dxa"/>
              <w:right w:w="150" w:type="dxa"/>
            </w:tcMar>
          </w:tcPr>
          <w:p>
            <w:pPr>
              <w:jc w:val="center"/>
            </w:pPr>
            <w:r>
              <w:rPr>
                <w:rFonts w:ascii="Times New Roman" w:hAnsi="Times New Roman"/>
                <w:sz w:val="24"/>
              </w:rPr>
              <w:t>10%</w:t>
            </w:r>
          </w:p>
        </w:tc>
        <w:tc>
          <w:tcPr>
            <w:tcW w:type="dxa" w:w="1814"/>
            <w:shd w:fill="FFFFFF"/>
            <w:tcMar>
              <w:top w:w="100" w:type="dxa"/>
              <w:bottom w:w="100" w:type="dxa"/>
              <w:left w:w="150" w:type="dxa"/>
              <w:right w:w="150" w:type="dxa"/>
            </w:tcMar>
          </w:tcPr>
          <w:p>
            <w:pPr>
              <w:jc w:val="center"/>
            </w:pPr>
            <w:r>
              <w:rPr>
                <w:rFonts w:ascii="Times New Roman" w:hAnsi="Times New Roman"/>
                <w:sz w:val="24"/>
              </w:rPr>
              <w:t>8.5/10 (Tốt)</w:t>
            </w:r>
          </w:p>
        </w:tc>
        <w:tc>
          <w:tcPr>
            <w:tcW w:type="dxa" w:w="1814"/>
            <w:shd w:fill="FFFFFF"/>
            <w:tcMar>
              <w:top w:w="100" w:type="dxa"/>
              <w:bottom w:w="100" w:type="dxa"/>
              <w:left w:w="150" w:type="dxa"/>
              <w:right w:w="150" w:type="dxa"/>
            </w:tcMar>
          </w:tcPr>
          <w:p>
            <w:pPr>
              <w:jc w:val="center"/>
            </w:pPr>
            <w:r>
              <w:rPr>
                <w:rFonts w:ascii="Times New Roman" w:hAnsi="Times New Roman"/>
                <w:sz w:val="24"/>
              </w:rPr>
              <w:t>8.0/10 (JWT/OAuth)</w:t>
            </w:r>
          </w:p>
        </w:tc>
        <w:tc>
          <w:tcPr>
            <w:tcW w:type="dxa" w:w="1814"/>
            <w:shd w:fill="FFFFFF"/>
            <w:tcMar>
              <w:top w:w="100" w:type="dxa"/>
              <w:bottom w:w="100" w:type="dxa"/>
              <w:left w:w="150" w:type="dxa"/>
              <w:right w:w="150" w:type="dxa"/>
            </w:tcMar>
          </w:tcPr>
          <w:p>
            <w:pPr>
              <w:jc w:val="center"/>
            </w:pPr>
            <w:r>
              <w:rPr>
                <w:rFonts w:ascii="Times New Roman" w:hAnsi="Times New Roman"/>
                <w:b/>
                <w:sz w:val="24"/>
              </w:rPr>
              <w:t>9.5/10 (Breeze + RBAC Middleware)</w:t>
            </w:r>
          </w:p>
        </w:tc>
      </w:tr>
    </w:tbl>
    <w:p>
      <w:pPr>
        <w:spacing w:after="120" w:before="0" w:line="312" w:lineRule="auto"/>
        <w:jc w:val="both"/>
      </w:pPr>
      <w:r>
        <w:rPr>
          <w:rFonts w:ascii="Times New Roman" w:hAnsi="Times New Roman"/>
          <w:b w:val="0"/>
          <w:i w:val="0"/>
          <w:color w:val="222222"/>
          <w:sz w:val="28"/>
        </w:rPr>
      </w:r>
    </w:p>
    <w:p>
      <w:pPr>
        <w:spacing w:after="120" w:before="0" w:line="312" w:lineRule="auto"/>
        <w:jc w:val="both"/>
      </w:pPr>
      <w:r>
        <w:rPr>
          <w:rFonts w:ascii="Times New Roman" w:hAnsi="Times New Roman"/>
          <w:b w:val="0"/>
          <w:i w:val="0"/>
          <w:color w:val="222222"/>
          <w:sz w:val="28"/>
        </w:rPr>
        <w:t>Tổng điểm trọng số cuối cùng: Phương án C đạt 9.35/10 điểm, vượt trội hoàn toàn so với Phương án B (7.98/10) và Phương án A (6.85/10).</w:t>
      </w:r>
    </w:p>
    <w:p>
      <w:pPr>
        <w:keepNext/>
        <w:spacing w:before="240" w:after="120"/>
      </w:pPr>
      <w:r>
        <w:rPr>
          <w:rFonts w:ascii="Times New Roman" w:hAnsi="Times New Roman"/>
          <w:b/>
          <w:color w:val="8C6508"/>
          <w:sz w:val="29"/>
        </w:rPr>
        <w:t>5.3. Quyết định kiến trúc lựa chọn</w:t>
      </w:r>
    </w:p>
    <w:p>
      <w:pPr>
        <w:spacing w:after="120" w:before="0" w:line="312" w:lineRule="auto"/>
        <w:jc w:val="both"/>
      </w:pPr>
      <w:r>
        <w:rPr>
          <w:rFonts w:ascii="Times New Roman" w:hAnsi="Times New Roman"/>
          <w:b w:val="0"/>
          <w:i w:val="0"/>
          <w:color w:val="222222"/>
          <w:sz w:val="28"/>
        </w:rPr>
        <w:t>Chúng tôi quyết định lựa chọn Phương án C: Kiến trúc Modular Monolith kết hợp Phân tầng Dịch vụ (Layered Service-Repository Pattern) trên nền tảng Laravel Framework 11 (PHP 8.4) và Cơ sở dữ liệu quan hệ MySQL.</w:t>
      </w:r>
    </w:p>
    <w:p>
      <w:pPr>
        <w:spacing w:after="120" w:before="0" w:line="312" w:lineRule="auto"/>
        <w:jc w:val="both"/>
      </w:pPr>
      <w:r>
        <w:rPr>
          <w:rFonts w:ascii="Times New Roman" w:hAnsi="Times New Roman"/>
          <w:b w:val="0"/>
          <w:i w:val="0"/>
          <w:color w:val="222222"/>
          <w:sz w:val="28"/>
        </w:rPr>
        <w:t>Lý do lựa chọn:</w:t>
      </w:r>
    </w:p>
    <w:p>
      <w:pPr>
        <w:spacing w:after="120" w:before="0" w:line="312" w:lineRule="auto"/>
        <w:jc w:val="both"/>
      </w:pPr>
      <w:r>
        <w:rPr>
          <w:rFonts w:ascii="Times New Roman" w:hAnsi="Times New Roman"/>
          <w:b w:val="0"/>
          <w:i w:val="0"/>
          <w:color w:val="222222"/>
          <w:sz w:val="28"/>
        </w:rPr>
        <w:t>Thứ nhất, đảm bảo tính toàn vẹn giao dịch (ACID) tuyệt đối giữa việc đặt may, trừ tồn kho vải rèm, áp dụng mã voucher và tính phí vận chuyển GHN.</w:t>
      </w:r>
    </w:p>
    <w:p>
      <w:pPr>
        <w:spacing w:after="120" w:before="0" w:line="312" w:lineRule="auto"/>
        <w:jc w:val="both"/>
      </w:pPr>
      <w:r>
        <w:rPr>
          <w:rFonts w:ascii="Times New Roman" w:hAnsi="Times New Roman"/>
          <w:b w:val="0"/>
          <w:i w:val="0"/>
          <w:color w:val="222222"/>
          <w:sz w:val="28"/>
        </w:rPr>
        <w:t>Thứ hai, tối ưu hóa tốc độ đưa sản phẩm vào vận hành với cấu trúc mã nguồn gọn gàng, loại bỏ hoàn toàn độ trễ mạng và rủi ro lỗi giao tiếp phân tán.</w:t>
      </w:r>
    </w:p>
    <w:p>
      <w:pPr>
        <w:spacing w:after="120" w:before="0" w:line="312" w:lineRule="auto"/>
        <w:jc w:val="both"/>
      </w:pPr>
      <w:r>
        <w:rPr>
          <w:rFonts w:ascii="Times New Roman" w:hAnsi="Times New Roman"/>
          <w:b w:val="0"/>
          <w:i w:val="0"/>
          <w:color w:val="222222"/>
          <w:sz w:val="28"/>
        </w:rPr>
        <w:t>Thứ ba, dễ dàng mở rộng và tách thành Microservices trong tương lai nhờ tính đóng gói độc lập của các Service Class (CartService, VoucherService, GHNService, PriceCalculator).</w:t>
      </w:r>
    </w:p>
    <w:p>
      <w:pPr>
        <w:keepNext/>
        <w:spacing w:before="320" w:after="160"/>
      </w:pPr>
      <w:r>
        <w:rPr>
          <w:rFonts w:ascii="Times New Roman" w:hAnsi="Times New Roman"/>
          <w:b/>
          <w:color w:val="1A2A4A"/>
          <w:sz w:val="32"/>
        </w:rPr>
        <w:t>6. Phân tích phổ kiến trúc cho hệ thống Rèm Online (Spectrum Analysis for Rem Online)</w:t>
      </w:r>
    </w:p>
    <w:p>
      <w:pPr>
        <w:keepNext/>
        <w:spacing w:before="240" w:after="120"/>
      </w:pPr>
      <w:r>
        <w:rPr>
          <w:rFonts w:ascii="Times New Roman" w:hAnsi="Times New Roman"/>
          <w:b/>
          <w:color w:val="8C6508"/>
          <w:sz w:val="29"/>
        </w:rPr>
        <w:t>6.1. Phổ liên kết và đóng gói thành phần (Coupling &amp; Cohesion)</w:t>
      </w:r>
    </w:p>
    <w:p>
      <w:pPr>
        <w:spacing w:after="120" w:before="0" w:line="312" w:lineRule="auto"/>
        <w:jc w:val="both"/>
      </w:pPr>
      <w:r>
        <w:rPr>
          <w:rFonts w:ascii="Times New Roman" w:hAnsi="Times New Roman"/>
          <w:b w:val="0"/>
          <w:i w:val="0"/>
          <w:color w:val="222222"/>
          <w:sz w:val="28"/>
        </w:rPr>
        <w:t>Hệ thống Rèm Online được định vị tại điểm cân bằng tối ưu: Loose Coupling giữa các tầng chức năng nhưng High Cohesion bên trong từng module nghiệp vụ.</w:t>
      </w:r>
    </w:p>
    <w:p>
      <w:pPr>
        <w:spacing w:after="120" w:before="0" w:line="312" w:lineRule="auto"/>
        <w:jc w:val="both"/>
      </w:pPr>
      <w:r>
        <w:rPr>
          <w:rFonts w:ascii="Times New Roman" w:hAnsi="Times New Roman"/>
          <w:b w:val="0"/>
          <w:i w:val="0"/>
          <w:color w:val="222222"/>
          <w:sz w:val="28"/>
        </w:rPr>
        <w:t>Controller chỉ đóng vai trò tiếp nhận và xác thực dữ liệu đầu vào. Toàn bộ logic tính toán tiền rèm theo diện tích, chiết khấu voucher và kết nối API GHN được ủy quyền hoàn toàn cho các Service chuyên biệt.</w:t>
      </w:r>
    </w:p>
    <w:p>
      <w:pPr>
        <w:keepNext/>
        <w:spacing w:before="240" w:after="120"/>
      </w:pPr>
      <w:r>
        <w:rPr>
          <w:rFonts w:ascii="Times New Roman" w:hAnsi="Times New Roman"/>
          <w:b/>
          <w:color w:val="8C6508"/>
          <w:sz w:val="29"/>
        </w:rPr>
        <w:t>6.2. Phổ giao tiếp dữ liệu (Communication Flow)</w:t>
      </w:r>
    </w:p>
    <w:p>
      <w:pPr>
        <w:spacing w:after="120" w:before="0" w:line="312" w:lineRule="auto"/>
        <w:jc w:val="both"/>
      </w:pPr>
      <w:r>
        <w:rPr>
          <w:rFonts w:ascii="Times New Roman" w:hAnsi="Times New Roman"/>
          <w:b w:val="0"/>
          <w:i w:val="0"/>
          <w:color w:val="222222"/>
          <w:sz w:val="28"/>
        </w:rPr>
        <w:t>Giao tiếp đồng bộ (Synchronous Request-Response): Được áp dụng cho các tương tác người dùng trên giao diện như: duyệt danh mục sản phẩm, tính toán giá rèm realtime bằng JavaScript tại máy khách, điều hướng trang giỏ hàng và đặt may.</w:t>
      </w:r>
    </w:p>
    <w:p>
      <w:pPr>
        <w:spacing w:after="120" w:before="0" w:line="312" w:lineRule="auto"/>
        <w:jc w:val="both"/>
      </w:pPr>
      <w:r>
        <w:rPr>
          <w:rFonts w:ascii="Times New Roman" w:hAnsi="Times New Roman"/>
          <w:b w:val="0"/>
          <w:i w:val="0"/>
          <w:color w:val="222222"/>
          <w:sz w:val="28"/>
        </w:rPr>
        <w:t>Giao tiếp bất đồng bộ qua Ajax (Asynchronous Asymmetric Flow): Áp dụng cho quá trình tính phí vận chuyển GHN tự động khi đổi Quận/Huyện, kiểm tra tính hợp lệ của mã Voucher, và nút thả tim yêu thích (Wishlist Toggle) giúp giao diện người dùng không bị tải lại toàn trang.</w:t>
      </w:r>
    </w:p>
    <w:p>
      <w:pPr>
        <w:keepNext/>
        <w:spacing w:before="240" w:after="120"/>
      </w:pPr>
      <w:r>
        <w:rPr>
          <w:rFonts w:ascii="Times New Roman" w:hAnsi="Times New Roman"/>
          <w:b/>
          <w:color w:val="8C6508"/>
          <w:sz w:val="29"/>
        </w:rPr>
        <w:t>6.3. Phổ nhất quán dữ liệu (Data Consistency)</w:t>
      </w:r>
    </w:p>
    <w:p>
      <w:pPr>
        <w:spacing w:after="120" w:before="0" w:line="312" w:lineRule="auto"/>
        <w:jc w:val="both"/>
      </w:pPr>
      <w:r>
        <w:rPr>
          <w:rFonts w:ascii="Times New Roman" w:hAnsi="Times New Roman"/>
          <w:b w:val="0"/>
          <w:i w:val="0"/>
          <w:color w:val="222222"/>
          <w:sz w:val="28"/>
        </w:rPr>
        <w:t>Áp dụng mô hình Strong Consistency (Nhất quán mạnh) cho luồng đặt hàng, giảm trừ mã voucher và thay đổi trạng thái đơn may đo tại xưởng.</w:t>
      </w:r>
    </w:p>
    <w:p>
      <w:pPr>
        <w:spacing w:after="120" w:before="0" w:line="312" w:lineRule="auto"/>
        <w:jc w:val="both"/>
      </w:pPr>
      <w:r>
        <w:rPr>
          <w:rFonts w:ascii="Times New Roman" w:hAnsi="Times New Roman"/>
          <w:b w:val="0"/>
          <w:i w:val="0"/>
          <w:color w:val="222222"/>
          <w:sz w:val="28"/>
        </w:rPr>
        <w:t>Áp dụng mô hình Caching / Read-Optimized cho danh mục rèm, các bảng tỉnh thành/quận huyện của GHN và điểm số đánh giá trung bình của sản phẩm.</w:t>
      </w:r>
    </w:p>
    <w:p>
      <w:pPr>
        <w:keepNext/>
        <w:spacing w:before="320" w:after="160"/>
      </w:pPr>
      <w:r>
        <w:rPr>
          <w:rFonts w:ascii="Times New Roman" w:hAnsi="Times New Roman"/>
          <w:b/>
          <w:color w:val="1A2A4A"/>
          <w:sz w:val="32"/>
        </w:rPr>
        <w:t>7. Thiết kế kiến trúc chi tiết và mô hình triển khai hệ thống Rèm Online</w:t>
      </w:r>
    </w:p>
    <w:p>
      <w:pPr>
        <w:keepNext/>
        <w:spacing w:before="240" w:after="120"/>
      </w:pPr>
      <w:r>
        <w:rPr>
          <w:rFonts w:ascii="Times New Roman" w:hAnsi="Times New Roman"/>
          <w:b/>
          <w:color w:val="8C6508"/>
          <w:sz w:val="29"/>
        </w:rPr>
        <w:t>7.1. Kiến trúc 4 tầng logic (Logical 4-Tier Architecture)</w:t>
      </w:r>
    </w:p>
    <w:p>
      <w:pPr>
        <w:spacing w:after="120" w:before="0" w:line="312" w:lineRule="auto"/>
        <w:jc w:val="both"/>
      </w:pPr>
      <w:r>
        <w:rPr>
          <w:rFonts w:ascii="Times New Roman" w:hAnsi="Times New Roman"/>
          <w:b w:val="0"/>
          <w:i w:val="0"/>
          <w:color w:val="222222"/>
          <w:sz w:val="28"/>
        </w:rPr>
        <w:t>Hệ thống Rèm Online được tổ chức thành 4 tầng logic chặt chẽ như sau:</w:t>
      </w:r>
    </w:p>
    <w:p>
      <w:pPr>
        <w:spacing w:after="120" w:before="0" w:line="312" w:lineRule="auto"/>
        <w:jc w:val="both"/>
      </w:pPr>
      <w:r>
        <w:rPr>
          <w:rFonts w:ascii="Times New Roman" w:hAnsi="Times New Roman"/>
          <w:b w:val="0"/>
          <w:i w:val="0"/>
          <w:color w:val="222222"/>
          <w:sz w:val="28"/>
        </w:rPr>
        <w:t>Tầng 1: Tầng Trình diễn (Presentation Layer / Blade Views &amp; Assets):</w:t>
      </w:r>
    </w:p>
    <w:p>
      <w:pPr>
        <w:spacing w:after="120" w:before="0" w:line="312" w:lineRule="auto"/>
        <w:jc w:val="both"/>
      </w:pPr>
      <w:r>
        <w:rPr>
          <w:rFonts w:ascii="Times New Roman" w:hAnsi="Times New Roman"/>
          <w:b w:val="0"/>
          <w:i w:val="0"/>
          <w:color w:val="222222"/>
          <w:sz w:val="28"/>
        </w:rPr>
        <w:t>- Giao diện Client Luxury: Giao diện khách hàng cao cấp tông màu Vàng Hoàng Gia &amp; Xanh Navy (#b8860b, #1a2232), tích hợp bộ công cụ đo đạc rèm trực quan và đánh giá tương tác 5 sao.</w:t>
      </w:r>
    </w:p>
    <w:p>
      <w:pPr>
        <w:spacing w:after="120" w:before="0" w:line="312" w:lineRule="auto"/>
        <w:jc w:val="both"/>
      </w:pPr>
      <w:r>
        <w:rPr>
          <w:rFonts w:ascii="Times New Roman" w:hAnsi="Times New Roman"/>
          <w:b w:val="0"/>
          <w:i w:val="0"/>
          <w:color w:val="222222"/>
          <w:sz w:val="28"/>
        </w:rPr>
        <w:t>- Giao diện Admin Portal: Bảng điều khiển quản trị tập trung, quản lý đơn may đo xưởng, kiểm duyệt đánh giá và in phiếu cắt may khổ A4.</w:t>
      </w:r>
    </w:p>
    <w:p>
      <w:pPr>
        <w:spacing w:after="120" w:before="0" w:line="312" w:lineRule="auto"/>
        <w:jc w:val="both"/>
      </w:pPr>
      <w:r>
        <w:rPr>
          <w:rFonts w:ascii="Times New Roman" w:hAnsi="Times New Roman"/>
          <w:b w:val="0"/>
          <w:i w:val="0"/>
          <w:color w:val="222222"/>
          <w:sz w:val="28"/>
        </w:rPr>
        <w:t>Tầng 2: Tầng Điều khiển và Ủy quyền (Controller &amp; Routing Layer):</w:t>
      </w:r>
    </w:p>
    <w:p>
      <w:pPr>
        <w:spacing w:after="120" w:before="0" w:line="312" w:lineRule="auto"/>
        <w:jc w:val="both"/>
      </w:pPr>
      <w:r>
        <w:rPr>
          <w:rFonts w:ascii="Times New Roman" w:hAnsi="Times New Roman"/>
          <w:b w:val="0"/>
          <w:i w:val="0"/>
          <w:color w:val="222222"/>
          <w:sz w:val="28"/>
        </w:rPr>
        <w:t>- Tiếp nhận HTTP Request, áp dụng bộ lọc bảo mật Middleware (CheckRole, VerifyCsrfToken, Authenticate).</w:t>
      </w:r>
    </w:p>
    <w:p>
      <w:pPr>
        <w:spacing w:after="120" w:before="0" w:line="312" w:lineRule="auto"/>
        <w:jc w:val="both"/>
      </w:pPr>
      <w:r>
        <w:rPr>
          <w:rFonts w:ascii="Times New Roman" w:hAnsi="Times New Roman"/>
          <w:b w:val="0"/>
          <w:i w:val="0"/>
          <w:color w:val="222222"/>
          <w:sz w:val="28"/>
        </w:rPr>
        <w:t>- Điều hướng và trả về HTTP Response (HTML Blade View hoặc JSON Data).</w:t>
      </w:r>
    </w:p>
    <w:p>
      <w:pPr>
        <w:spacing w:after="120" w:before="0" w:line="312" w:lineRule="auto"/>
        <w:jc w:val="both"/>
      </w:pPr>
      <w:r>
        <w:rPr>
          <w:rFonts w:ascii="Times New Roman" w:hAnsi="Times New Roman"/>
          <w:b w:val="0"/>
          <w:i w:val="0"/>
          <w:color w:val="222222"/>
          <w:sz w:val="28"/>
        </w:rPr>
        <w:t>Tầng 3: Tầng Dịch vụ Nghiệp vụ (Application &amp; Business Service Layer):</w:t>
      </w:r>
    </w:p>
    <w:p>
      <w:pPr>
        <w:spacing w:after="120" w:before="0" w:line="312" w:lineRule="auto"/>
        <w:jc w:val="both"/>
      </w:pPr>
      <w:r>
        <w:rPr>
          <w:rFonts w:ascii="Times New Roman" w:hAnsi="Times New Roman"/>
          <w:b w:val="0"/>
          <w:i w:val="0"/>
          <w:color w:val="222222"/>
          <w:sz w:val="28"/>
        </w:rPr>
        <w:t>- PriceCalculator: Động cơ tính diện tích m2 và đơn giá may đo rèm theo công thức công nghiệp.</w:t>
      </w:r>
    </w:p>
    <w:p>
      <w:pPr>
        <w:spacing w:after="120" w:before="0" w:line="312" w:lineRule="auto"/>
        <w:jc w:val="both"/>
      </w:pPr>
      <w:r>
        <w:rPr>
          <w:rFonts w:ascii="Times New Roman" w:hAnsi="Times New Roman"/>
          <w:b w:val="0"/>
          <w:i w:val="0"/>
          <w:color w:val="222222"/>
          <w:sz w:val="28"/>
        </w:rPr>
        <w:t>- CartService: Quản lý giỏ hàng lai thông minh (Session cho khách vãng lai và Database Sync khi đăng nhập).</w:t>
      </w:r>
    </w:p>
    <w:p>
      <w:pPr>
        <w:spacing w:after="120" w:before="0" w:line="312" w:lineRule="auto"/>
        <w:jc w:val="both"/>
      </w:pPr>
      <w:r>
        <w:rPr>
          <w:rFonts w:ascii="Times New Roman" w:hAnsi="Times New Roman"/>
          <w:b w:val="0"/>
          <w:i w:val="0"/>
          <w:color w:val="222222"/>
          <w:sz w:val="28"/>
        </w:rPr>
        <w:t>- VoucherService: Thẩm định quy tắc chiết khấu đơn hàng (phần trăm, số tiền cố định, giá trị đơn tối thiểu).</w:t>
      </w:r>
    </w:p>
    <w:p>
      <w:pPr>
        <w:spacing w:after="120" w:before="0" w:line="312" w:lineRule="auto"/>
        <w:jc w:val="both"/>
      </w:pPr>
      <w:r>
        <w:rPr>
          <w:rFonts w:ascii="Times New Roman" w:hAnsi="Times New Roman"/>
          <w:b w:val="0"/>
          <w:i w:val="0"/>
          <w:color w:val="222222"/>
          <w:sz w:val="28"/>
        </w:rPr>
        <w:t>- GHNService: Đóng gói các giao thức HTTP Client kết nối tới cổng API Giao Hàng Nhanh (lấy địa giới hành chính và tính cước vận chuyển).</w:t>
      </w:r>
    </w:p>
    <w:p>
      <w:pPr>
        <w:spacing w:after="120" w:before="0" w:line="312" w:lineRule="auto"/>
        <w:jc w:val="both"/>
      </w:pPr>
      <w:r>
        <w:rPr>
          <w:rFonts w:ascii="Times New Roman" w:hAnsi="Times New Roman"/>
          <w:b w:val="0"/>
          <w:i w:val="0"/>
          <w:color w:val="222222"/>
          <w:sz w:val="28"/>
        </w:rPr>
        <w:t>Tầng 4: Tầng Thực thể và Dữ liệu (Domain Model &amp; Persistence Layer):</w:t>
      </w:r>
    </w:p>
    <w:p>
      <w:pPr>
        <w:spacing w:after="120" w:before="0" w:line="312" w:lineRule="auto"/>
        <w:jc w:val="both"/>
      </w:pPr>
      <w:r>
        <w:rPr>
          <w:rFonts w:ascii="Times New Roman" w:hAnsi="Times New Roman"/>
          <w:b w:val="0"/>
          <w:i w:val="0"/>
          <w:color w:val="222222"/>
          <w:sz w:val="28"/>
        </w:rPr>
        <w:t>- Eloquent ORM Models: Category, Product, Color, Order, OrderItem, Voucher, Review, Address, Wishlist, User.</w:t>
      </w:r>
    </w:p>
    <w:p>
      <w:pPr>
        <w:spacing w:after="120" w:before="0" w:line="312" w:lineRule="auto"/>
        <w:jc w:val="both"/>
      </w:pPr>
      <w:r>
        <w:rPr>
          <w:rFonts w:ascii="Times New Roman" w:hAnsi="Times New Roman"/>
          <w:b w:val="0"/>
          <w:i w:val="0"/>
          <w:color w:val="222222"/>
          <w:sz w:val="28"/>
        </w:rPr>
        <w:t>- Hệ quản trị cơ sở dữ liệu quan hệ MySQL với hệ thống khóa ngoại (Foreign Keys) và ràng buộc toàn vẹn dữ liệu chặt chẽ.</w:t>
      </w:r>
    </w:p>
    <w:p>
      <w:pPr>
        <w:keepNext/>
        <w:spacing w:before="240" w:after="120"/>
      </w:pPr>
      <w:r>
        <w:rPr>
          <w:rFonts w:ascii="Times New Roman" w:hAnsi="Times New Roman"/>
          <w:b/>
          <w:color w:val="8C6508"/>
          <w:sz w:val="29"/>
        </w:rPr>
        <w:t>7.2. Phân rã các module chức năng cốt lõi (Core Subsystems Decomposition)</w:t>
      </w:r>
    </w:p>
    <w:p>
      <w:pPr>
        <w:spacing w:after="120" w:before="0" w:line="312" w:lineRule="auto"/>
        <w:jc w:val="both"/>
      </w:pPr>
      <w:r>
        <w:rPr>
          <w:rFonts w:ascii="Times New Roman" w:hAnsi="Times New Roman"/>
          <w:b w:val="0"/>
          <w:i w:val="0"/>
          <w:color w:val="222222"/>
          <w:sz w:val="28"/>
        </w:rPr>
        <w:t>Hệ thống được chia thành 7 phân hệ chính tương ứng với các giai đoạn phát triển:</w:t>
      </w:r>
    </w:p>
    <w:p>
      <w:pPr>
        <w:spacing w:after="120" w:before="0" w:line="312" w:lineRule="auto"/>
        <w:jc w:val="both"/>
      </w:pPr>
      <w:r>
        <w:rPr>
          <w:rFonts w:ascii="Times New Roman" w:hAnsi="Times New Roman"/>
          <w:b w:val="0"/>
          <w:i w:val="0"/>
          <w:color w:val="222222"/>
          <w:sz w:val="28"/>
        </w:rPr>
        <w:t>Phân hệ 1: Xác thực &amp; Phân quyền đa cấp (Authentication &amp; Role-Based Access Control) với 4 vai trò: super_admin, admin, staff, customer.</w:t>
      </w:r>
    </w:p>
    <w:p>
      <w:pPr>
        <w:spacing w:after="120" w:before="0" w:line="312" w:lineRule="auto"/>
        <w:jc w:val="both"/>
      </w:pPr>
      <w:r>
        <w:rPr>
          <w:rFonts w:ascii="Times New Roman" w:hAnsi="Times New Roman"/>
          <w:b w:val="0"/>
          <w:i w:val="0"/>
          <w:color w:val="222222"/>
          <w:sz w:val="28"/>
        </w:rPr>
        <w:t>Phân hệ 2: Quản trị Danh mục &amp; Sản phẩm rèm cao cấp (Catalog &amp; Product Management).</w:t>
      </w:r>
    </w:p>
    <w:p>
      <w:pPr>
        <w:spacing w:after="120" w:before="0" w:line="312" w:lineRule="auto"/>
        <w:jc w:val="both"/>
      </w:pPr>
      <w:r>
        <w:rPr>
          <w:rFonts w:ascii="Times New Roman" w:hAnsi="Times New Roman"/>
          <w:b w:val="0"/>
          <w:i w:val="0"/>
          <w:color w:val="222222"/>
          <w:sz w:val="28"/>
        </w:rPr>
        <w:t>Phân hệ 3: May đo &amp; Tính giá theo mét vuông thời gian thực (Custom Curtain Dimension &amp; Realtime Price Calculation).</w:t>
      </w:r>
    </w:p>
    <w:p>
      <w:pPr>
        <w:spacing w:after="120" w:before="0" w:line="312" w:lineRule="auto"/>
        <w:jc w:val="both"/>
      </w:pPr>
      <w:r>
        <w:rPr>
          <w:rFonts w:ascii="Times New Roman" w:hAnsi="Times New Roman"/>
          <w:b w:val="0"/>
          <w:i w:val="0"/>
          <w:color w:val="222222"/>
          <w:sz w:val="28"/>
        </w:rPr>
        <w:t>Phân hệ 4: Giỏ hàng &amp; Thanh toán tích hợp Logistics Giao Hàng Nhanh (Hybrid Cart &amp; GHN 3-Tier Cascading Checkout).</w:t>
      </w:r>
    </w:p>
    <w:p>
      <w:pPr>
        <w:spacing w:after="120" w:before="0" w:line="312" w:lineRule="auto"/>
        <w:jc w:val="both"/>
      </w:pPr>
      <w:r>
        <w:rPr>
          <w:rFonts w:ascii="Times New Roman" w:hAnsi="Times New Roman"/>
          <w:b w:val="0"/>
          <w:i w:val="0"/>
          <w:color w:val="222222"/>
          <w:sz w:val="28"/>
        </w:rPr>
        <w:t>Phân hệ 5: Khuyến mãi &amp; Động cơ Voucher thông minh (Voucher Engine &amp; Usage Tracking).</w:t>
      </w:r>
    </w:p>
    <w:p>
      <w:pPr>
        <w:spacing w:after="120" w:before="0" w:line="312" w:lineRule="auto"/>
        <w:jc w:val="both"/>
      </w:pPr>
      <w:r>
        <w:rPr>
          <w:rFonts w:ascii="Times New Roman" w:hAnsi="Times New Roman"/>
          <w:b w:val="0"/>
          <w:i w:val="0"/>
          <w:color w:val="222222"/>
          <w:sz w:val="28"/>
        </w:rPr>
        <w:t>Phân hệ 6: Quản lý Đơn hàng, Điều phối Xưởng may &amp; In phiếu cắt may A4 (Admin Order &amp; Workshop Processing).</w:t>
      </w:r>
    </w:p>
    <w:p>
      <w:pPr>
        <w:spacing w:after="120" w:before="0" w:line="312" w:lineRule="auto"/>
        <w:jc w:val="both"/>
      </w:pPr>
      <w:r>
        <w:rPr>
          <w:rFonts w:ascii="Times New Roman" w:hAnsi="Times New Roman"/>
          <w:b w:val="0"/>
          <w:i w:val="0"/>
          <w:color w:val="222222"/>
          <w:sz w:val="28"/>
        </w:rPr>
        <w:t>Phân hệ 7: Đánh giá sản phẩm, Sổ địa chỉ &amp; Cổng thông tin khách hàng (Reviews Moderation, Address Book, Wishlist &amp; Customer Portal).</w:t>
      </w:r>
    </w:p>
    <w:p>
      <w:pPr>
        <w:keepNext/>
        <w:spacing w:before="240" w:after="120"/>
      </w:pPr>
      <w:r>
        <w:rPr>
          <w:rFonts w:ascii="Times New Roman" w:hAnsi="Times New Roman"/>
          <w:b/>
          <w:color w:val="8C6508"/>
          <w:sz w:val="29"/>
        </w:rPr>
        <w:t>7.3. Đánh giá tính thỏa mãn các thuộc tính chất lượng của thiết kế</w:t>
      </w:r>
    </w:p>
    <w:p>
      <w:pPr>
        <w:spacing w:after="120" w:before="0" w:line="312" w:lineRule="auto"/>
        <w:jc w:val="both"/>
      </w:pPr>
      <w:r>
        <w:rPr>
          <w:rFonts w:ascii="Times New Roman" w:hAnsi="Times New Roman"/>
          <w:b w:val="0"/>
          <w:i w:val="0"/>
          <w:color w:val="222222"/>
          <w:sz w:val="28"/>
        </w:rPr>
        <w:t>Thứ nhất, về Hiệu năng (Performance): Việc tính toán giá rèm diễn ra trực tiếp tại trình duyệt phía Client bằng JavaScript thuần giúp phản hồi ngay lập tức dưới 10ms mà không gây nghẽn máy chủ. Các truy vấn cơ sở dữ liệu được tối ưu hóa bằng Eloquent Eager Loading (with, withCount) loại bỏ hoàn toàn vấn đề N+1 Query.</w:t>
      </w:r>
    </w:p>
    <w:p>
      <w:pPr>
        <w:spacing w:after="120" w:before="0" w:line="312" w:lineRule="auto"/>
        <w:jc w:val="both"/>
      </w:pPr>
      <w:r>
        <w:rPr>
          <w:rFonts w:ascii="Times New Roman" w:hAnsi="Times New Roman"/>
          <w:b w:val="0"/>
          <w:i w:val="0"/>
          <w:color w:val="222222"/>
          <w:sz w:val="28"/>
        </w:rPr>
        <w:t>Thứ hai, về Tính Bảo mật (Security): Sử dụng cơ chế phân quyền đa cấp bằng CheckRole Middleware, chống tấn công CSRF tự động trên toàn bộ Form và Ajax, mã hóa mật khẩu bằng thuật toán Bcrypt/Argon2id, và chống SQL Injection tuyệt đối thông qua PDO Parameter Binding của Eloquent ORM.</w:t>
      </w:r>
    </w:p>
    <w:p>
      <w:pPr>
        <w:spacing w:after="120" w:before="0" w:line="312" w:lineRule="auto"/>
        <w:jc w:val="both"/>
      </w:pPr>
      <w:r>
        <w:rPr>
          <w:rFonts w:ascii="Times New Roman" w:hAnsi="Times New Roman"/>
          <w:b w:val="0"/>
          <w:i w:val="0"/>
          <w:color w:val="222222"/>
          <w:sz w:val="28"/>
        </w:rPr>
        <w:t>Thứ ba, về Tính Toàn vẹn Dữ liệu (Reliability &amp; Consistency): Mọi thao tác tạo đơn hàng, trừ lượt sử dụng mã voucher và lưu vết chi tiết thông số may đo đều được bọc trong DB::transaction() đảm bảo không bao giờ xảy ra tình trạng sai lệch số liệu.</w:t>
      </w:r>
    </w:p>
    <w:p>
      <w:pPr>
        <w:spacing w:after="120" w:before="0" w:line="312" w:lineRule="auto"/>
        <w:jc w:val="both"/>
      </w:pPr>
      <w:r>
        <w:rPr>
          <w:rFonts w:ascii="Times New Roman" w:hAnsi="Times New Roman"/>
          <w:b w:val="0"/>
          <w:i w:val="0"/>
          <w:color w:val="222222"/>
          <w:sz w:val="28"/>
        </w:rPr>
        <w:t>Thứ tư, về Khả năng bảo trì (Maintainability): Mã nguồn tuân thủ nghiêm ngặt nguyên lý SOLID và tiêu chuẩn mã nguồn PSR-12, giúp việc bổ sung các tính năng mới (như phân hệ Khảo sát tận nhà ở Phase 8) diễn ra dễ dàng, an toàn và nhanh chóng.</w:t>
      </w:r>
    </w:p>
    <w:p>
      <w:pPr>
        <w:keepNext/>
        <w:spacing w:before="320" w:after="160"/>
      </w:pPr>
      <w:r>
        <w:rPr>
          <w:rFonts w:ascii="Times New Roman" w:hAnsi="Times New Roman"/>
          <w:b/>
          <w:color w:val="1A2A4A"/>
          <w:sz w:val="32"/>
        </w:rPr>
        <w:t>KẾT LUẬN CHƯƠNG 3</w:t>
      </w:r>
    </w:p>
    <w:p>
      <w:pPr>
        <w:spacing w:after="120" w:before="0" w:line="312" w:lineRule="auto"/>
        <w:jc w:val="both"/>
      </w:pPr>
      <w:r>
        <w:rPr>
          <w:rFonts w:ascii="Times New Roman" w:hAnsi="Times New Roman"/>
          <w:b w:val="0"/>
          <w:i w:val="0"/>
          <w:color w:val="222222"/>
          <w:sz w:val="28"/>
        </w:rPr>
        <w:t>Qua quá trình nghiên cứu lý thuyết Chương 3 về Thiết kế Kiến trúc phần mềm và thực nghiệm trực tiếp trên Hệ thống Thương mại Điện tử Rèm Online, chúng tôi đã chứng minh được tầm quan trọng của việc đánh giá các kiến trúc thay thế và phân tích phổ trong việc đưa ra các quyết định kỹ thuật đúng đắn.</w:t>
      </w:r>
    </w:p>
    <w:p>
      <w:pPr>
        <w:spacing w:after="120" w:before="0" w:line="312" w:lineRule="auto"/>
        <w:jc w:val="both"/>
      </w:pPr>
      <w:r>
        <w:rPr>
          <w:rFonts w:ascii="Times New Roman" w:hAnsi="Times New Roman"/>
          <w:b w:val="0"/>
          <w:i w:val="0"/>
          <w:color w:val="222222"/>
          <w:sz w:val="28"/>
        </w:rPr>
        <w:t>Việc lựa chọn mô hình Modular Monolith Layered Service-Repository trên nền tảng Laravel Framework là quyết định kiến trúc hoàn toàn phù hợp với đặc thù nghiệp vụ may đo rèm cửa trực tuyến, cân bằng hoàn hảo giữa tính ổn định, hiệu năng cao, chi phí tối ưu và khả năng mở rộng bền vững trong tương lai.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222222"/>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