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F9618" w14:textId="3E38DBBD" w:rsidR="00F40163" w:rsidRPr="00F40163" w:rsidRDefault="00F40163" w:rsidP="00F40163">
      <w:pPr>
        <w:spacing w:before="150" w:after="0" w:line="480" w:lineRule="auto"/>
        <w:ind w:left="800" w:hanging="360"/>
        <w:jc w:val="center"/>
        <w:rPr>
          <w:rFonts w:ascii="Times New Roman" w:hAnsi="Times New Roman" w:cs="Times New Roman"/>
          <w:b/>
          <w:bCs/>
          <w:sz w:val="28"/>
          <w:szCs w:val="28"/>
        </w:rPr>
      </w:pPr>
      <w:r w:rsidRPr="00F40163">
        <w:rPr>
          <w:rFonts w:ascii="Times New Roman" w:hAnsi="Times New Roman" w:cs="Times New Roman"/>
          <w:b/>
          <w:bCs/>
          <w:sz w:val="28"/>
          <w:szCs w:val="28"/>
        </w:rPr>
        <w:t>Module 1 challenge</w:t>
      </w:r>
    </w:p>
    <w:p w14:paraId="69602278" w14:textId="7D8063CD" w:rsidR="0014471B" w:rsidRPr="00F40163" w:rsidRDefault="00BD12C2" w:rsidP="00F40163">
      <w:pPr>
        <w:pStyle w:val="NormalWeb"/>
        <w:numPr>
          <w:ilvl w:val="0"/>
          <w:numId w:val="2"/>
        </w:numPr>
        <w:spacing w:before="150" w:beforeAutospacing="0" w:after="0" w:afterAutospacing="0" w:line="480" w:lineRule="auto"/>
        <w:rPr>
          <w:rFonts w:ascii="Times New Roman" w:hAnsi="Times New Roman" w:cs="Times New Roman"/>
          <w:color w:val="2B2B2B"/>
        </w:rPr>
      </w:pPr>
      <w:r w:rsidRPr="00F40163">
        <w:rPr>
          <w:rFonts w:ascii="Times New Roman" w:hAnsi="Times New Roman" w:cs="Times New Roman"/>
          <w:color w:val="2B2B2B"/>
        </w:rPr>
        <w:t>Given the provided data, what are three conclusions that we can draw about crowdfunding campaigns?</w:t>
      </w:r>
    </w:p>
    <w:p w14:paraId="61B0B6FE" w14:textId="77777777" w:rsidR="00F40163" w:rsidRPr="00F40163" w:rsidRDefault="00F40163" w:rsidP="00F40163">
      <w:pPr>
        <w:pStyle w:val="ListParagraph"/>
        <w:widowControl/>
        <w:shd w:val="clear" w:color="auto" w:fill="FDFDFD"/>
        <w:wordWrap/>
        <w:autoSpaceDE/>
        <w:autoSpaceDN/>
        <w:spacing w:after="0" w:line="480" w:lineRule="auto"/>
        <w:ind w:left="800"/>
        <w:rPr>
          <w:rFonts w:ascii="Times New Roman" w:eastAsia="굴림" w:hAnsi="Times New Roman" w:cs="Times New Roman"/>
          <w:color w:val="000000"/>
          <w:kern w:val="0"/>
          <w:sz w:val="24"/>
          <w14:ligatures w14:val="none"/>
        </w:rPr>
      </w:pPr>
      <w:r w:rsidRPr="00F40163">
        <w:rPr>
          <w:rFonts w:ascii="Times New Roman" w:eastAsia="굴림" w:hAnsi="Times New Roman" w:cs="Times New Roman"/>
          <w:color w:val="000000"/>
          <w:kern w:val="0"/>
          <w:sz w:val="24"/>
          <w14:ligatures w14:val="none"/>
        </w:rPr>
        <w:t>Three conclusions we can see from this campaign are that, first, the probability of success is higher than the probability of failure or cancellation. Second, where the result is successful has an overwhelming number of sponsors and has a greater variance and standard deviation than where the result is failure. Finally, in the Parent Category, theaters have the highest number of successes, and in the Subcategory, Plays has the highest number of successes.</w:t>
      </w:r>
    </w:p>
    <w:p w14:paraId="288DA264" w14:textId="6F652F60" w:rsidR="0014471B" w:rsidRPr="00F40163" w:rsidRDefault="0014471B" w:rsidP="00F40163">
      <w:pPr>
        <w:pStyle w:val="NormalWeb"/>
        <w:numPr>
          <w:ilvl w:val="0"/>
          <w:numId w:val="2"/>
        </w:numPr>
        <w:spacing w:before="150" w:beforeAutospacing="0" w:after="0" w:afterAutospacing="0" w:line="480" w:lineRule="auto"/>
        <w:rPr>
          <w:rFonts w:ascii="Times New Roman" w:hAnsi="Times New Roman" w:cs="Times New Roman"/>
          <w:color w:val="2B2B2B"/>
        </w:rPr>
      </w:pPr>
      <w:r w:rsidRPr="00F40163">
        <w:rPr>
          <w:rFonts w:ascii="Times New Roman" w:hAnsi="Times New Roman" w:cs="Times New Roman"/>
          <w:color w:val="2B2B2B"/>
        </w:rPr>
        <w:t>What are some limitations of this dataset?</w:t>
      </w:r>
    </w:p>
    <w:p w14:paraId="43F50940" w14:textId="77777777" w:rsidR="00F40163" w:rsidRPr="00F40163" w:rsidRDefault="00F40163" w:rsidP="00F40163">
      <w:pPr>
        <w:pStyle w:val="ListParagraph"/>
        <w:widowControl/>
        <w:shd w:val="clear" w:color="auto" w:fill="FDFDFD"/>
        <w:wordWrap/>
        <w:autoSpaceDE/>
        <w:autoSpaceDN/>
        <w:spacing w:after="0" w:line="480" w:lineRule="auto"/>
        <w:ind w:left="800"/>
        <w:rPr>
          <w:rFonts w:ascii="Times New Roman" w:eastAsia="굴림" w:hAnsi="Times New Roman" w:cs="Times New Roman"/>
          <w:color w:val="000000"/>
          <w:kern w:val="0"/>
          <w:sz w:val="24"/>
          <w14:ligatures w14:val="none"/>
        </w:rPr>
      </w:pPr>
      <w:r w:rsidRPr="00F40163">
        <w:rPr>
          <w:rFonts w:ascii="Times New Roman" w:eastAsia="굴림" w:hAnsi="Times New Roman" w:cs="Times New Roman"/>
          <w:color w:val="000000"/>
          <w:kern w:val="0"/>
          <w:sz w:val="24"/>
          <w14:ligatures w14:val="none"/>
        </w:rPr>
        <w:t xml:space="preserve">In Sheet 5, the sum of success, failure, and canceled data is not shown, so it is not easy to understand </w:t>
      </w:r>
      <w:proofErr w:type="gramStart"/>
      <w:r w:rsidRPr="00F40163">
        <w:rPr>
          <w:rFonts w:ascii="Times New Roman" w:eastAsia="굴림" w:hAnsi="Times New Roman" w:cs="Times New Roman"/>
          <w:color w:val="000000"/>
          <w:kern w:val="0"/>
          <w:sz w:val="24"/>
          <w14:ligatures w14:val="none"/>
        </w:rPr>
        <w:t>at a glance</w:t>
      </w:r>
      <w:proofErr w:type="gramEnd"/>
      <w:r w:rsidRPr="00F40163">
        <w:rPr>
          <w:rFonts w:ascii="Times New Roman" w:eastAsia="굴림" w:hAnsi="Times New Roman" w:cs="Times New Roman"/>
          <w:color w:val="000000"/>
          <w:kern w:val="0"/>
          <w:sz w:val="24"/>
          <w14:ligatures w14:val="none"/>
        </w:rPr>
        <w:t>. It is possible to graph it, but if the sum is shown, numerical comparisons can be made a little more effective.</w:t>
      </w:r>
    </w:p>
    <w:p w14:paraId="1B2985E8" w14:textId="3981BB7D" w:rsidR="00621FCF" w:rsidRPr="00F40163" w:rsidRDefault="00621FCF" w:rsidP="00F40163">
      <w:pPr>
        <w:pStyle w:val="NormalWeb"/>
        <w:numPr>
          <w:ilvl w:val="0"/>
          <w:numId w:val="2"/>
        </w:numPr>
        <w:spacing w:before="150" w:beforeAutospacing="0" w:after="0" w:afterAutospacing="0" w:line="480" w:lineRule="auto"/>
        <w:rPr>
          <w:rFonts w:ascii="Times New Roman" w:hAnsi="Times New Roman" w:cs="Times New Roman"/>
          <w:color w:val="2B2B2B"/>
        </w:rPr>
      </w:pPr>
      <w:r w:rsidRPr="00F40163">
        <w:rPr>
          <w:rFonts w:ascii="Times New Roman" w:hAnsi="Times New Roman" w:cs="Times New Roman"/>
          <w:color w:val="2B2B2B"/>
        </w:rPr>
        <w:t>What are some other possible tables and</w:t>
      </w:r>
      <w:r w:rsidR="00490DD8" w:rsidRPr="00F40163">
        <w:rPr>
          <w:rFonts w:ascii="Times New Roman" w:hAnsi="Times New Roman" w:cs="Times New Roman"/>
          <w:color w:val="2B2B2B"/>
        </w:rPr>
        <w:t>/or</w:t>
      </w:r>
      <w:r w:rsidRPr="00F40163">
        <w:rPr>
          <w:rFonts w:ascii="Times New Roman" w:hAnsi="Times New Roman" w:cs="Times New Roman"/>
          <w:color w:val="2B2B2B"/>
        </w:rPr>
        <w:t xml:space="preserve"> graphs that we could create, and what additional value would they provide?</w:t>
      </w:r>
    </w:p>
    <w:p w14:paraId="5419B8BA" w14:textId="77777777" w:rsidR="00F40163" w:rsidRPr="00F40163" w:rsidRDefault="00F40163" w:rsidP="00F40163">
      <w:pPr>
        <w:pStyle w:val="NormalWeb"/>
        <w:spacing w:before="150" w:beforeAutospacing="0" w:after="0" w:afterAutospacing="0" w:line="480" w:lineRule="auto"/>
        <w:ind w:left="800"/>
        <w:rPr>
          <w:rFonts w:ascii="Times New Roman" w:hAnsi="Times New Roman" w:cs="Times New Roman"/>
          <w:color w:val="000000"/>
          <w:shd w:val="clear" w:color="auto" w:fill="FDFDFD"/>
        </w:rPr>
      </w:pPr>
      <w:r w:rsidRPr="00F40163">
        <w:rPr>
          <w:rFonts w:ascii="Times New Roman" w:hAnsi="Times New Roman" w:cs="Times New Roman"/>
          <w:color w:val="000000"/>
          <w:shd w:val="clear" w:color="auto" w:fill="FDFDFD"/>
        </w:rPr>
        <w:t>First, use the pie chart for data with a small total number of samples to increase visibility. It is not effective because it becomes complicated and promiscuous when used in a place with a large sample, but when used in a place with a small sample, you can see which part occupies the high proportion and which part occupies the small proportion.</w:t>
      </w:r>
    </w:p>
    <w:p w14:paraId="17C8A442" w14:textId="3487C7FA" w:rsidR="00F40163" w:rsidRPr="00F40163" w:rsidRDefault="00F40163" w:rsidP="00F40163">
      <w:pPr>
        <w:pStyle w:val="NormalWeb"/>
        <w:spacing w:before="150" w:beforeAutospacing="0" w:after="0" w:afterAutospacing="0" w:line="480" w:lineRule="auto"/>
        <w:ind w:left="800"/>
        <w:rPr>
          <w:rFonts w:ascii="Times New Roman" w:hAnsi="Times New Roman" w:cs="Times New Roman"/>
          <w:color w:val="000000"/>
          <w:shd w:val="clear" w:color="auto" w:fill="FDFDFD"/>
        </w:rPr>
      </w:pPr>
      <w:r w:rsidRPr="00F40163">
        <w:rPr>
          <w:rFonts w:ascii="Times New Roman" w:hAnsi="Times New Roman" w:cs="Times New Roman"/>
          <w:color w:val="000000"/>
        </w:rPr>
        <w:t>Next, by classifying the number of successes and failures in each country, we can see which factors succeeded or failed the most in each country. With this table, we will be able to classify them in more detail.</w:t>
      </w:r>
    </w:p>
    <w:p w14:paraId="6E702E5C" w14:textId="32820422" w:rsidR="00F40163" w:rsidRPr="00F40163" w:rsidRDefault="00F40163" w:rsidP="00F40163">
      <w:pPr>
        <w:pStyle w:val="NormalWeb"/>
        <w:numPr>
          <w:ilvl w:val="0"/>
          <w:numId w:val="2"/>
        </w:numPr>
        <w:spacing w:before="150" w:line="480" w:lineRule="auto"/>
        <w:rPr>
          <w:rFonts w:ascii="Times New Roman" w:hAnsi="Times New Roman" w:cs="Times New Roman"/>
          <w:color w:val="2B2B2B"/>
        </w:rPr>
      </w:pPr>
      <w:r w:rsidRPr="00F40163">
        <w:rPr>
          <w:rFonts w:ascii="Times New Roman" w:hAnsi="Times New Roman" w:cs="Times New Roman"/>
          <w:color w:val="2B2B2B"/>
        </w:rPr>
        <w:lastRenderedPageBreak/>
        <w:t>Use your data to determine whether the mean or the median better summarizes the data.</w:t>
      </w:r>
    </w:p>
    <w:p w14:paraId="60AF7C53" w14:textId="0D96A765" w:rsidR="00F40163" w:rsidRPr="00F40163" w:rsidRDefault="00F40163" w:rsidP="00F40163">
      <w:pPr>
        <w:pStyle w:val="NormalWeb"/>
        <w:spacing w:before="150" w:line="480" w:lineRule="auto"/>
        <w:ind w:left="800"/>
        <w:rPr>
          <w:rFonts w:ascii="Times New Roman" w:hAnsi="Times New Roman" w:cs="Times New Roman"/>
          <w:color w:val="2B2B2B"/>
        </w:rPr>
      </w:pPr>
      <w:r w:rsidRPr="00F40163">
        <w:rPr>
          <w:rFonts w:ascii="Times New Roman" w:hAnsi="Times New Roman" w:cs="Times New Roman"/>
          <w:color w:val="2B2B2B"/>
        </w:rPr>
        <w:t>High variance and standard deviation have a large impact on the mean, which can distort the result, but the median is not affected by this. Since the data show high variance and standard deviation, it can be considered that the median summarizes the data better than the mean.</w:t>
      </w:r>
    </w:p>
    <w:p w14:paraId="036BEE7A" w14:textId="646FD353" w:rsidR="00F40163" w:rsidRPr="00F40163" w:rsidRDefault="00F40163" w:rsidP="00F40163">
      <w:pPr>
        <w:pStyle w:val="NormalWeb"/>
        <w:numPr>
          <w:ilvl w:val="0"/>
          <w:numId w:val="2"/>
        </w:numPr>
        <w:spacing w:before="150" w:line="480" w:lineRule="auto"/>
        <w:rPr>
          <w:rFonts w:ascii="Times New Roman" w:hAnsi="Times New Roman" w:cs="Times New Roman"/>
          <w:color w:val="2B2B2B"/>
        </w:rPr>
      </w:pPr>
      <w:r w:rsidRPr="00F40163">
        <w:rPr>
          <w:rFonts w:ascii="Times New Roman" w:hAnsi="Times New Roman" w:cs="Times New Roman"/>
          <w:color w:val="2B2B2B"/>
        </w:rPr>
        <w:t>Use your data to determine if there is more variability with successful or unsuccessful campaigns. Does this make sense? Why or why not?</w:t>
      </w:r>
    </w:p>
    <w:p w14:paraId="29785A0A" w14:textId="7A240ACF" w:rsidR="00F40163" w:rsidRPr="00F40163" w:rsidRDefault="00F40163" w:rsidP="00F40163">
      <w:pPr>
        <w:pStyle w:val="NormalWeb"/>
        <w:spacing w:before="150" w:line="480" w:lineRule="auto"/>
        <w:ind w:left="800"/>
        <w:rPr>
          <w:rFonts w:ascii="Times New Roman" w:hAnsi="Times New Roman" w:cs="Times New Roman" w:hint="eastAsia"/>
          <w:color w:val="2B2B2B"/>
        </w:rPr>
      </w:pPr>
      <w:r w:rsidRPr="00F40163">
        <w:rPr>
          <w:rFonts w:ascii="Times New Roman" w:hAnsi="Times New Roman" w:cs="Times New Roman"/>
          <w:color w:val="2B2B2B"/>
        </w:rPr>
        <w:t xml:space="preserve">--&gt;The reason why successful campaigns have more variability and higher standard deviations is that the number of sponsors can't drop below zero. On the other hand, a successful campaign will have more sponsors who will want to </w:t>
      </w:r>
      <w:proofErr w:type="gramStart"/>
      <w:r w:rsidRPr="00F40163">
        <w:rPr>
          <w:rFonts w:ascii="Times New Roman" w:hAnsi="Times New Roman" w:cs="Times New Roman"/>
          <w:color w:val="2B2B2B"/>
        </w:rPr>
        <w:t>sponsor</w:t>
      </w:r>
      <w:proofErr w:type="gramEnd"/>
      <w:r w:rsidRPr="00F40163">
        <w:rPr>
          <w:rFonts w:ascii="Times New Roman" w:hAnsi="Times New Roman" w:cs="Times New Roman"/>
          <w:color w:val="2B2B2B"/>
        </w:rPr>
        <w:t xml:space="preserve"> and this will include more values above zero, so the variability is greater.</w:t>
      </w:r>
    </w:p>
    <w:sectPr w:rsidR="00F40163" w:rsidRPr="00F40163">
      <w:pgSz w:w="11906" w:h="16838"/>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066C0"/>
    <w:multiLevelType w:val="hybridMultilevel"/>
    <w:tmpl w:val="2B3E58D2"/>
    <w:lvl w:ilvl="0" w:tplc="CBFAC61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5AE41C97"/>
    <w:multiLevelType w:val="multilevel"/>
    <w:tmpl w:val="2AC6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8131508">
    <w:abstractNumId w:val="1"/>
  </w:num>
  <w:num w:numId="2" w16cid:durableId="2077774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2C2"/>
    <w:rsid w:val="0014471B"/>
    <w:rsid w:val="002A45E6"/>
    <w:rsid w:val="00490DD8"/>
    <w:rsid w:val="00621FCF"/>
    <w:rsid w:val="00774009"/>
    <w:rsid w:val="00BD12C2"/>
    <w:rsid w:val="00F401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BE2D3"/>
  <w15:chartTrackingRefBased/>
  <w15:docId w15:val="{79D5A6DB-CFE7-4E28-80F5-283F5E18A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BD12C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semiHidden/>
    <w:unhideWhenUsed/>
    <w:qFormat/>
    <w:rsid w:val="00BD12C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semiHidden/>
    <w:unhideWhenUsed/>
    <w:qFormat/>
    <w:rsid w:val="00BD12C2"/>
    <w:pPr>
      <w:keepNext/>
      <w:keepLines/>
      <w:spacing w:before="160" w:after="80"/>
      <w:outlineLvl w:val="2"/>
    </w:pPr>
    <w:rPr>
      <w:rFonts w:asciiTheme="majorHAnsi" w:eastAsiaTheme="majorEastAsia" w:hAnsiTheme="majorHAnsi" w:cstheme="majorBidi"/>
      <w:color w:val="000000" w:themeColor="text1"/>
      <w:sz w:val="24"/>
    </w:rPr>
  </w:style>
  <w:style w:type="paragraph" w:styleId="Heading4">
    <w:name w:val="heading 4"/>
    <w:basedOn w:val="Normal"/>
    <w:next w:val="Normal"/>
    <w:link w:val="Heading4Char"/>
    <w:uiPriority w:val="9"/>
    <w:semiHidden/>
    <w:unhideWhenUsed/>
    <w:qFormat/>
    <w:rsid w:val="00BD12C2"/>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BD12C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BD12C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BD12C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BD12C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BD12C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2C2"/>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semiHidden/>
    <w:rsid w:val="00BD12C2"/>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semiHidden/>
    <w:rsid w:val="00BD12C2"/>
    <w:rPr>
      <w:rFonts w:asciiTheme="majorHAnsi" w:eastAsiaTheme="majorEastAsia" w:hAnsiTheme="majorHAnsi" w:cstheme="majorBidi"/>
      <w:color w:val="000000" w:themeColor="text1"/>
      <w:sz w:val="24"/>
    </w:rPr>
  </w:style>
  <w:style w:type="character" w:customStyle="1" w:styleId="Heading4Char">
    <w:name w:val="Heading 4 Char"/>
    <w:basedOn w:val="DefaultParagraphFont"/>
    <w:link w:val="Heading4"/>
    <w:uiPriority w:val="9"/>
    <w:semiHidden/>
    <w:rsid w:val="00BD12C2"/>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BD12C2"/>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BD12C2"/>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BD12C2"/>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BD12C2"/>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BD12C2"/>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BD12C2"/>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2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2C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2C2"/>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BD12C2"/>
    <w:pPr>
      <w:spacing w:before="160"/>
      <w:jc w:val="center"/>
    </w:pPr>
    <w:rPr>
      <w:i/>
      <w:iCs/>
      <w:color w:val="404040" w:themeColor="text1" w:themeTint="BF"/>
    </w:rPr>
  </w:style>
  <w:style w:type="character" w:customStyle="1" w:styleId="QuoteChar">
    <w:name w:val="Quote Char"/>
    <w:basedOn w:val="DefaultParagraphFont"/>
    <w:link w:val="Quote"/>
    <w:uiPriority w:val="29"/>
    <w:rsid w:val="00BD12C2"/>
    <w:rPr>
      <w:i/>
      <w:iCs/>
      <w:color w:val="404040" w:themeColor="text1" w:themeTint="BF"/>
    </w:rPr>
  </w:style>
  <w:style w:type="paragraph" w:styleId="ListParagraph">
    <w:name w:val="List Paragraph"/>
    <w:basedOn w:val="Normal"/>
    <w:uiPriority w:val="34"/>
    <w:qFormat/>
    <w:rsid w:val="00BD12C2"/>
    <w:pPr>
      <w:ind w:left="720"/>
      <w:contextualSpacing/>
    </w:pPr>
  </w:style>
  <w:style w:type="character" w:styleId="IntenseEmphasis">
    <w:name w:val="Intense Emphasis"/>
    <w:basedOn w:val="DefaultParagraphFont"/>
    <w:uiPriority w:val="21"/>
    <w:qFormat/>
    <w:rsid w:val="00BD12C2"/>
    <w:rPr>
      <w:i/>
      <w:iCs/>
      <w:color w:val="0F4761" w:themeColor="accent1" w:themeShade="BF"/>
    </w:rPr>
  </w:style>
  <w:style w:type="paragraph" w:styleId="IntenseQuote">
    <w:name w:val="Intense Quote"/>
    <w:basedOn w:val="Normal"/>
    <w:next w:val="Normal"/>
    <w:link w:val="IntenseQuoteChar"/>
    <w:uiPriority w:val="30"/>
    <w:qFormat/>
    <w:rsid w:val="00BD12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12C2"/>
    <w:rPr>
      <w:i/>
      <w:iCs/>
      <w:color w:val="0F4761" w:themeColor="accent1" w:themeShade="BF"/>
    </w:rPr>
  </w:style>
  <w:style w:type="character" w:styleId="IntenseReference">
    <w:name w:val="Intense Reference"/>
    <w:basedOn w:val="DefaultParagraphFont"/>
    <w:uiPriority w:val="32"/>
    <w:qFormat/>
    <w:rsid w:val="00BD12C2"/>
    <w:rPr>
      <w:b/>
      <w:bCs/>
      <w:smallCaps/>
      <w:color w:val="0F4761" w:themeColor="accent1" w:themeShade="BF"/>
      <w:spacing w:val="5"/>
    </w:rPr>
  </w:style>
  <w:style w:type="paragraph" w:styleId="NormalWeb">
    <w:name w:val="Normal (Web)"/>
    <w:basedOn w:val="Normal"/>
    <w:uiPriority w:val="99"/>
    <w:unhideWhenUsed/>
    <w:rsid w:val="00BD12C2"/>
    <w:pPr>
      <w:widowControl/>
      <w:wordWrap/>
      <w:autoSpaceDE/>
      <w:autoSpaceDN/>
      <w:spacing w:before="100" w:beforeAutospacing="1" w:after="100" w:afterAutospacing="1"/>
    </w:pPr>
    <w:rPr>
      <w:rFonts w:ascii="굴림" w:eastAsia="굴림" w:hAnsi="굴림" w:cs="굴림"/>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006204">
      <w:bodyDiv w:val="1"/>
      <w:marLeft w:val="0"/>
      <w:marRight w:val="0"/>
      <w:marTop w:val="0"/>
      <w:marBottom w:val="0"/>
      <w:divBdr>
        <w:top w:val="none" w:sz="0" w:space="0" w:color="auto"/>
        <w:left w:val="none" w:sz="0" w:space="0" w:color="auto"/>
        <w:bottom w:val="none" w:sz="0" w:space="0" w:color="auto"/>
        <w:right w:val="none" w:sz="0" w:space="0" w:color="auto"/>
      </w:divBdr>
      <w:divsChild>
        <w:div w:id="1456411316">
          <w:marLeft w:val="0"/>
          <w:marRight w:val="0"/>
          <w:marTop w:val="0"/>
          <w:marBottom w:val="0"/>
          <w:divBdr>
            <w:top w:val="none" w:sz="0" w:space="0" w:color="auto"/>
            <w:left w:val="none" w:sz="0" w:space="0" w:color="auto"/>
            <w:bottom w:val="none" w:sz="0" w:space="0" w:color="auto"/>
            <w:right w:val="none" w:sz="0" w:space="0" w:color="auto"/>
          </w:divBdr>
        </w:div>
      </w:divsChild>
    </w:div>
    <w:div w:id="517698485">
      <w:bodyDiv w:val="1"/>
      <w:marLeft w:val="0"/>
      <w:marRight w:val="0"/>
      <w:marTop w:val="0"/>
      <w:marBottom w:val="0"/>
      <w:divBdr>
        <w:top w:val="none" w:sz="0" w:space="0" w:color="auto"/>
        <w:left w:val="none" w:sz="0" w:space="0" w:color="auto"/>
        <w:bottom w:val="none" w:sz="0" w:space="0" w:color="auto"/>
        <w:right w:val="none" w:sz="0" w:space="0" w:color="auto"/>
      </w:divBdr>
      <w:divsChild>
        <w:div w:id="1909998724">
          <w:marLeft w:val="0"/>
          <w:marRight w:val="0"/>
          <w:marTop w:val="0"/>
          <w:marBottom w:val="0"/>
          <w:divBdr>
            <w:top w:val="none" w:sz="0" w:space="0" w:color="auto"/>
            <w:left w:val="none" w:sz="0" w:space="0" w:color="auto"/>
            <w:bottom w:val="none" w:sz="0" w:space="0" w:color="auto"/>
            <w:right w:val="none" w:sz="0" w:space="0" w:color="auto"/>
          </w:divBdr>
        </w:div>
      </w:divsChild>
    </w:div>
    <w:div w:id="906918499">
      <w:bodyDiv w:val="1"/>
      <w:marLeft w:val="0"/>
      <w:marRight w:val="0"/>
      <w:marTop w:val="0"/>
      <w:marBottom w:val="0"/>
      <w:divBdr>
        <w:top w:val="none" w:sz="0" w:space="0" w:color="auto"/>
        <w:left w:val="none" w:sz="0" w:space="0" w:color="auto"/>
        <w:bottom w:val="none" w:sz="0" w:space="0" w:color="auto"/>
        <w:right w:val="none" w:sz="0" w:space="0" w:color="auto"/>
      </w:divBdr>
    </w:div>
    <w:div w:id="1192721087">
      <w:bodyDiv w:val="1"/>
      <w:marLeft w:val="0"/>
      <w:marRight w:val="0"/>
      <w:marTop w:val="0"/>
      <w:marBottom w:val="0"/>
      <w:divBdr>
        <w:top w:val="none" w:sz="0" w:space="0" w:color="auto"/>
        <w:left w:val="none" w:sz="0" w:space="0" w:color="auto"/>
        <w:bottom w:val="none" w:sz="0" w:space="0" w:color="auto"/>
        <w:right w:val="none" w:sz="0" w:space="0" w:color="auto"/>
      </w:divBdr>
    </w:div>
    <w:div w:id="1365522664">
      <w:bodyDiv w:val="1"/>
      <w:marLeft w:val="0"/>
      <w:marRight w:val="0"/>
      <w:marTop w:val="0"/>
      <w:marBottom w:val="0"/>
      <w:divBdr>
        <w:top w:val="none" w:sz="0" w:space="0" w:color="auto"/>
        <w:left w:val="none" w:sz="0" w:space="0" w:color="auto"/>
        <w:bottom w:val="none" w:sz="0" w:space="0" w:color="auto"/>
        <w:right w:val="none" w:sz="0" w:space="0" w:color="auto"/>
      </w:divBdr>
    </w:div>
    <w:div w:id="1648972654">
      <w:bodyDiv w:val="1"/>
      <w:marLeft w:val="0"/>
      <w:marRight w:val="0"/>
      <w:marTop w:val="0"/>
      <w:marBottom w:val="0"/>
      <w:divBdr>
        <w:top w:val="none" w:sz="0" w:space="0" w:color="auto"/>
        <w:left w:val="none" w:sz="0" w:space="0" w:color="auto"/>
        <w:bottom w:val="none" w:sz="0" w:space="0" w:color="auto"/>
        <w:right w:val="none" w:sz="0" w:space="0" w:color="auto"/>
      </w:divBdr>
      <w:divsChild>
        <w:div w:id="2121025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0B0285F49A96458841B92EB5329411" ma:contentTypeVersion="12" ma:contentTypeDescription="Create a new document." ma:contentTypeScope="" ma:versionID="cdc0fa8041a6c2684bb5a90b85d802df">
  <xsd:schema xmlns:xsd="http://www.w3.org/2001/XMLSchema" xmlns:xs="http://www.w3.org/2001/XMLSchema" xmlns:p="http://schemas.microsoft.com/office/2006/metadata/properties" xmlns:ns3="5ae5b7bd-5c20-498a-ae74-1d26d9702038" targetNamespace="http://schemas.microsoft.com/office/2006/metadata/properties" ma:root="true" ma:fieldsID="1a9348eb6e3d4b1efb02177b37ccb2e9" ns3:_="">
    <xsd:import namespace="5ae5b7bd-5c20-498a-ae74-1d26d9702038"/>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5b7bd-5c20-498a-ae74-1d26d97020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ae5b7bd-5c20-498a-ae74-1d26d9702038" xsi:nil="true"/>
  </documentManagement>
</p:properties>
</file>

<file path=customXml/itemProps1.xml><?xml version="1.0" encoding="utf-8"?>
<ds:datastoreItem xmlns:ds="http://schemas.openxmlformats.org/officeDocument/2006/customXml" ds:itemID="{E7B6C9A3-F58A-4244-8074-840C33BBF1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5b7bd-5c20-498a-ae74-1d26d97020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C171A4-9493-4F76-A61D-C57E7DBE67AE}">
  <ds:schemaRefs>
    <ds:schemaRef ds:uri="http://schemas.microsoft.com/sharepoint/v3/contenttype/forms"/>
  </ds:schemaRefs>
</ds:datastoreItem>
</file>

<file path=customXml/itemProps3.xml><?xml version="1.0" encoding="utf-8"?>
<ds:datastoreItem xmlns:ds="http://schemas.openxmlformats.org/officeDocument/2006/customXml" ds:itemID="{EFFE929F-18CD-4411-B56C-8348F7F85334}">
  <ds:schemaRefs>
    <ds:schemaRef ds:uri="http://schemas.microsoft.com/office/2006/documentManagement/types"/>
    <ds:schemaRef ds:uri="http://purl.org/dc/dcmitype/"/>
    <ds:schemaRef ds:uri="http://purl.org/dc/elements/1.1/"/>
    <ds:schemaRef ds:uri="http://purl.org/dc/term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5ae5b7bd-5c20-498a-ae74-1d26d9702038"/>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Dongkyu Kim</dc:creator>
  <cp:keywords/>
  <dc:description/>
  <cp:lastModifiedBy>Dongkyu Kim</cp:lastModifiedBy>
  <cp:revision>2</cp:revision>
  <dcterms:created xsi:type="dcterms:W3CDTF">2024-06-20T08:41:00Z</dcterms:created>
  <dcterms:modified xsi:type="dcterms:W3CDTF">2024-06-20T08:41:00Z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0x010100220B0285F49A96458841B92EB5329411</vt:lpwstr>
  </property>
</Properties>
</file>