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44"/>
          <w:szCs w:val="44"/>
        </w:rPr>
        <w:t xml:space="preserve">视觉系统 PLC 接口规范文档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37474F"/>
          <w:sz w:val="28"/>
          <w:szCs w:val="28"/>
        </w:rPr>
        <w:t xml:space="preserve">Modbus TCP 通讯协议 — 缺陷分类视觉检测系统</w:t>
      </w:r>
    </w:p>
    <w:p>
      <w:pPr>
        <w:spacing w:after="1200"/>
        <w:jc w:val="center"/>
      </w:pPr>
      <w:r>
        <w:rPr>
          <w:rFonts w:ascii="Times New Roman" w:cs="Times New Roman" w:eastAsia="SimSun" w:hAnsi="Times New Roman"/>
          <w:color w:val="78909C"/>
          <w:sz w:val="22"/>
          <w:szCs w:val="22"/>
        </w:rPr>
        <w:t xml:space="preserve">版本 v2.3 | 2026-08-19</w:t>
      </w:r>
    </w:p>
    <w:p>
      <w:pPr>
        <w:spacing w:after="4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右键目录，选择"更新域"刷新页码。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一、概述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二、寄存器映射表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三、PLC 端配置步骤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四、数据通讯时序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五、缺陷类别映射表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六、异常处理约定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七、附录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一、概述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本文档定义视觉检测系统与 PLC 之间的 Modbus TCP 通讯接口规范，适用于视觉逻辑算法应用赛缺陷分类项目。双方通过 Modbus TCP 协议交换触发信号与检测结果，实现物料缺陷的自动识别与分拣控制。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1.1 通讯协议参数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参数项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设定值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通讯协议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Modbus TCP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赛题要求，主路径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IP 地址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192.168.3.99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现场可调整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端口号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502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Modbus TCP 标准端口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从站号 (unit_id)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端需配置相同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超时时间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2.0 秒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单次读写超时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通讯频率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每工件 1 次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5 分钟内 12 工件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1.2 网络拓扑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视觉系统以 Docker 容器形式运行于 EPC 工控机，通过 host 网络模式直接访问 PLC 的 Modbus TCP Server。容器与 PLC 处于同一局域网段，无需额外的端口映射或 NAT 配置。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二、寄存器映射表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以下保持寄存器（Holding Register）地址为默认配置，可在视觉端 config.yaml 中调整。若 PLC 端已有固定地址规划，双方协商后由视觉侧修改配置即可。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900"/>
        <w:gridCol w:w="2100"/>
      </w:tblGrid>
      <w:tr>
        <w:tc>
          <w:tcPr>
            <w:tcW w:type="dxa" w:w="1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寄存器地址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方向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功能</w:t>
            </w:r>
          </w:p>
        </w:tc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数据格式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Holding Register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→ Vision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触发信号 xVisionTrigger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 = 无触发 / 1 = 触发拍照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Holding Register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缺陷类别 xDefectClass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1=hole, 2=chip, 3=scratch, 4=stain, 0=未识别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Holding Register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置信度 fConfidence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0~1000（实际值 × 1000）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Holding Register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结果有效 xResultValid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 = 无效 / 1 = 有效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Holding Register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序列号 iResultSeq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递增整数，PLC 可校验丢包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注：视觉端已对缺陷类别做了 +1 偏移处理（0 保留给未识别），PLC 收到的值直接对应 1~4，无需再做偏移计算。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三、PLC 端配置步骤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3.1 变量定义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 PLCnext Engineer 的 MAIN 程序中定义以下 5 个 INT 类型变量，并与对应的保持寄存器绑定：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2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变量名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2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对应寄存器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方向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xVisionTrigger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 100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→ Vision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xDefectClass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 110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fConfidence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 111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xResultValid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 112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iResultSeq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 113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 → PLC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3.2 启用 Modbus TCP Server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在 PLCnext 中启用 Modbus TCP Server 功能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设置监听端口：502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设置从站号 (Unit ID)：1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将上述 5 个变量映射到对应的保持寄存器地址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3.3 触发逻辑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PLC 在检测到物料到达工位后，将 HR[100] 置为 1，视觉系统检测到触发信号后执行拍照、推理，完成后将结果写入 HR[110]~HR[113]。PLC 在确认 valid=1 后读取结果并控制三轴执行分类放置，随后将 HR[100] 清零，等待下一次触发。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四、数据通讯时序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单次完整的检测周期时序如下：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1600"/>
        <w:gridCol w:w="21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步骤</w:t>
            </w:r>
          </w:p>
        </w:tc>
        <w:tc>
          <w:tcPr>
            <w:tcW w:type="dxa" w:w="1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发起方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操作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寄存器</w:t>
            </w:r>
          </w:p>
        </w:tc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数值示例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物料到达，触发视觉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HR[100]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读取触发信号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HR[100]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抓帧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图像预处理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模型推理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写入缺陷类别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HR[110]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3 (scratch)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写入置信度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HR[111]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920 (0.92)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写入有效标志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HR[112]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写入序列号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HR[113]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读取结果，执行搬运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HR[110~113]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清零触发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HR[100]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正常单次检测周期约为 70ms（视觉端推理 26ms + 通讯开销），远小于赛题 3 分钟的总时限要求。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五、缺陷类别映射表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视觉系统识别 4 类缺陷，通过 HR[110] 上报给 PLC。PLC 根据该值控制三轴将物料放置到对应工位。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3500"/>
      </w:tblGrid>
      <w:t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HR[110] 值</w:t>
            </w:r>
          </w:p>
        </w:tc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缺陷名称</w:t>
            </w:r>
          </w:p>
        </w:tc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英文标识</w:t>
            </w:r>
          </w:p>
        </w:tc>
        <w:tc>
          <w:tcPr>
            <w:tcW w:type="dxa" w:w="3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建议动作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孔洞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hole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放置到 hole 工位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缺口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chip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放置到 chip 工位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划痕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scratch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放置到 scratch 工位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污渍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stain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放置到 stain 工位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未识别 / 失败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unknown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报警停机（valid=0）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注意：视觉端已完成类别映射（YOLO 输出 0-based 索引经 +1 偏移后变为 1~4），PLC 端直接使用 HR[110] 的值即可，无需额外转换。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六、异常处理约定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双方在通讯异常或视觉检测失败时的处理约定如下：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场景</w:t>
            </w:r>
          </w:p>
        </w:tc>
        <w:tc>
          <w:tcPr>
            <w:tcW w:type="dxa" w:w="3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视觉端行为</w:t>
            </w:r>
          </w:p>
        </w:tc>
        <w:tc>
          <w:tcPr>
            <w:tcW w:type="dxa" w:w="3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PLC 端应处理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正常检测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valid=1, seq=N, class=1~4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读取结果，执行搬运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相机故障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valid=0, class=0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报警停机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推理超时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valid=0, class=0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报警停机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低置信度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valid=0, class=0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报警停机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Modbus 断开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持续重连，不上报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等待 N 秒无响应则报警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设计原则：宁可报错停机，不可放错物料。当 valid=0 时，PLC 应立即停止当前周期并触发报警，等待人工干预或复位信号。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七、附录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7.1 视觉端配置片段（config.yaml）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以下配置片段供 PLC 工程师参考，了解视觉端的寄存器映射设定：</w:t>
      </w:r>
    </w:p>
    <w:p>
      <w:pPr>
        <w:shd w:fill="F5F5F5" w:val="clear"/>
        <w:spacing w:after="120" w:before="120"/>
        <w:ind w:left="431"/>
      </w:pPr>
      <w:r>
        <w:rPr>
          <w:rFonts w:ascii="Consolas" w:cs="Times New Roman" w:eastAsia="SimSun" w:hAnsi="Times New Roman"/>
          <w:sz w:val="20"/>
          <w:szCs w:val="20"/>
        </w:rPr>
        <w:t xml:space="preserve">plc:
  protocol: "modbus_tcp"
  modbus_tcp:
    host: "192.168.3.99"
    port: 502
    unit_id: 1
    timeout_s: 2.0
    registers:
      trigger: 100
      defect_class: 110
      confidence: 111
      valid: 112
      seq: 113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7.2 调试工具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python -m src.dummy_modbus_server — 本地 Modbus TCP 模拟服务器（端口 502）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python -m test.test_plc_comm — 通讯连通性测试脚本</w:t>
      </w:r>
    </w:p>
    <w:p>
      <w:pPr>
        <w:spacing w:after="80"/>
        <w:ind w:left="431"/>
      </w:pPr>
      <w:r>
        <w:rPr>
          <w:rFonts w:ascii="Times New Roman" w:cs="Times New Roman" w:eastAsia="SimSun" w:hAnsi="Times New Roman"/>
          <w:sz w:val="24"/>
          <w:szCs w:val="24"/>
        </w:rPr>
        <w:t xml:space="preserve">• Modbus Poll / Modbus Slave — 第三方 GUI 调试工具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7.3 联系方式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如对接口规范有疑问或需要调整寄存器地址、协议参数，请联系视觉端负责人协商修改 config.yaml 配置。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0"/>
        <w:szCs w:val="20"/>
      </w:rPr>
      <w:t xml:space="preserve">视觉系统 PLC 接口规范文档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2026-08-19T02:06:52.803Z</dcterms:created>
  <dcterms:modified xsi:type="dcterms:W3CDTF">2026-08-19T02:06:52.804Z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