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6A97EB" w14:textId="5DEDFA1C" w:rsidR="002474E0" w:rsidRDefault="00F2678E">
      <w:bookmarkStart w:id="0" w:name="_Hlk168226252"/>
      <w:bookmarkEnd w:id="0"/>
      <w:r>
        <w:rPr>
          <w:noProof/>
        </w:rPr>
        <mc:AlternateContent>
          <mc:Choice Requires="wps">
            <w:drawing>
              <wp:anchor distT="0" distB="0" distL="114300" distR="114300" simplePos="0" relativeHeight="251684864" behindDoc="0" locked="0" layoutInCell="1" allowOverlap="1" wp14:anchorId="3D2B3240" wp14:editId="57879FFD">
                <wp:simplePos x="0" y="0"/>
                <wp:positionH relativeFrom="column">
                  <wp:posOffset>2285365</wp:posOffset>
                </wp:positionH>
                <wp:positionV relativeFrom="paragraph">
                  <wp:posOffset>3264535</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199F959" w14:textId="4851B3AC" w:rsidR="00F2678E" w:rsidRPr="005E328E" w:rsidRDefault="00CB44FB" w:rsidP="00F2678E">
                            <w:pPr>
                              <w:rPr>
                                <w:rFonts w:eastAsiaTheme="minorHAnsi"/>
                                <w:noProof/>
                                <w:color w:val="000000" w:themeColor="text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Theme="minorHAnsi" w:hint="eastAsia"/>
                                <w:noProof/>
                                <w:color w:val="000000" w:themeColor="text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集成运算放大器的放大应用</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3D2B3240" id="_x0000_t202" coordsize="21600,21600" o:spt="202" path="m,l,21600r21600,l21600,xe">
                <v:stroke joinstyle="miter"/>
                <v:path gradientshapeok="t" o:connecttype="rect"/>
              </v:shapetype>
              <v:shape id="文本框 1" o:spid="_x0000_s1026" type="#_x0000_t202" style="position:absolute;left:0;text-align:left;margin-left:179.95pt;margin-top:257.05pt;width:2in;height:2in;z-index:2516848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" filled="f" stroked="f">
                <v:textbox style="mso-fit-shape-to-text:t">
                  <w:txbxContent>
                    <w:p w14:paraId="3199F959" w14:textId="4851B3AC" w:rsidR="00F2678E" w:rsidRPr="005E328E" w:rsidRDefault="00CB44FB" w:rsidP="00F2678E">
                      <w:pPr>
                        <w:rPr>
                          <w:rFonts w:eastAsiaTheme="minorHAnsi"/>
                          <w:noProof/>
                          <w:color w:val="000000" w:themeColor="text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Theme="minorHAnsi" w:hint="eastAsia"/>
                          <w:noProof/>
                          <w:color w:val="000000" w:themeColor="text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集成运算放大器的放大应用</w:t>
                      </w:r>
                    </w:p>
                  </w:txbxContent>
                </v:textbox>
              </v:shape>
            </w:pict>
          </mc:Fallback>
        </mc:AlternateContent>
      </w:r>
      <w:r>
        <w:rPr>
          <w:noProof/>
        </w:rPr>
        <w:drawing>
          <wp:inline distT="0" distB="0" distL="0" distR="0" wp14:anchorId="5E568B7D" wp14:editId="54338FFC">
            <wp:extent cx="5257800" cy="745617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1" r="217"/>
                    <a:stretch/>
                  </pic:blipFill>
                  <pic:spPr bwMode="auto">
                    <a:xfrm>
                      <a:off x="0" y="0"/>
                      <a:ext cx="5257800" cy="7456170"/>
                    </a:xfrm>
                    <a:prstGeom prst="rect">
                      <a:avLst/>
                    </a:prstGeom>
                    <a:noFill/>
                    <a:ln>
                      <a:noFill/>
                    </a:ln>
                    <a:extLst>
                      <a:ext uri="{53640926-AAD7-44D8-BBD7-CCE9431645EC}">
                        <a14:shadowObscured xmlns:a14="http://schemas.microsoft.com/office/drawing/2010/main"/>
                      </a:ext>
                    </a:extLst>
                  </pic:spPr>
                </pic:pic>
              </a:graphicData>
            </a:graphic>
          </wp:inline>
        </w:drawing>
      </w:r>
    </w:p>
    <w:p w14:paraId="26A78F2F" w14:textId="77777777" w:rsidR="001E5254" w:rsidRDefault="001E5254"/>
    <w:p w14:paraId="1F145ADA" w14:textId="381B9F3F" w:rsidR="001E5254" w:rsidRPr="001E5254" w:rsidRDefault="001E5254" w:rsidP="001E5254">
      <w:pPr>
        <w:rPr>
          <w:rFonts w:ascii="华文宋体" w:eastAsia="华文宋体" w:hAnsi="华文宋体"/>
          <w:b/>
          <w:bCs/>
          <w:sz w:val="28"/>
          <w:szCs w:val="28"/>
        </w:rPr>
      </w:pPr>
      <w:r w:rsidRPr="001E5254">
        <w:rPr>
          <w:rFonts w:ascii="华文宋体" w:eastAsia="华文宋体" w:hAnsi="华文宋体" w:hint="eastAsia"/>
          <w:b/>
          <w:bCs/>
          <w:sz w:val="28"/>
          <w:szCs w:val="28"/>
        </w:rPr>
        <w:t>三、实验目的</w:t>
      </w:r>
    </w:p>
    <w:p w14:paraId="6EE6FD7E" w14:textId="5BD5662E" w:rsidR="001E5254" w:rsidRPr="001E5254" w:rsidRDefault="001E5254" w:rsidP="004B6F0F">
      <w:pPr>
        <w:spacing w:line="276" w:lineRule="auto"/>
        <w:rPr>
          <w:rFonts w:ascii="华文宋体" w:eastAsia="华文宋体" w:hAnsi="华文宋体"/>
          <w:szCs w:val="21"/>
        </w:rPr>
      </w:pPr>
      <w:r w:rsidRPr="001E5254">
        <w:rPr>
          <w:rFonts w:ascii="华文宋体" w:eastAsia="华文宋体" w:hAnsi="华文宋体" w:hint="eastAsia"/>
          <w:szCs w:val="21"/>
        </w:rPr>
        <w:t>（1）</w:t>
      </w:r>
      <w:r w:rsidR="000B0266">
        <w:rPr>
          <w:rFonts w:ascii="华文宋体" w:eastAsia="华文宋体" w:hAnsi="华文宋体" w:hint="eastAsia"/>
          <w:szCs w:val="21"/>
        </w:rPr>
        <w:t>了解</w:t>
      </w:r>
      <w:r w:rsidR="00DE1EB7">
        <w:rPr>
          <w:rFonts w:ascii="华文宋体" w:eastAsia="华文宋体" w:hAnsi="华文宋体" w:hint="eastAsia"/>
          <w:szCs w:val="21"/>
        </w:rPr>
        <w:t>集成运算放大器的基础知识</w:t>
      </w:r>
      <w:r w:rsidRPr="001E5254">
        <w:rPr>
          <w:rFonts w:ascii="华文宋体" w:eastAsia="华文宋体" w:hAnsi="华文宋体" w:hint="eastAsia"/>
          <w:szCs w:val="21"/>
        </w:rPr>
        <w:t>；</w:t>
      </w:r>
    </w:p>
    <w:p w14:paraId="6C987DD6" w14:textId="35D0B8D0" w:rsidR="001E5254" w:rsidRPr="001E5254" w:rsidRDefault="001E5254" w:rsidP="004B6F0F">
      <w:pPr>
        <w:spacing w:line="276" w:lineRule="auto"/>
        <w:rPr>
          <w:rFonts w:ascii="华文宋体" w:eastAsia="华文宋体" w:hAnsi="华文宋体"/>
          <w:szCs w:val="21"/>
        </w:rPr>
      </w:pPr>
      <w:r w:rsidRPr="001E5254">
        <w:rPr>
          <w:rFonts w:ascii="华文宋体" w:eastAsia="华文宋体" w:hAnsi="华文宋体" w:hint="eastAsia"/>
          <w:szCs w:val="21"/>
        </w:rPr>
        <w:t>（2）</w:t>
      </w:r>
      <w:r w:rsidR="00DE1EB7">
        <w:rPr>
          <w:rFonts w:ascii="华文宋体" w:eastAsia="华文宋体" w:hAnsi="华文宋体" w:hint="eastAsia"/>
          <w:szCs w:val="21"/>
        </w:rPr>
        <w:t>学习集成运算放大器的外部特性及使用方法</w:t>
      </w:r>
      <w:r w:rsidRPr="001E5254">
        <w:rPr>
          <w:rFonts w:ascii="华文宋体" w:eastAsia="华文宋体" w:hAnsi="华文宋体" w:hint="eastAsia"/>
          <w:szCs w:val="21"/>
        </w:rPr>
        <w:t>；</w:t>
      </w:r>
    </w:p>
    <w:p w14:paraId="05F9497E" w14:textId="4ECB4402" w:rsidR="001E5254" w:rsidRDefault="001E5254" w:rsidP="004B6F0F">
      <w:pPr>
        <w:spacing w:line="276" w:lineRule="auto"/>
        <w:rPr>
          <w:rFonts w:ascii="华文宋体" w:eastAsia="华文宋体" w:hAnsi="华文宋体"/>
          <w:szCs w:val="21"/>
        </w:rPr>
      </w:pPr>
      <w:r w:rsidRPr="001E5254">
        <w:rPr>
          <w:rFonts w:ascii="华文宋体" w:eastAsia="华文宋体" w:hAnsi="华文宋体" w:hint="eastAsia"/>
          <w:szCs w:val="21"/>
        </w:rPr>
        <w:t>（3）</w:t>
      </w:r>
      <w:r w:rsidR="00DE1EB7">
        <w:rPr>
          <w:rFonts w:ascii="华文宋体" w:eastAsia="华文宋体" w:hAnsi="华文宋体" w:hint="eastAsia"/>
          <w:szCs w:val="21"/>
        </w:rPr>
        <w:t>理解集成运</w:t>
      </w:r>
      <w:proofErr w:type="gramStart"/>
      <w:r w:rsidR="00DE1EB7">
        <w:rPr>
          <w:rFonts w:ascii="华文宋体" w:eastAsia="华文宋体" w:hAnsi="华文宋体" w:hint="eastAsia"/>
          <w:szCs w:val="21"/>
        </w:rPr>
        <w:t>放构成</w:t>
      </w:r>
      <w:proofErr w:type="gramEnd"/>
      <w:r w:rsidR="00DE1EB7">
        <w:rPr>
          <w:rFonts w:ascii="华文宋体" w:eastAsia="华文宋体" w:hAnsi="华文宋体" w:hint="eastAsia"/>
          <w:szCs w:val="21"/>
        </w:rPr>
        <w:t>的比例放大器原理</w:t>
      </w:r>
      <w:r w:rsidRPr="001E5254">
        <w:rPr>
          <w:rFonts w:ascii="华文宋体" w:eastAsia="华文宋体" w:hAnsi="华文宋体" w:hint="eastAsia"/>
          <w:szCs w:val="21"/>
        </w:rPr>
        <w:t>；</w:t>
      </w:r>
    </w:p>
    <w:p w14:paraId="652C52CA" w14:textId="0B92DC67" w:rsidR="001B5C30" w:rsidRDefault="001B5C30" w:rsidP="001B5C30">
      <w:pPr>
        <w:spacing w:line="276" w:lineRule="auto"/>
        <w:rPr>
          <w:rFonts w:ascii="华文宋体" w:eastAsia="华文宋体" w:hAnsi="华文宋体"/>
          <w:szCs w:val="21"/>
        </w:rPr>
      </w:pPr>
      <w:r w:rsidRPr="001E5254">
        <w:rPr>
          <w:rFonts w:ascii="华文宋体" w:eastAsia="华文宋体" w:hAnsi="华文宋体" w:hint="eastAsia"/>
          <w:szCs w:val="21"/>
        </w:rPr>
        <w:lastRenderedPageBreak/>
        <w:t>（</w:t>
      </w:r>
      <w:r>
        <w:rPr>
          <w:rFonts w:ascii="华文宋体" w:eastAsia="华文宋体" w:hAnsi="华文宋体"/>
          <w:szCs w:val="21"/>
        </w:rPr>
        <w:t>4</w:t>
      </w:r>
      <w:r w:rsidRPr="001E5254">
        <w:rPr>
          <w:rFonts w:ascii="华文宋体" w:eastAsia="华文宋体" w:hAnsi="华文宋体" w:hint="eastAsia"/>
          <w:szCs w:val="21"/>
        </w:rPr>
        <w:t>）</w:t>
      </w:r>
      <w:r w:rsidR="00DE1EB7">
        <w:rPr>
          <w:rFonts w:ascii="华文宋体" w:eastAsia="华文宋体" w:hAnsi="华文宋体" w:hint="eastAsia"/>
          <w:szCs w:val="21"/>
        </w:rPr>
        <w:t>掌握集成运</w:t>
      </w:r>
      <w:proofErr w:type="gramStart"/>
      <w:r w:rsidR="00DE1EB7">
        <w:rPr>
          <w:rFonts w:ascii="华文宋体" w:eastAsia="华文宋体" w:hAnsi="华文宋体" w:hint="eastAsia"/>
          <w:szCs w:val="21"/>
        </w:rPr>
        <w:t>放构成</w:t>
      </w:r>
      <w:proofErr w:type="gramEnd"/>
      <w:r w:rsidR="00DE1EB7">
        <w:rPr>
          <w:rFonts w:ascii="华文宋体" w:eastAsia="华文宋体" w:hAnsi="华文宋体" w:hint="eastAsia"/>
          <w:szCs w:val="21"/>
        </w:rPr>
        <w:t>放大器的设计及调试方法</w:t>
      </w:r>
      <w:r w:rsidRPr="001E5254">
        <w:rPr>
          <w:rFonts w:ascii="华文宋体" w:eastAsia="华文宋体" w:hAnsi="华文宋体" w:hint="eastAsia"/>
          <w:szCs w:val="21"/>
        </w:rPr>
        <w:t>；</w:t>
      </w:r>
    </w:p>
    <w:p w14:paraId="51B81716" w14:textId="77777777" w:rsidR="00566970" w:rsidRPr="001B5C30" w:rsidRDefault="00566970" w:rsidP="004B6F0F">
      <w:pPr>
        <w:spacing w:line="276" w:lineRule="auto"/>
        <w:rPr>
          <w:rFonts w:ascii="华文宋体" w:eastAsia="华文宋体" w:hAnsi="华文宋体"/>
          <w:szCs w:val="21"/>
        </w:rPr>
      </w:pPr>
    </w:p>
    <w:p w14:paraId="081B601C" w14:textId="05EAA93F" w:rsidR="00094977" w:rsidRDefault="00094977" w:rsidP="00094977">
      <w:pPr>
        <w:rPr>
          <w:rFonts w:ascii="华文宋体" w:eastAsia="华文宋体" w:hAnsi="华文宋体"/>
          <w:b/>
          <w:bCs/>
          <w:sz w:val="28"/>
          <w:szCs w:val="28"/>
        </w:rPr>
      </w:pPr>
      <w:bookmarkStart w:id="1" w:name="_Hlk164886421"/>
      <w:r>
        <w:rPr>
          <w:rFonts w:ascii="华文宋体" w:eastAsia="华文宋体" w:hAnsi="华文宋体" w:hint="eastAsia"/>
          <w:b/>
          <w:bCs/>
          <w:sz w:val="28"/>
          <w:szCs w:val="28"/>
        </w:rPr>
        <w:t>四</w:t>
      </w:r>
      <w:r w:rsidRPr="001E5254">
        <w:rPr>
          <w:rFonts w:ascii="华文宋体" w:eastAsia="华文宋体" w:hAnsi="华文宋体" w:hint="eastAsia"/>
          <w:b/>
          <w:bCs/>
          <w:sz w:val="28"/>
          <w:szCs w:val="28"/>
        </w:rPr>
        <w:t>、</w:t>
      </w:r>
      <w:r>
        <w:rPr>
          <w:rFonts w:ascii="华文宋体" w:eastAsia="华文宋体" w:hAnsi="华文宋体" w:hint="eastAsia"/>
          <w:b/>
          <w:bCs/>
          <w:sz w:val="28"/>
          <w:szCs w:val="28"/>
        </w:rPr>
        <w:t>实验原理</w:t>
      </w:r>
    </w:p>
    <w:bookmarkEnd w:id="1"/>
    <w:p w14:paraId="2B08AE61" w14:textId="35ADDD21" w:rsidR="00094977" w:rsidRDefault="00094977" w:rsidP="003605DF">
      <w:pPr>
        <w:spacing w:line="276" w:lineRule="auto"/>
        <w:rPr>
          <w:rFonts w:ascii="华文宋体" w:eastAsia="华文宋体" w:hAnsi="华文宋体"/>
          <w:szCs w:val="21"/>
        </w:rPr>
      </w:pPr>
      <w:r w:rsidRPr="003605DF">
        <w:rPr>
          <w:rFonts w:ascii="华文宋体" w:eastAsia="华文宋体" w:hAnsi="华文宋体" w:hint="eastAsia"/>
          <w:szCs w:val="21"/>
        </w:rPr>
        <w:t>（1）</w:t>
      </w:r>
      <w:r w:rsidR="00213C55">
        <w:rPr>
          <w:rFonts w:ascii="华文宋体" w:eastAsia="华文宋体" w:hAnsi="华文宋体" w:hint="eastAsia"/>
          <w:szCs w:val="21"/>
        </w:rPr>
        <w:t>集成运放开环模型</w:t>
      </w:r>
    </w:p>
    <w:p w14:paraId="3625BBCD" w14:textId="1D16A7DB" w:rsidR="003A3888" w:rsidRDefault="00213C55" w:rsidP="003605DF">
      <w:pPr>
        <w:spacing w:line="276" w:lineRule="auto"/>
        <w:rPr>
          <w:rFonts w:ascii="华文宋体" w:eastAsia="华文宋体" w:hAnsi="华文宋体"/>
          <w:szCs w:val="21"/>
        </w:rPr>
      </w:pPr>
      <w:r>
        <w:rPr>
          <w:rFonts w:ascii="华文宋体" w:eastAsia="华文宋体" w:hAnsi="华文宋体"/>
          <w:noProof/>
          <w:szCs w:val="21"/>
        </w:rPr>
        <w:drawing>
          <wp:inline distT="0" distB="0" distL="0" distR="0" wp14:anchorId="2335540A" wp14:editId="49D12333">
            <wp:extent cx="2209349" cy="2416629"/>
            <wp:effectExtent l="0" t="0" r="635"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18022" cy="2426116"/>
                    </a:xfrm>
                    <a:prstGeom prst="rect">
                      <a:avLst/>
                    </a:prstGeom>
                    <a:noFill/>
                    <a:ln>
                      <a:noFill/>
                    </a:ln>
                  </pic:spPr>
                </pic:pic>
              </a:graphicData>
            </a:graphic>
          </wp:inline>
        </w:drawing>
      </w:r>
    </w:p>
    <w:p w14:paraId="0688A991" w14:textId="608082E3" w:rsidR="00D5320F" w:rsidRDefault="00FE7F60" w:rsidP="003605DF">
      <w:pPr>
        <w:spacing w:line="276" w:lineRule="auto"/>
        <w:rPr>
          <w:rFonts w:ascii="华文宋体" w:eastAsia="华文宋体" w:hAnsi="华文宋体" w:hint="eastAsia"/>
          <w:szCs w:val="21"/>
        </w:rPr>
      </w:pPr>
      <w:r w:rsidRPr="00FE7F60">
        <w:rPr>
          <w:rFonts w:ascii="华文宋体" w:eastAsia="华文宋体" w:hAnsi="华文宋体" w:hint="eastAsia"/>
          <w:szCs w:val="21"/>
        </w:rPr>
        <w:t>集成运算放大器的开环模型描述了在没有外部反馈的情况下运算放大器的基本特性。</w:t>
      </w:r>
      <w:r w:rsidR="00A16256" w:rsidRPr="00A16256">
        <w:rPr>
          <w:rFonts w:ascii="华文宋体" w:eastAsia="华文宋体" w:hAnsi="华文宋体" w:hint="eastAsia"/>
          <w:szCs w:val="21"/>
        </w:rPr>
        <w:t>开环增益非常高，但带宽非常窄，这使得它在没有反馈的情况下非常不稳定。此外，开环增益的非线性、温度依赖性和其他非理想因素也会影响运算放大器的性能。</w:t>
      </w:r>
      <w:r w:rsidR="00A16256" w:rsidRPr="00FE7F60">
        <w:rPr>
          <w:rFonts w:ascii="华文宋体" w:eastAsia="华文宋体" w:hAnsi="华文宋体" w:hint="eastAsia"/>
          <w:szCs w:val="21"/>
        </w:rPr>
        <w:t>在实际应用中，运算放大器几乎总是与外部反馈网络一起使用</w:t>
      </w:r>
      <w:r w:rsidR="00A16256">
        <w:rPr>
          <w:rFonts w:ascii="华文宋体" w:eastAsia="华文宋体" w:hAnsi="华文宋体" w:hint="eastAsia"/>
          <w:szCs w:val="21"/>
        </w:rPr>
        <w:t>，</w:t>
      </w:r>
      <w:r w:rsidR="00A16256" w:rsidRPr="00FE7F60">
        <w:rPr>
          <w:rFonts w:ascii="华文宋体" w:eastAsia="华文宋体" w:hAnsi="华文宋体" w:hint="eastAsia"/>
          <w:szCs w:val="21"/>
        </w:rPr>
        <w:t>但了解其开环特性对于分析和设计电路非常重要。</w:t>
      </w:r>
    </w:p>
    <w:p w14:paraId="003565E5" w14:textId="336C5495" w:rsidR="007D334C" w:rsidRDefault="00EA4FC4" w:rsidP="00BE65DE">
      <w:pPr>
        <w:spacing w:line="276" w:lineRule="auto"/>
        <w:rPr>
          <w:rFonts w:ascii="华文宋体" w:eastAsia="华文宋体" w:hAnsi="华文宋体"/>
          <w:szCs w:val="21"/>
        </w:rPr>
      </w:pPr>
      <w:r>
        <w:rPr>
          <w:rFonts w:ascii="华文宋体" w:eastAsia="华文宋体" w:hAnsi="华文宋体" w:hint="eastAsia"/>
          <w:szCs w:val="21"/>
        </w:rPr>
        <w:t>（2）</w:t>
      </w:r>
      <w:r w:rsidR="009A5D83">
        <w:rPr>
          <w:rFonts w:ascii="华文宋体" w:eastAsia="华文宋体" w:hAnsi="华文宋体" w:hint="eastAsia"/>
          <w:szCs w:val="21"/>
        </w:rPr>
        <w:t>集成运放</w:t>
      </w:r>
      <w:r w:rsidR="009A5D83" w:rsidRPr="009A5D83">
        <w:rPr>
          <w:rFonts w:ascii="华文宋体" w:eastAsia="华文宋体" w:hAnsi="华文宋体" w:hint="eastAsia"/>
          <w:szCs w:val="21"/>
        </w:rPr>
        <w:t>负反馈闭环模型</w:t>
      </w:r>
    </w:p>
    <w:p w14:paraId="23D50124" w14:textId="77777777" w:rsidR="004F0A87" w:rsidRDefault="00D914B8" w:rsidP="00BE65DE">
      <w:pPr>
        <w:spacing w:line="276" w:lineRule="auto"/>
        <w:rPr>
          <w:rFonts w:ascii="华文宋体" w:eastAsia="华文宋体" w:hAnsi="华文宋体"/>
          <w:szCs w:val="21"/>
        </w:rPr>
      </w:pPr>
      <w:r>
        <w:rPr>
          <w:rFonts w:ascii="华文宋体" w:eastAsia="华文宋体" w:hAnsi="华文宋体" w:hint="eastAsia"/>
          <w:noProof/>
          <w:szCs w:val="21"/>
        </w:rPr>
        <w:drawing>
          <wp:inline distT="0" distB="0" distL="0" distR="0" wp14:anchorId="1E1E8370" wp14:editId="591F6CBF">
            <wp:extent cx="2160270" cy="2547257"/>
            <wp:effectExtent l="0" t="0" r="0"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74245" cy="2563736"/>
                    </a:xfrm>
                    <a:prstGeom prst="rect">
                      <a:avLst/>
                    </a:prstGeom>
                    <a:noFill/>
                    <a:ln>
                      <a:noFill/>
                    </a:ln>
                  </pic:spPr>
                </pic:pic>
              </a:graphicData>
            </a:graphic>
          </wp:inline>
        </w:drawing>
      </w:r>
    </w:p>
    <w:p w14:paraId="4433EF44" w14:textId="77777777" w:rsidR="004F0A87" w:rsidRDefault="004F0A87" w:rsidP="00BE65DE">
      <w:pPr>
        <w:spacing w:line="276" w:lineRule="auto"/>
        <w:rPr>
          <w:rFonts w:ascii="华文宋体" w:eastAsia="华文宋体" w:hAnsi="华文宋体" w:hint="eastAsia"/>
          <w:szCs w:val="21"/>
        </w:rPr>
      </w:pPr>
    </w:p>
    <w:p w14:paraId="2DCF04A6" w14:textId="050ECCD7" w:rsidR="00BE65DE" w:rsidRDefault="00B819D7" w:rsidP="00BE65DE">
      <w:pPr>
        <w:spacing w:line="276" w:lineRule="auto"/>
        <w:rPr>
          <w:rFonts w:ascii="华文宋体" w:eastAsia="华文宋体" w:hAnsi="华文宋体"/>
          <w:szCs w:val="21"/>
        </w:rPr>
      </w:pPr>
      <w:r>
        <w:rPr>
          <w:rFonts w:ascii="华文宋体" w:eastAsia="华文宋体" w:hAnsi="华文宋体" w:hint="eastAsia"/>
          <w:noProof/>
          <w:szCs w:val="21"/>
        </w:rPr>
        <w:drawing>
          <wp:inline distT="0" distB="0" distL="0" distR="0" wp14:anchorId="0922FABA" wp14:editId="2A7E12CA">
            <wp:extent cx="4963886" cy="1072458"/>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a:extLst>
                        <a:ext uri="{28A0092B-C50C-407E-A947-70E740481C1C}">
                          <a14:useLocalDpi xmlns:a14="http://schemas.microsoft.com/office/drawing/2010/main" val="0"/>
                        </a:ext>
                      </a:extLst>
                    </a:blip>
                    <a:srcRect l="3000" t="6633" r="2688"/>
                    <a:stretch/>
                  </pic:blipFill>
                  <pic:spPr bwMode="auto">
                    <a:xfrm>
                      <a:off x="0" y="0"/>
                      <a:ext cx="4964150" cy="1072515"/>
                    </a:xfrm>
                    <a:prstGeom prst="rect">
                      <a:avLst/>
                    </a:prstGeom>
                    <a:noFill/>
                    <a:ln>
                      <a:noFill/>
                    </a:ln>
                    <a:extLst>
                      <a:ext uri="{53640926-AAD7-44D8-BBD7-CCE9431645EC}">
                        <a14:shadowObscured xmlns:a14="http://schemas.microsoft.com/office/drawing/2010/main"/>
                      </a:ext>
                    </a:extLst>
                  </pic:spPr>
                </pic:pic>
              </a:graphicData>
            </a:graphic>
          </wp:inline>
        </w:drawing>
      </w:r>
    </w:p>
    <w:p w14:paraId="70A45088" w14:textId="4276F30D" w:rsidR="0089743D" w:rsidRDefault="0089743D" w:rsidP="00BE65DE">
      <w:pPr>
        <w:spacing w:line="276" w:lineRule="auto"/>
        <w:rPr>
          <w:rFonts w:ascii="华文宋体" w:eastAsia="华文宋体" w:hAnsi="华文宋体"/>
          <w:szCs w:val="21"/>
        </w:rPr>
      </w:pPr>
      <w:r w:rsidRPr="0089743D">
        <w:rPr>
          <w:rFonts w:ascii="华文宋体" w:eastAsia="华文宋体" w:hAnsi="华文宋体" w:hint="eastAsia"/>
          <w:szCs w:val="21"/>
        </w:rPr>
        <w:lastRenderedPageBreak/>
        <w:t>集成运算放大器的负反馈闭环模型是实际应用中最常见的模型，因为它能够提供稳定和</w:t>
      </w:r>
      <w:proofErr w:type="gramStart"/>
      <w:r w:rsidRPr="0089743D">
        <w:rPr>
          <w:rFonts w:ascii="华文宋体" w:eastAsia="华文宋体" w:hAnsi="华文宋体" w:hint="eastAsia"/>
          <w:szCs w:val="21"/>
        </w:rPr>
        <w:t>可</w:t>
      </w:r>
      <w:proofErr w:type="gramEnd"/>
      <w:r w:rsidRPr="0089743D">
        <w:rPr>
          <w:rFonts w:ascii="华文宋体" w:eastAsia="华文宋体" w:hAnsi="华文宋体" w:hint="eastAsia"/>
          <w:szCs w:val="21"/>
        </w:rPr>
        <w:t>预测的放大器性能。在负反馈闭环配置中，运算放大器与外部反馈网络相连，以形成稳定的放大系统。</w:t>
      </w:r>
    </w:p>
    <w:p w14:paraId="65ABD3E4" w14:textId="084C429E" w:rsidR="004F0A87" w:rsidRDefault="00B703B4" w:rsidP="00BE65DE">
      <w:pPr>
        <w:spacing w:line="276" w:lineRule="auto"/>
        <w:rPr>
          <w:rFonts w:ascii="华文宋体" w:eastAsia="华文宋体" w:hAnsi="华文宋体" w:hint="eastAsia"/>
          <w:szCs w:val="21"/>
        </w:rPr>
      </w:pPr>
      <w:r w:rsidRPr="00B703B4">
        <w:rPr>
          <w:rFonts w:ascii="华文宋体" w:eastAsia="华文宋体" w:hAnsi="华文宋体" w:hint="eastAsia"/>
          <w:szCs w:val="21"/>
        </w:rPr>
        <w:t>闭环模型通常包括运算放大器本身和外部反馈网络。外部反馈网络可以连接到运算放大器的反相输入或同相输入，或者同时连接到两个输入，形成不同的放大器配置，如反相放大器、同相放大器、电压跟随器、求和放大器、积分器、微分器等。</w:t>
      </w:r>
    </w:p>
    <w:p w14:paraId="3B0DAA81" w14:textId="4CE022CF" w:rsidR="00B819D7" w:rsidRPr="006F1025" w:rsidRDefault="003A2154" w:rsidP="00BE65DE">
      <w:pPr>
        <w:spacing w:line="276" w:lineRule="auto"/>
        <w:rPr>
          <w:rFonts w:ascii="华文宋体" w:eastAsia="华文宋体" w:hAnsi="华文宋体"/>
          <w:szCs w:val="21"/>
        </w:rPr>
      </w:pPr>
      <w:r>
        <w:rPr>
          <w:rFonts w:ascii="华文宋体" w:eastAsia="华文宋体" w:hAnsi="华文宋体" w:hint="eastAsia"/>
          <w:szCs w:val="21"/>
        </w:rPr>
        <w:t>（3）</w:t>
      </w:r>
      <w:r w:rsidR="00552472">
        <w:rPr>
          <w:rFonts w:ascii="华文宋体" w:eastAsia="华文宋体" w:hAnsi="华文宋体" w:hint="eastAsia"/>
          <w:szCs w:val="21"/>
        </w:rPr>
        <w:t>集成运放外部特性</w:t>
      </w:r>
    </w:p>
    <w:p w14:paraId="244393B0" w14:textId="420178D4" w:rsidR="003A2154" w:rsidRDefault="006F1025" w:rsidP="00BE65DE">
      <w:pPr>
        <w:spacing w:line="276" w:lineRule="auto"/>
        <w:rPr>
          <w:rFonts w:ascii="华文宋体" w:eastAsia="华文宋体" w:hAnsi="华文宋体"/>
          <w:szCs w:val="21"/>
        </w:rPr>
      </w:pPr>
      <w:r>
        <w:rPr>
          <w:rFonts w:ascii="华文宋体" w:eastAsia="华文宋体" w:hAnsi="华文宋体" w:hint="eastAsia"/>
          <w:noProof/>
          <w:szCs w:val="21"/>
        </w:rPr>
        <w:drawing>
          <wp:inline distT="0" distB="0" distL="0" distR="0" wp14:anchorId="4D853AAD" wp14:editId="63C59834">
            <wp:extent cx="3276600" cy="1888672"/>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85971" cy="1894074"/>
                    </a:xfrm>
                    <a:prstGeom prst="rect">
                      <a:avLst/>
                    </a:prstGeom>
                    <a:noFill/>
                    <a:ln>
                      <a:noFill/>
                    </a:ln>
                  </pic:spPr>
                </pic:pic>
              </a:graphicData>
            </a:graphic>
          </wp:inline>
        </w:drawing>
      </w:r>
    </w:p>
    <w:p w14:paraId="308CA16F" w14:textId="774ECD3A" w:rsidR="006F1025" w:rsidRDefault="006F1025" w:rsidP="00BE65DE">
      <w:pPr>
        <w:spacing w:line="276" w:lineRule="auto"/>
        <w:rPr>
          <w:rFonts w:ascii="华文宋体" w:eastAsia="华文宋体" w:hAnsi="华文宋体"/>
          <w:szCs w:val="21"/>
        </w:rPr>
      </w:pPr>
      <w:r>
        <w:rPr>
          <w:rFonts w:ascii="华文宋体" w:eastAsia="华文宋体" w:hAnsi="华文宋体" w:hint="eastAsia"/>
          <w:szCs w:val="21"/>
        </w:rPr>
        <w:t>（4）</w:t>
      </w:r>
      <w:proofErr w:type="gramStart"/>
      <w:r>
        <w:rPr>
          <w:rFonts w:ascii="华文宋体" w:eastAsia="华文宋体" w:hAnsi="华文宋体" w:hint="eastAsia"/>
          <w:szCs w:val="21"/>
        </w:rPr>
        <w:t>虚短</w:t>
      </w:r>
      <w:r>
        <w:rPr>
          <w:rFonts w:ascii="华文宋体" w:eastAsia="华文宋体" w:hAnsi="华文宋体" w:hint="eastAsia"/>
          <w:szCs w:val="21"/>
        </w:rPr>
        <w:t>虚断</w:t>
      </w:r>
      <w:r w:rsidR="00300E76">
        <w:rPr>
          <w:rFonts w:ascii="华文宋体" w:eastAsia="华文宋体" w:hAnsi="华文宋体" w:hint="eastAsia"/>
          <w:szCs w:val="21"/>
        </w:rPr>
        <w:t>分析</w:t>
      </w:r>
      <w:proofErr w:type="gramEnd"/>
      <w:r w:rsidR="00300E76">
        <w:rPr>
          <w:rFonts w:ascii="华文宋体" w:eastAsia="华文宋体" w:hAnsi="华文宋体" w:hint="eastAsia"/>
          <w:szCs w:val="21"/>
        </w:rPr>
        <w:t>方法</w:t>
      </w:r>
    </w:p>
    <w:p w14:paraId="64591EDC" w14:textId="5B968106" w:rsidR="006F1025" w:rsidRDefault="005222CD" w:rsidP="00BE65DE">
      <w:pPr>
        <w:spacing w:line="276" w:lineRule="auto"/>
        <w:rPr>
          <w:rFonts w:ascii="华文宋体" w:eastAsia="华文宋体" w:hAnsi="华文宋体"/>
          <w:szCs w:val="21"/>
        </w:rPr>
      </w:pPr>
      <w:r>
        <w:rPr>
          <w:rFonts w:ascii="华文宋体" w:eastAsia="华文宋体" w:hAnsi="华文宋体"/>
          <w:noProof/>
          <w:szCs w:val="21"/>
        </w:rPr>
        <w:drawing>
          <wp:inline distT="0" distB="0" distL="0" distR="0" wp14:anchorId="5406646E" wp14:editId="1E6F8680">
            <wp:extent cx="3554186" cy="1730375"/>
            <wp:effectExtent l="0" t="0" r="8255" b="317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8170" r="9973" b="13043"/>
                    <a:stretch/>
                  </pic:blipFill>
                  <pic:spPr bwMode="auto">
                    <a:xfrm>
                      <a:off x="0" y="0"/>
                      <a:ext cx="3587049" cy="1746374"/>
                    </a:xfrm>
                    <a:prstGeom prst="rect">
                      <a:avLst/>
                    </a:prstGeom>
                    <a:noFill/>
                    <a:ln>
                      <a:noFill/>
                    </a:ln>
                    <a:extLst>
                      <a:ext uri="{53640926-AAD7-44D8-BBD7-CCE9431645EC}">
                        <a14:shadowObscured xmlns:a14="http://schemas.microsoft.com/office/drawing/2010/main"/>
                      </a:ext>
                    </a:extLst>
                  </pic:spPr>
                </pic:pic>
              </a:graphicData>
            </a:graphic>
          </wp:inline>
        </w:drawing>
      </w:r>
    </w:p>
    <w:p w14:paraId="43269525" w14:textId="17EEFCE4" w:rsidR="006F1025" w:rsidRDefault="005D0564" w:rsidP="00BE65DE">
      <w:pPr>
        <w:spacing w:line="276" w:lineRule="auto"/>
        <w:rPr>
          <w:rFonts w:ascii="华文宋体" w:eastAsia="华文宋体" w:hAnsi="华文宋体"/>
          <w:szCs w:val="21"/>
        </w:rPr>
      </w:pPr>
      <w:r>
        <w:rPr>
          <w:rFonts w:ascii="华文宋体" w:eastAsia="华文宋体" w:hAnsi="华文宋体" w:hint="eastAsia"/>
          <w:szCs w:val="21"/>
        </w:rPr>
        <w:t>（5）反相比例运算放大器</w:t>
      </w:r>
    </w:p>
    <w:p w14:paraId="0AFC563F" w14:textId="2544C914" w:rsidR="006F1025" w:rsidRDefault="00D64656" w:rsidP="00BE65DE">
      <w:pPr>
        <w:spacing w:line="276" w:lineRule="auto"/>
        <w:rPr>
          <w:rFonts w:ascii="华文宋体" w:eastAsia="华文宋体" w:hAnsi="华文宋体"/>
          <w:szCs w:val="21"/>
        </w:rPr>
      </w:pPr>
      <w:r>
        <w:rPr>
          <w:rFonts w:ascii="华文宋体" w:eastAsia="华文宋体" w:hAnsi="华文宋体" w:hint="eastAsia"/>
          <w:noProof/>
          <w:szCs w:val="21"/>
        </w:rPr>
        <w:drawing>
          <wp:inline distT="0" distB="0" distL="0" distR="0" wp14:anchorId="7ACE1C33" wp14:editId="5D6DF8EA">
            <wp:extent cx="3842657" cy="1947978"/>
            <wp:effectExtent l="0" t="0" r="571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2900" t="6115" r="14219" b="15720"/>
                    <a:stretch/>
                  </pic:blipFill>
                  <pic:spPr bwMode="auto">
                    <a:xfrm>
                      <a:off x="0" y="0"/>
                      <a:ext cx="3844023" cy="1948671"/>
                    </a:xfrm>
                    <a:prstGeom prst="rect">
                      <a:avLst/>
                    </a:prstGeom>
                    <a:noFill/>
                    <a:ln>
                      <a:noFill/>
                    </a:ln>
                    <a:extLst>
                      <a:ext uri="{53640926-AAD7-44D8-BBD7-CCE9431645EC}">
                        <a14:shadowObscured xmlns:a14="http://schemas.microsoft.com/office/drawing/2010/main"/>
                      </a:ext>
                    </a:extLst>
                  </pic:spPr>
                </pic:pic>
              </a:graphicData>
            </a:graphic>
          </wp:inline>
        </w:drawing>
      </w:r>
    </w:p>
    <w:p w14:paraId="169D5DCF" w14:textId="1B7AD52D" w:rsidR="00521B35" w:rsidRPr="00521B35" w:rsidRDefault="00521B35" w:rsidP="00521B35">
      <w:pPr>
        <w:spacing w:line="276" w:lineRule="auto"/>
        <w:rPr>
          <w:rFonts w:ascii="华文宋体" w:eastAsia="华文宋体" w:hAnsi="华文宋体"/>
          <w:szCs w:val="21"/>
        </w:rPr>
      </w:pPr>
      <w:r w:rsidRPr="00521B35">
        <w:rPr>
          <w:rFonts w:ascii="华文宋体" w:eastAsia="华文宋体" w:hAnsi="华文宋体" w:hint="eastAsia"/>
          <w:szCs w:val="21"/>
        </w:rPr>
        <w:t>反相比例运算放大器</w:t>
      </w:r>
      <w:r w:rsidRPr="00521B35">
        <w:rPr>
          <w:rFonts w:ascii="华文宋体" w:eastAsia="华文宋体" w:hAnsi="华文宋体"/>
          <w:szCs w:val="21"/>
        </w:rPr>
        <w:t>是一种基本的运算放大器配置，它使用负反馈来提供稳定的增益。在这种配置中，输入信号加到运算放大器的反相输入端</w:t>
      </w:r>
      <w:r w:rsidR="00FF4CAD" w:rsidRPr="00FF4CAD">
        <w:rPr>
          <w:rFonts w:ascii="华文宋体" w:eastAsia="华文宋体" w:hAnsi="华文宋体" w:hint="eastAsia"/>
          <w:szCs w:val="21"/>
        </w:rPr>
        <w:t>，</w:t>
      </w:r>
      <w:r w:rsidR="00F24B59" w:rsidRPr="00F24B59">
        <w:rPr>
          <w:rFonts w:ascii="华文宋体" w:eastAsia="华文宋体" w:hAnsi="华文宋体" w:hint="eastAsia"/>
          <w:szCs w:val="21"/>
        </w:rPr>
        <w:t>而同相输入端通常通过一个电阻接地或接到参考电压。</w:t>
      </w:r>
      <w:r w:rsidRPr="00521B35">
        <w:rPr>
          <w:rFonts w:ascii="华文宋体" w:eastAsia="华文宋体" w:hAnsi="华文宋体"/>
          <w:szCs w:val="21"/>
        </w:rPr>
        <w:t>反馈电阻（Rf）连接在反相输入端和输出端之间，形成一个负反馈回路。</w:t>
      </w:r>
    </w:p>
    <w:p w14:paraId="2E248D11" w14:textId="77777777" w:rsidR="00521B35" w:rsidRPr="00521B35" w:rsidRDefault="00521B35" w:rsidP="00521B35">
      <w:pPr>
        <w:spacing w:line="276" w:lineRule="auto"/>
        <w:rPr>
          <w:rFonts w:ascii="华文宋体" w:eastAsia="华文宋体" w:hAnsi="华文宋体"/>
          <w:szCs w:val="21"/>
        </w:rPr>
      </w:pPr>
    </w:p>
    <w:p w14:paraId="0024288B" w14:textId="1F1CF617" w:rsidR="00521B35" w:rsidRDefault="00521B35" w:rsidP="00521B35">
      <w:pPr>
        <w:spacing w:line="276" w:lineRule="auto"/>
        <w:rPr>
          <w:rFonts w:ascii="华文宋体" w:eastAsia="华文宋体" w:hAnsi="华文宋体" w:hint="eastAsia"/>
          <w:szCs w:val="21"/>
        </w:rPr>
      </w:pPr>
      <w:r w:rsidRPr="00521B35">
        <w:rPr>
          <w:rFonts w:ascii="华文宋体" w:eastAsia="华文宋体" w:hAnsi="华文宋体" w:hint="eastAsia"/>
          <w:szCs w:val="21"/>
        </w:rPr>
        <w:lastRenderedPageBreak/>
        <w:t>当输入信号加到反相输入端时，运算放大器会试图使它的两个输入端的电压相等。由于同相输入端通过电阻</w:t>
      </w:r>
      <w:r w:rsidRPr="00521B35">
        <w:rPr>
          <w:rFonts w:ascii="华文宋体" w:eastAsia="华文宋体" w:hAnsi="华文宋体"/>
          <w:szCs w:val="21"/>
        </w:rPr>
        <w:t>Ri接地，反相输入端的电压会被放大并出现在输出端，但是电压的极性会被反转，即如果输入端电压上升，输出端电压会下降，反之亦然。</w:t>
      </w:r>
    </w:p>
    <w:p w14:paraId="078F968C" w14:textId="0877225D" w:rsidR="00D64656" w:rsidRDefault="00D64656" w:rsidP="00BE65DE">
      <w:pPr>
        <w:spacing w:line="276" w:lineRule="auto"/>
        <w:rPr>
          <w:rFonts w:ascii="华文宋体" w:eastAsia="华文宋体" w:hAnsi="华文宋体"/>
          <w:szCs w:val="21"/>
        </w:rPr>
      </w:pPr>
      <w:r>
        <w:rPr>
          <w:rFonts w:ascii="华文宋体" w:eastAsia="华文宋体" w:hAnsi="华文宋体" w:hint="eastAsia"/>
          <w:szCs w:val="21"/>
        </w:rPr>
        <w:t>（6）同相比例运算放大器</w:t>
      </w:r>
    </w:p>
    <w:p w14:paraId="52FAC186" w14:textId="3C24AFF1" w:rsidR="00D64656" w:rsidRDefault="000F7D9F" w:rsidP="00BE65DE">
      <w:pPr>
        <w:spacing w:line="276" w:lineRule="auto"/>
        <w:rPr>
          <w:rFonts w:ascii="华文宋体" w:eastAsia="华文宋体" w:hAnsi="华文宋体"/>
          <w:szCs w:val="21"/>
        </w:rPr>
      </w:pPr>
      <w:r>
        <w:rPr>
          <w:rFonts w:ascii="华文宋体" w:eastAsia="华文宋体" w:hAnsi="华文宋体"/>
          <w:noProof/>
          <w:szCs w:val="21"/>
        </w:rPr>
        <w:drawing>
          <wp:inline distT="0" distB="0" distL="0" distR="0" wp14:anchorId="0EB17A94" wp14:editId="799F2A33">
            <wp:extent cx="3891280" cy="1937657"/>
            <wp:effectExtent l="0" t="0" r="0" b="57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17443" cy="1950685"/>
                    </a:xfrm>
                    <a:prstGeom prst="rect">
                      <a:avLst/>
                    </a:prstGeom>
                    <a:noFill/>
                    <a:ln>
                      <a:noFill/>
                    </a:ln>
                  </pic:spPr>
                </pic:pic>
              </a:graphicData>
            </a:graphic>
          </wp:inline>
        </w:drawing>
      </w:r>
    </w:p>
    <w:p w14:paraId="2E673D45" w14:textId="37ADADB4" w:rsidR="00FF4CAD" w:rsidRPr="00FF4CAD" w:rsidRDefault="00FF4CAD" w:rsidP="00FF4CAD">
      <w:pPr>
        <w:spacing w:line="276" w:lineRule="auto"/>
        <w:rPr>
          <w:rFonts w:ascii="华文宋体" w:eastAsia="华文宋体" w:hAnsi="华文宋体"/>
          <w:szCs w:val="21"/>
        </w:rPr>
      </w:pPr>
      <w:r w:rsidRPr="00FF4CAD">
        <w:rPr>
          <w:rFonts w:ascii="华文宋体" w:eastAsia="华文宋体" w:hAnsi="华文宋体" w:hint="eastAsia"/>
          <w:szCs w:val="21"/>
        </w:rPr>
        <w:t>同相比例运算放大器</w:t>
      </w:r>
      <w:r w:rsidRPr="00FF4CAD">
        <w:rPr>
          <w:rFonts w:ascii="华文宋体" w:eastAsia="华文宋体" w:hAnsi="华文宋体"/>
          <w:szCs w:val="21"/>
        </w:rPr>
        <w:t>是另一种基本的运算放大器配置，它也使用负反馈来提供稳定的增益。在这种配置中，输入信号加到运算放大器的同相输入端，而反相输入端通过一个电阻接地或接到参考电压。反馈电阻（Rf）和输入电阻（Ri）连接在同相输入端和输出端之间，形成一个负反馈回路。</w:t>
      </w:r>
    </w:p>
    <w:p w14:paraId="089CEAE3" w14:textId="51474EFA" w:rsidR="00FF4CAD" w:rsidRDefault="00FF4CAD" w:rsidP="00FF4CAD">
      <w:pPr>
        <w:spacing w:line="276" w:lineRule="auto"/>
        <w:rPr>
          <w:rFonts w:ascii="华文宋体" w:eastAsia="华文宋体" w:hAnsi="华文宋体" w:hint="eastAsia"/>
          <w:szCs w:val="21"/>
        </w:rPr>
      </w:pPr>
      <w:r w:rsidRPr="00FF4CAD">
        <w:rPr>
          <w:rFonts w:ascii="华文宋体" w:eastAsia="华文宋体" w:hAnsi="华文宋体" w:hint="eastAsia"/>
          <w:szCs w:val="21"/>
        </w:rPr>
        <w:t>当输入信号加到同相输入端时，运算放大器会试图使它的两个输入端的电压相等。由于反相输入端通过电阻</w:t>
      </w:r>
      <w:r w:rsidRPr="00FF4CAD">
        <w:rPr>
          <w:rFonts w:ascii="华文宋体" w:eastAsia="华文宋体" w:hAnsi="华文宋体"/>
          <w:szCs w:val="21"/>
        </w:rPr>
        <w:t>R1接地，同相输入端的电压会被放大并出现在输出端，而且电压的极性不会改变，即如果输入端电压上升，输出端电压也会上升，反之亦然。</w:t>
      </w:r>
    </w:p>
    <w:p w14:paraId="7E165879" w14:textId="77777777" w:rsidR="003D1B26" w:rsidRPr="00BE65DE" w:rsidRDefault="003D1B26" w:rsidP="00BE65DE">
      <w:pPr>
        <w:spacing w:line="276" w:lineRule="auto"/>
        <w:rPr>
          <w:rFonts w:ascii="华文宋体" w:eastAsia="华文宋体" w:hAnsi="华文宋体" w:hint="eastAsia"/>
          <w:szCs w:val="21"/>
        </w:rPr>
      </w:pPr>
    </w:p>
    <w:p w14:paraId="75B6E6A7" w14:textId="48776B56" w:rsidR="000F72AC" w:rsidRDefault="00EF7655" w:rsidP="000F72AC">
      <w:pPr>
        <w:rPr>
          <w:rFonts w:ascii="华文宋体" w:eastAsia="华文宋体" w:hAnsi="华文宋体"/>
          <w:b/>
          <w:bCs/>
          <w:sz w:val="28"/>
          <w:szCs w:val="28"/>
        </w:rPr>
      </w:pPr>
      <w:r>
        <w:rPr>
          <w:rFonts w:ascii="华文宋体" w:eastAsia="华文宋体" w:hAnsi="华文宋体" w:hint="eastAsia"/>
          <w:b/>
          <w:bCs/>
          <w:sz w:val="28"/>
          <w:szCs w:val="28"/>
        </w:rPr>
        <w:t>五</w:t>
      </w:r>
      <w:r w:rsidR="000F72AC" w:rsidRPr="001E5254">
        <w:rPr>
          <w:rFonts w:ascii="华文宋体" w:eastAsia="华文宋体" w:hAnsi="华文宋体" w:hint="eastAsia"/>
          <w:b/>
          <w:bCs/>
          <w:sz w:val="28"/>
          <w:szCs w:val="28"/>
        </w:rPr>
        <w:t>、</w:t>
      </w:r>
      <w:r w:rsidR="000F72AC">
        <w:rPr>
          <w:rFonts w:ascii="华文宋体" w:eastAsia="华文宋体" w:hAnsi="华文宋体" w:hint="eastAsia"/>
          <w:b/>
          <w:bCs/>
          <w:sz w:val="28"/>
          <w:szCs w:val="28"/>
        </w:rPr>
        <w:t>方案设计</w:t>
      </w:r>
    </w:p>
    <w:p w14:paraId="3CE5F927" w14:textId="1A5279CE" w:rsidR="00F66BFC" w:rsidRDefault="00AF77C3" w:rsidP="000F72AC">
      <w:pPr>
        <w:rPr>
          <w:rFonts w:ascii="华文宋体" w:eastAsia="华文宋体" w:hAnsi="华文宋体" w:hint="eastAsia"/>
          <w:b/>
          <w:bCs/>
          <w:sz w:val="28"/>
          <w:szCs w:val="28"/>
        </w:rPr>
      </w:pPr>
      <w:r>
        <w:rPr>
          <w:rFonts w:ascii="华文宋体" w:eastAsia="华文宋体" w:hAnsi="华文宋体" w:hint="eastAsia"/>
          <w:b/>
          <w:bCs/>
          <w:noProof/>
          <w:sz w:val="28"/>
          <w:szCs w:val="28"/>
        </w:rPr>
        <w:drawing>
          <wp:inline distT="0" distB="0" distL="0" distR="0" wp14:anchorId="5B392840" wp14:editId="7E513C00">
            <wp:extent cx="2552700" cy="2122014"/>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66380" cy="2133386"/>
                    </a:xfrm>
                    <a:prstGeom prst="rect">
                      <a:avLst/>
                    </a:prstGeom>
                    <a:noFill/>
                    <a:ln>
                      <a:noFill/>
                    </a:ln>
                  </pic:spPr>
                </pic:pic>
              </a:graphicData>
            </a:graphic>
          </wp:inline>
        </w:drawing>
      </w:r>
      <w:r>
        <w:rPr>
          <w:rFonts w:ascii="华文宋体" w:eastAsia="华文宋体" w:hAnsi="华文宋体" w:hint="eastAsia"/>
          <w:b/>
          <w:bCs/>
          <w:noProof/>
          <w:sz w:val="28"/>
          <w:szCs w:val="28"/>
        </w:rPr>
        <w:drawing>
          <wp:inline distT="0" distB="0" distL="0" distR="0" wp14:anchorId="10F7744D" wp14:editId="67FE77A6">
            <wp:extent cx="2465070" cy="2041071"/>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93715" cy="2064789"/>
                    </a:xfrm>
                    <a:prstGeom prst="rect">
                      <a:avLst/>
                    </a:prstGeom>
                    <a:noFill/>
                    <a:ln>
                      <a:noFill/>
                    </a:ln>
                  </pic:spPr>
                </pic:pic>
              </a:graphicData>
            </a:graphic>
          </wp:inline>
        </w:drawing>
      </w:r>
    </w:p>
    <w:p w14:paraId="05E44BDF" w14:textId="31F29EFE" w:rsidR="00CA61E4" w:rsidRDefault="00CA61E4" w:rsidP="00F66BFC">
      <w:pPr>
        <w:tabs>
          <w:tab w:val="right" w:pos="2598"/>
        </w:tabs>
        <w:rPr>
          <w:rFonts w:ascii="华文宋体" w:eastAsia="华文宋体" w:hAnsi="华文宋体"/>
          <w:szCs w:val="21"/>
        </w:rPr>
      </w:pPr>
      <w:r>
        <w:rPr>
          <w:rFonts w:ascii="华文宋体" w:eastAsia="华文宋体" w:hAnsi="华文宋体" w:hint="eastAsia"/>
          <w:szCs w:val="21"/>
        </w:rPr>
        <w:t>利用以上</w:t>
      </w:r>
      <w:r w:rsidR="005A5EA9">
        <w:rPr>
          <w:rFonts w:ascii="华文宋体" w:eastAsia="华文宋体" w:hAnsi="华文宋体" w:hint="eastAsia"/>
          <w:szCs w:val="21"/>
        </w:rPr>
        <w:t>两个</w:t>
      </w:r>
      <w:r>
        <w:rPr>
          <w:rFonts w:ascii="华文宋体" w:eastAsia="华文宋体" w:hAnsi="华文宋体" w:hint="eastAsia"/>
          <w:szCs w:val="21"/>
        </w:rPr>
        <w:t>电路进行测量。</w:t>
      </w:r>
    </w:p>
    <w:p w14:paraId="600CCCF4" w14:textId="2ED90818" w:rsidR="00972A0A" w:rsidRPr="00562056" w:rsidRDefault="00562056" w:rsidP="00562056">
      <w:pPr>
        <w:spacing w:line="276" w:lineRule="auto"/>
        <w:rPr>
          <w:rFonts w:ascii="华文宋体" w:eastAsia="华文宋体" w:hAnsi="华文宋体" w:cs="Segoe UI"/>
          <w:color w:val="1F2328"/>
          <w:szCs w:val="21"/>
          <w:shd w:val="clear" w:color="auto" w:fill="FFFFFF"/>
        </w:rPr>
      </w:pPr>
      <w:r>
        <w:rPr>
          <w:rFonts w:ascii="华文宋体" w:eastAsia="华文宋体" w:hAnsi="华文宋体" w:cs="Segoe UI" w:hint="eastAsia"/>
          <w:color w:val="1F2328"/>
          <w:szCs w:val="21"/>
          <w:shd w:val="clear" w:color="auto" w:fill="FFFFFF"/>
        </w:rPr>
        <w:t>（1）</w:t>
      </w:r>
      <w:r w:rsidR="00AF77C3" w:rsidRPr="00562056">
        <w:rPr>
          <w:rFonts w:ascii="华文宋体" w:eastAsia="华文宋体" w:hAnsi="华文宋体" w:cs="Segoe UI" w:hint="eastAsia"/>
          <w:color w:val="1F2328"/>
          <w:szCs w:val="21"/>
          <w:shd w:val="clear" w:color="auto" w:fill="FFFFFF"/>
        </w:rPr>
        <w:t>双电源的连接</w:t>
      </w:r>
    </w:p>
    <w:p w14:paraId="387E638A" w14:textId="019EBBE2" w:rsidR="00AF77C3" w:rsidRPr="00562056" w:rsidRDefault="0094347E" w:rsidP="00562056">
      <w:pPr>
        <w:spacing w:line="276" w:lineRule="auto"/>
        <w:rPr>
          <w:rFonts w:ascii="华文宋体" w:eastAsia="华文宋体" w:hAnsi="华文宋体" w:cs="Segoe UI" w:hint="eastAsia"/>
          <w:color w:val="1F2328"/>
          <w:szCs w:val="21"/>
          <w:shd w:val="clear" w:color="auto" w:fill="FFFFFF"/>
        </w:rPr>
      </w:pPr>
      <w:r>
        <w:rPr>
          <w:rFonts w:ascii="华文宋体" w:eastAsia="华文宋体" w:hAnsi="华文宋体" w:cs="Segoe UI" w:hint="eastAsia"/>
          <w:noProof/>
          <w:color w:val="1F2328"/>
          <w:szCs w:val="21"/>
          <w:shd w:val="clear" w:color="auto" w:fill="FFFFFF"/>
        </w:rPr>
        <w:lastRenderedPageBreak/>
        <w:drawing>
          <wp:inline distT="0" distB="0" distL="0" distR="0" wp14:anchorId="3FDD2727" wp14:editId="0796B32B">
            <wp:extent cx="1942465" cy="1741084"/>
            <wp:effectExtent l="0" t="0" r="63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78872" cy="1773716"/>
                    </a:xfrm>
                    <a:prstGeom prst="rect">
                      <a:avLst/>
                    </a:prstGeom>
                    <a:noFill/>
                    <a:ln>
                      <a:noFill/>
                    </a:ln>
                  </pic:spPr>
                </pic:pic>
              </a:graphicData>
            </a:graphic>
          </wp:inline>
        </w:drawing>
      </w:r>
      <w:r>
        <w:rPr>
          <w:rFonts w:ascii="华文宋体" w:eastAsia="华文宋体" w:hAnsi="华文宋体"/>
          <w:noProof/>
          <w:szCs w:val="21"/>
        </w:rPr>
        <w:drawing>
          <wp:inline distT="0" distB="0" distL="0" distR="0" wp14:anchorId="419A7B8F" wp14:editId="056CAAF5">
            <wp:extent cx="2558143" cy="3526155"/>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06352" cy="3592606"/>
                    </a:xfrm>
                    <a:prstGeom prst="rect">
                      <a:avLst/>
                    </a:prstGeom>
                    <a:noFill/>
                    <a:ln>
                      <a:noFill/>
                    </a:ln>
                  </pic:spPr>
                </pic:pic>
              </a:graphicData>
            </a:graphic>
          </wp:inline>
        </w:drawing>
      </w:r>
    </w:p>
    <w:p w14:paraId="40BC57F2" w14:textId="47C79F0A" w:rsidR="00972A0A" w:rsidRDefault="00972A0A" w:rsidP="00972A0A">
      <w:pPr>
        <w:spacing w:line="276" w:lineRule="auto"/>
        <w:rPr>
          <w:rFonts w:ascii="华文宋体" w:eastAsia="华文宋体" w:hAnsi="华文宋体" w:cs="Segoe UI"/>
          <w:color w:val="1F2328"/>
          <w:szCs w:val="21"/>
          <w:shd w:val="clear" w:color="auto" w:fill="FFFFFF"/>
        </w:rPr>
      </w:pPr>
      <w:r>
        <w:rPr>
          <w:rFonts w:ascii="华文宋体" w:eastAsia="华文宋体" w:hAnsi="华文宋体" w:cs="Segoe UI" w:hint="eastAsia"/>
          <w:color w:val="1F2328"/>
          <w:szCs w:val="21"/>
          <w:shd w:val="clear" w:color="auto" w:fill="FFFFFF"/>
        </w:rPr>
        <w:t>（2）</w:t>
      </w:r>
      <w:r w:rsidR="00EA18CC">
        <w:rPr>
          <w:rFonts w:ascii="华文宋体" w:eastAsia="华文宋体" w:hAnsi="华文宋体" w:cs="Segoe UI" w:hint="eastAsia"/>
          <w:color w:val="1F2328"/>
          <w:szCs w:val="21"/>
          <w:shd w:val="clear" w:color="auto" w:fill="FFFFFF"/>
        </w:rPr>
        <w:t>电路连接（反相比例为例）</w:t>
      </w:r>
    </w:p>
    <w:p w14:paraId="6C7D92C3" w14:textId="1972257C" w:rsidR="00A244C0" w:rsidRDefault="00377AF8" w:rsidP="00972A0A">
      <w:pPr>
        <w:spacing w:line="276" w:lineRule="auto"/>
        <w:rPr>
          <w:rFonts w:ascii="华文宋体" w:eastAsia="华文宋体" w:hAnsi="华文宋体" w:cs="Segoe UI" w:hint="eastAsia"/>
          <w:color w:val="1F2328"/>
          <w:szCs w:val="21"/>
          <w:shd w:val="clear" w:color="auto" w:fill="FFFFFF"/>
        </w:rPr>
      </w:pPr>
      <w:r>
        <w:rPr>
          <w:rFonts w:ascii="华文宋体" w:eastAsia="华文宋体" w:hAnsi="华文宋体" w:cs="Segoe UI"/>
          <w:noProof/>
          <w:color w:val="1F2328"/>
          <w:szCs w:val="21"/>
          <w:shd w:val="clear" w:color="auto" w:fill="FFFFFF"/>
        </w:rPr>
        <w:drawing>
          <wp:inline distT="0" distB="0" distL="0" distR="0" wp14:anchorId="08A4FABC" wp14:editId="1BB2444E">
            <wp:extent cx="4942114" cy="307467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2673"/>
                    <a:stretch/>
                  </pic:blipFill>
                  <pic:spPr bwMode="auto">
                    <a:xfrm>
                      <a:off x="0" y="0"/>
                      <a:ext cx="4948932" cy="3078912"/>
                    </a:xfrm>
                    <a:prstGeom prst="rect">
                      <a:avLst/>
                    </a:prstGeom>
                    <a:noFill/>
                    <a:ln>
                      <a:noFill/>
                    </a:ln>
                    <a:extLst>
                      <a:ext uri="{53640926-AAD7-44D8-BBD7-CCE9431645EC}">
                        <a14:shadowObscured xmlns:a14="http://schemas.microsoft.com/office/drawing/2010/main"/>
                      </a:ext>
                    </a:extLst>
                  </pic:spPr>
                </pic:pic>
              </a:graphicData>
            </a:graphic>
          </wp:inline>
        </w:drawing>
      </w:r>
    </w:p>
    <w:p w14:paraId="74534DF2" w14:textId="77777777" w:rsidR="004B6670" w:rsidRPr="00781FB1" w:rsidRDefault="004B6670" w:rsidP="00781FB1">
      <w:pPr>
        <w:rPr>
          <w:rFonts w:ascii="华文宋体" w:eastAsia="华文宋体" w:hAnsi="华文宋体" w:hint="eastAsia"/>
          <w:szCs w:val="21"/>
        </w:rPr>
      </w:pPr>
    </w:p>
    <w:p w14:paraId="3140AC56" w14:textId="6AD5B78A" w:rsidR="008717EF" w:rsidRPr="008717EF" w:rsidRDefault="00EF7655" w:rsidP="008717EF">
      <w:pPr>
        <w:rPr>
          <w:rFonts w:ascii="华文宋体" w:eastAsia="华文宋体" w:hAnsi="华文宋体"/>
          <w:b/>
          <w:bCs/>
          <w:sz w:val="28"/>
          <w:szCs w:val="28"/>
        </w:rPr>
      </w:pPr>
      <w:r>
        <w:rPr>
          <w:rFonts w:ascii="华文宋体" w:eastAsia="华文宋体" w:hAnsi="华文宋体" w:hint="eastAsia"/>
          <w:b/>
          <w:bCs/>
          <w:sz w:val="28"/>
          <w:szCs w:val="28"/>
        </w:rPr>
        <w:t>六</w:t>
      </w:r>
      <w:r w:rsidR="008717EF" w:rsidRPr="001E5254">
        <w:rPr>
          <w:rFonts w:ascii="华文宋体" w:eastAsia="华文宋体" w:hAnsi="华文宋体" w:hint="eastAsia"/>
          <w:b/>
          <w:bCs/>
          <w:sz w:val="28"/>
          <w:szCs w:val="28"/>
        </w:rPr>
        <w:t>、</w:t>
      </w:r>
      <w:r w:rsidR="008717EF">
        <w:rPr>
          <w:rFonts w:ascii="华文宋体" w:eastAsia="华文宋体" w:hAnsi="华文宋体" w:hint="eastAsia"/>
          <w:b/>
          <w:bCs/>
          <w:sz w:val="28"/>
          <w:szCs w:val="28"/>
        </w:rPr>
        <w:t>实验内容</w:t>
      </w:r>
      <w:r w:rsidR="00B2525E">
        <w:rPr>
          <w:rFonts w:ascii="华文宋体" w:eastAsia="华文宋体" w:hAnsi="华文宋体" w:hint="eastAsia"/>
          <w:b/>
          <w:bCs/>
          <w:sz w:val="28"/>
          <w:szCs w:val="28"/>
        </w:rPr>
        <w:t>、测试数据以及结论</w:t>
      </w:r>
    </w:p>
    <w:p w14:paraId="1A45B088" w14:textId="248B8EC1" w:rsidR="00686DBD" w:rsidRDefault="00686DBD" w:rsidP="008717EF">
      <w:pPr>
        <w:rPr>
          <w:rFonts w:ascii="华文宋体" w:eastAsia="华文宋体" w:hAnsi="华文宋体"/>
          <w:szCs w:val="21"/>
        </w:rPr>
      </w:pPr>
      <w:r>
        <w:rPr>
          <w:rFonts w:ascii="华文宋体" w:eastAsia="华文宋体" w:hAnsi="华文宋体" w:hint="eastAsia"/>
          <w:szCs w:val="21"/>
        </w:rPr>
        <w:t>实验内容</w:t>
      </w:r>
      <w:r w:rsidR="00CC0D62">
        <w:rPr>
          <w:rFonts w:ascii="华文宋体" w:eastAsia="华文宋体" w:hAnsi="华文宋体" w:hint="eastAsia"/>
          <w:szCs w:val="21"/>
        </w:rPr>
        <w:t>和测试数据</w:t>
      </w:r>
      <w:r>
        <w:rPr>
          <w:rFonts w:ascii="华文宋体" w:eastAsia="华文宋体" w:hAnsi="华文宋体" w:hint="eastAsia"/>
          <w:szCs w:val="21"/>
        </w:rPr>
        <w:t>：</w:t>
      </w:r>
    </w:p>
    <w:p w14:paraId="7F20A8BA" w14:textId="228965BA" w:rsidR="0015480C" w:rsidRPr="0015480C" w:rsidRDefault="0015480C" w:rsidP="0015480C">
      <w:pPr>
        <w:rPr>
          <w:rFonts w:ascii="华文宋体" w:eastAsia="华文宋体" w:hAnsi="华文宋体" w:hint="eastAsia"/>
          <w:szCs w:val="21"/>
        </w:rPr>
      </w:pPr>
      <w:r w:rsidRPr="0015480C">
        <w:rPr>
          <w:rFonts w:ascii="华文宋体" w:eastAsia="华文宋体" w:hAnsi="华文宋体" w:hint="eastAsia"/>
          <w:szCs w:val="21"/>
        </w:rPr>
        <w:t>（1）</w:t>
      </w:r>
      <w:r w:rsidR="00DE09CD" w:rsidRPr="0015480C">
        <w:rPr>
          <w:rFonts w:ascii="华文宋体" w:eastAsia="华文宋体" w:hAnsi="华文宋体" w:hint="eastAsia"/>
          <w:szCs w:val="21"/>
        </w:rPr>
        <w:t>反相比例放大器的设计与测试</w:t>
      </w:r>
    </w:p>
    <w:p w14:paraId="09C882EE" w14:textId="224849DB" w:rsidR="0006689F" w:rsidRDefault="0015480C" w:rsidP="0015480C">
      <w:pPr>
        <w:rPr>
          <w:rFonts w:ascii="华文宋体" w:eastAsia="华文宋体" w:hAnsi="华文宋体"/>
          <w:szCs w:val="21"/>
        </w:rPr>
      </w:pPr>
      <w:r>
        <w:rPr>
          <w:rFonts w:ascii="华文宋体" w:eastAsia="华文宋体" w:hAnsi="华文宋体"/>
          <w:noProof/>
          <w:szCs w:val="21"/>
        </w:rPr>
        <w:drawing>
          <wp:inline distT="0" distB="0" distL="0" distR="0" wp14:anchorId="55566D4B" wp14:editId="52151235">
            <wp:extent cx="5181600" cy="1905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1">
                      <a:extLst>
                        <a:ext uri="{28A0092B-C50C-407E-A947-70E740481C1C}">
                          <a14:useLocalDpi xmlns:a14="http://schemas.microsoft.com/office/drawing/2010/main" val="0"/>
                        </a:ext>
                      </a:extLst>
                    </a:blip>
                    <a:srcRect l="827" t="6660" r="747" b="15558"/>
                    <a:stretch/>
                  </pic:blipFill>
                  <pic:spPr bwMode="auto">
                    <a:xfrm>
                      <a:off x="0" y="0"/>
                      <a:ext cx="5185725" cy="190652"/>
                    </a:xfrm>
                    <a:prstGeom prst="rect">
                      <a:avLst/>
                    </a:prstGeom>
                    <a:noFill/>
                    <a:ln>
                      <a:noFill/>
                    </a:ln>
                    <a:extLst>
                      <a:ext uri="{53640926-AAD7-44D8-BBD7-CCE9431645EC}">
                        <a14:shadowObscured xmlns:a14="http://schemas.microsoft.com/office/drawing/2010/main"/>
                      </a:ext>
                    </a:extLst>
                  </pic:spPr>
                </pic:pic>
              </a:graphicData>
            </a:graphic>
          </wp:inline>
        </w:drawing>
      </w:r>
    </w:p>
    <w:p w14:paraId="1AE5A80F" w14:textId="524040D6" w:rsidR="0015480C" w:rsidRPr="0015480C" w:rsidRDefault="002A1EF3" w:rsidP="0015480C">
      <w:pPr>
        <w:rPr>
          <w:rFonts w:ascii="华文宋体" w:eastAsia="华文宋体" w:hAnsi="华文宋体" w:hint="eastAsia"/>
          <w:szCs w:val="21"/>
        </w:rPr>
      </w:pPr>
      <w:r w:rsidRPr="002A1EF3">
        <w:lastRenderedPageBreak/>
        <w:drawing>
          <wp:inline distT="0" distB="0" distL="0" distR="0" wp14:anchorId="74BE99CB" wp14:editId="20858B23">
            <wp:extent cx="4902768" cy="1256121"/>
            <wp:effectExtent l="0" t="0" r="0" b="127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4851" t="32484" r="2149" b="35749"/>
                    <a:stretch/>
                  </pic:blipFill>
                  <pic:spPr bwMode="auto">
                    <a:xfrm>
                      <a:off x="0" y="0"/>
                      <a:ext cx="4905043" cy="1256704"/>
                    </a:xfrm>
                    <a:prstGeom prst="rect">
                      <a:avLst/>
                    </a:prstGeom>
                    <a:ln>
                      <a:noFill/>
                    </a:ln>
                    <a:extLst>
                      <a:ext uri="{53640926-AAD7-44D8-BBD7-CCE9431645EC}">
                        <a14:shadowObscured xmlns:a14="http://schemas.microsoft.com/office/drawing/2010/main"/>
                      </a:ext>
                    </a:extLst>
                  </pic:spPr>
                </pic:pic>
              </a:graphicData>
            </a:graphic>
          </wp:inline>
        </w:drawing>
      </w:r>
      <w:r w:rsidR="00552958" w:rsidRPr="0015480C">
        <w:drawing>
          <wp:inline distT="0" distB="0" distL="0" distR="0" wp14:anchorId="0604291D" wp14:editId="68A9E911">
            <wp:extent cx="3955462" cy="2426335"/>
            <wp:effectExtent l="0" t="0" r="698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0737" t="22293" r="14236" b="16349"/>
                    <a:stretch/>
                  </pic:blipFill>
                  <pic:spPr bwMode="auto">
                    <a:xfrm>
                      <a:off x="0" y="0"/>
                      <a:ext cx="3957095" cy="2427337"/>
                    </a:xfrm>
                    <a:prstGeom prst="rect">
                      <a:avLst/>
                    </a:prstGeom>
                    <a:ln>
                      <a:noFill/>
                    </a:ln>
                    <a:extLst>
                      <a:ext uri="{53640926-AAD7-44D8-BBD7-CCE9431645EC}">
                        <a14:shadowObscured xmlns:a14="http://schemas.microsoft.com/office/drawing/2010/main"/>
                      </a:ext>
                    </a:extLst>
                  </pic:spPr>
                </pic:pic>
              </a:graphicData>
            </a:graphic>
          </wp:inline>
        </w:drawing>
      </w:r>
    </w:p>
    <w:p w14:paraId="433790DB" w14:textId="0C104D44" w:rsidR="000A3E03" w:rsidRDefault="008717EF" w:rsidP="00CC0D62">
      <w:pPr>
        <w:rPr>
          <w:rFonts w:ascii="华文宋体" w:eastAsia="华文宋体" w:hAnsi="华文宋体" w:hint="eastAsia"/>
          <w:szCs w:val="21"/>
        </w:rPr>
      </w:pPr>
      <w:r w:rsidRPr="008717EF">
        <w:rPr>
          <w:rFonts w:ascii="华文宋体" w:eastAsia="华文宋体" w:hAnsi="华文宋体" w:hint="eastAsia"/>
          <w:szCs w:val="21"/>
        </w:rPr>
        <w:t>（2）</w:t>
      </w:r>
      <w:r w:rsidR="00DE09CD">
        <w:rPr>
          <w:rFonts w:ascii="华文宋体" w:eastAsia="华文宋体" w:hAnsi="华文宋体" w:hint="eastAsia"/>
          <w:szCs w:val="21"/>
        </w:rPr>
        <w:t>同</w:t>
      </w:r>
      <w:r w:rsidR="00DE09CD">
        <w:rPr>
          <w:rFonts w:ascii="华文宋体" w:eastAsia="华文宋体" w:hAnsi="华文宋体" w:hint="eastAsia"/>
          <w:szCs w:val="21"/>
        </w:rPr>
        <w:t>相比例放大器的设计与测试</w:t>
      </w:r>
    </w:p>
    <w:p w14:paraId="6770AAFA" w14:textId="1D275FCA" w:rsidR="00A45570" w:rsidRDefault="00C71E69" w:rsidP="00CC0D62">
      <w:pPr>
        <w:rPr>
          <w:rFonts w:ascii="华文宋体" w:eastAsia="华文宋体" w:hAnsi="华文宋体"/>
          <w:szCs w:val="21"/>
        </w:rPr>
      </w:pPr>
      <w:r>
        <w:rPr>
          <w:rFonts w:ascii="华文宋体" w:eastAsia="华文宋体" w:hAnsi="华文宋体"/>
          <w:noProof/>
          <w:szCs w:val="21"/>
        </w:rPr>
        <w:drawing>
          <wp:inline distT="0" distB="0" distL="0" distR="0" wp14:anchorId="69798932" wp14:editId="4DF3CDB4">
            <wp:extent cx="5263515" cy="184785"/>
            <wp:effectExtent l="0" t="0" r="0" b="571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63515" cy="184785"/>
                    </a:xfrm>
                    <a:prstGeom prst="rect">
                      <a:avLst/>
                    </a:prstGeom>
                    <a:noFill/>
                    <a:ln>
                      <a:noFill/>
                    </a:ln>
                  </pic:spPr>
                </pic:pic>
              </a:graphicData>
            </a:graphic>
          </wp:inline>
        </w:drawing>
      </w:r>
    </w:p>
    <w:p w14:paraId="762AF02C" w14:textId="083669DE" w:rsidR="00C71E69" w:rsidRPr="00DE09CD" w:rsidRDefault="00B91663" w:rsidP="00CC0D62">
      <w:pPr>
        <w:rPr>
          <w:rFonts w:ascii="华文宋体" w:eastAsia="华文宋体" w:hAnsi="华文宋体" w:hint="eastAsia"/>
          <w:szCs w:val="21"/>
        </w:rPr>
      </w:pPr>
      <w:r w:rsidRPr="00B91663">
        <w:drawing>
          <wp:inline distT="0" distB="0" distL="0" distR="0" wp14:anchorId="17B0077D" wp14:editId="53BC156D">
            <wp:extent cx="4985385" cy="1268186"/>
            <wp:effectExtent l="0" t="0" r="5715" b="825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2284" t="33440" r="7709" b="39601"/>
                    <a:stretch/>
                  </pic:blipFill>
                  <pic:spPr bwMode="auto">
                    <a:xfrm>
                      <a:off x="0" y="0"/>
                      <a:ext cx="5036517" cy="1281193"/>
                    </a:xfrm>
                    <a:prstGeom prst="rect">
                      <a:avLst/>
                    </a:prstGeom>
                    <a:ln>
                      <a:noFill/>
                    </a:ln>
                    <a:extLst>
                      <a:ext uri="{53640926-AAD7-44D8-BBD7-CCE9431645EC}">
                        <a14:shadowObscured xmlns:a14="http://schemas.microsoft.com/office/drawing/2010/main"/>
                      </a:ext>
                    </a:extLst>
                  </pic:spPr>
                </pic:pic>
              </a:graphicData>
            </a:graphic>
          </wp:inline>
        </w:drawing>
      </w:r>
      <w:r w:rsidR="00552958" w:rsidRPr="00A45570">
        <w:drawing>
          <wp:inline distT="0" distB="0" distL="0" distR="0" wp14:anchorId="2A8828F7" wp14:editId="449851DD">
            <wp:extent cx="3058795" cy="2035178"/>
            <wp:effectExtent l="0" t="0" r="8255" b="317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7132" t="22843" r="24864" b="25705"/>
                    <a:stretch/>
                  </pic:blipFill>
                  <pic:spPr bwMode="auto">
                    <a:xfrm>
                      <a:off x="0" y="0"/>
                      <a:ext cx="3059264" cy="2035490"/>
                    </a:xfrm>
                    <a:prstGeom prst="rect">
                      <a:avLst/>
                    </a:prstGeom>
                    <a:ln>
                      <a:noFill/>
                    </a:ln>
                    <a:extLst>
                      <a:ext uri="{53640926-AAD7-44D8-BBD7-CCE9431645EC}">
                        <a14:shadowObscured xmlns:a14="http://schemas.microsoft.com/office/drawing/2010/main"/>
                      </a:ext>
                    </a:extLst>
                  </pic:spPr>
                </pic:pic>
              </a:graphicData>
            </a:graphic>
          </wp:inline>
        </w:drawing>
      </w:r>
    </w:p>
    <w:p w14:paraId="3B593074" w14:textId="7142268D" w:rsidR="00781FB1" w:rsidRDefault="00F504F3" w:rsidP="00781FB1">
      <w:pPr>
        <w:rPr>
          <w:rFonts w:ascii="华文宋体" w:eastAsia="华文宋体" w:hAnsi="华文宋体"/>
          <w:szCs w:val="21"/>
        </w:rPr>
      </w:pPr>
      <w:r>
        <w:rPr>
          <w:rFonts w:ascii="华文宋体" w:eastAsia="华文宋体" w:hAnsi="华文宋体" w:hint="eastAsia"/>
          <w:szCs w:val="21"/>
        </w:rPr>
        <w:t>结论</w:t>
      </w:r>
      <w:r w:rsidR="00BF6194">
        <w:rPr>
          <w:rFonts w:ascii="华文宋体" w:eastAsia="华文宋体" w:hAnsi="华文宋体" w:hint="eastAsia"/>
          <w:szCs w:val="21"/>
        </w:rPr>
        <w:t>：</w:t>
      </w:r>
      <w:r w:rsidR="00276344">
        <w:rPr>
          <w:rFonts w:ascii="华文宋体" w:eastAsia="华文宋体" w:hAnsi="华文宋体" w:hint="eastAsia"/>
          <w:szCs w:val="21"/>
        </w:rPr>
        <w:t>在误差允许范围内，实验测得的</w:t>
      </w:r>
      <w:r w:rsidR="00B74EF4">
        <w:rPr>
          <w:rFonts w:ascii="华文宋体" w:eastAsia="华文宋体" w:hAnsi="华文宋体" w:hint="eastAsia"/>
          <w:szCs w:val="21"/>
        </w:rPr>
        <w:t>反相放大倍数和同相放大倍数与理论值相同</w:t>
      </w:r>
      <w:r w:rsidR="002631C8">
        <w:rPr>
          <w:rFonts w:ascii="华文宋体" w:eastAsia="华文宋体" w:hAnsi="华文宋体" w:hint="eastAsia"/>
          <w:szCs w:val="21"/>
        </w:rPr>
        <w:t>，集成运算放大器正常工作</w:t>
      </w:r>
      <w:r w:rsidR="00BF6194">
        <w:rPr>
          <w:rFonts w:ascii="华文宋体" w:eastAsia="华文宋体" w:hAnsi="华文宋体" w:hint="eastAsia"/>
          <w:szCs w:val="21"/>
        </w:rPr>
        <w:t>。</w:t>
      </w:r>
    </w:p>
    <w:p w14:paraId="45002823" w14:textId="77777777" w:rsidR="00276344" w:rsidRDefault="00276344" w:rsidP="00781FB1">
      <w:pPr>
        <w:rPr>
          <w:rFonts w:ascii="华文宋体" w:eastAsia="华文宋体" w:hAnsi="华文宋体" w:hint="eastAsia"/>
          <w:szCs w:val="21"/>
        </w:rPr>
      </w:pPr>
    </w:p>
    <w:p w14:paraId="4510F9A7" w14:textId="02CF677F" w:rsidR="0077156E" w:rsidRDefault="00A01797" w:rsidP="0077156E">
      <w:pPr>
        <w:rPr>
          <w:rFonts w:ascii="华文宋体" w:eastAsia="华文宋体" w:hAnsi="华文宋体"/>
          <w:b/>
          <w:bCs/>
          <w:sz w:val="28"/>
          <w:szCs w:val="28"/>
        </w:rPr>
      </w:pPr>
      <w:r>
        <w:rPr>
          <w:rFonts w:ascii="华文宋体" w:eastAsia="华文宋体" w:hAnsi="华文宋体" w:hint="eastAsia"/>
          <w:b/>
          <w:bCs/>
          <w:sz w:val="28"/>
          <w:szCs w:val="28"/>
        </w:rPr>
        <w:t>七</w:t>
      </w:r>
      <w:r w:rsidR="0077156E" w:rsidRPr="001E5254">
        <w:rPr>
          <w:rFonts w:ascii="华文宋体" w:eastAsia="华文宋体" w:hAnsi="华文宋体" w:hint="eastAsia"/>
          <w:b/>
          <w:bCs/>
          <w:sz w:val="28"/>
          <w:szCs w:val="28"/>
        </w:rPr>
        <w:t>、</w:t>
      </w:r>
      <w:r>
        <w:rPr>
          <w:rFonts w:ascii="华文宋体" w:eastAsia="华文宋体" w:hAnsi="华文宋体" w:hint="eastAsia"/>
          <w:b/>
          <w:bCs/>
          <w:sz w:val="28"/>
          <w:szCs w:val="28"/>
        </w:rPr>
        <w:t>思考题</w:t>
      </w:r>
    </w:p>
    <w:p w14:paraId="555C28B9" w14:textId="08C8D964" w:rsidR="00A01797" w:rsidRDefault="00A01797" w:rsidP="0077156E">
      <w:pPr>
        <w:rPr>
          <w:rFonts w:ascii="华文宋体" w:eastAsia="华文宋体" w:hAnsi="华文宋体"/>
          <w:szCs w:val="21"/>
        </w:rPr>
      </w:pPr>
      <w:r>
        <w:rPr>
          <w:rFonts w:ascii="华文宋体" w:eastAsia="华文宋体" w:hAnsi="华文宋体" w:hint="eastAsia"/>
          <w:szCs w:val="21"/>
        </w:rPr>
        <w:lastRenderedPageBreak/>
        <w:t>（1）</w:t>
      </w:r>
      <w:r w:rsidR="00EF0AAD">
        <w:rPr>
          <w:rFonts w:ascii="华文宋体" w:eastAsia="华文宋体" w:hAnsi="华文宋体" w:hint="eastAsia"/>
          <w:szCs w:val="21"/>
        </w:rPr>
        <w:t>试分析同</w:t>
      </w:r>
      <w:r w:rsidR="0066359E">
        <w:rPr>
          <w:rFonts w:ascii="华文宋体" w:eastAsia="华文宋体" w:hAnsi="华文宋体" w:hint="eastAsia"/>
          <w:szCs w:val="21"/>
        </w:rPr>
        <w:t>相</w:t>
      </w:r>
      <w:r w:rsidR="00EF0AAD">
        <w:rPr>
          <w:rFonts w:ascii="华文宋体" w:eastAsia="华文宋体" w:hAnsi="华文宋体" w:hint="eastAsia"/>
          <w:szCs w:val="21"/>
        </w:rPr>
        <w:t>比例放大器与反相</w:t>
      </w:r>
      <w:r w:rsidR="00510561">
        <w:rPr>
          <w:rFonts w:ascii="华文宋体" w:eastAsia="华文宋体" w:hAnsi="华文宋体" w:hint="eastAsia"/>
          <w:szCs w:val="21"/>
        </w:rPr>
        <w:t>比例放大器之间的优缺点。</w:t>
      </w:r>
    </w:p>
    <w:p w14:paraId="57F425DA" w14:textId="3367ACA7" w:rsidR="00A01797" w:rsidRDefault="00A01797" w:rsidP="0077156E">
      <w:pPr>
        <w:rPr>
          <w:rFonts w:ascii="华文楷体" w:eastAsia="华文楷体" w:hAnsi="华文楷体"/>
          <w:szCs w:val="21"/>
        </w:rPr>
      </w:pPr>
      <w:r w:rsidRPr="001870E4">
        <w:rPr>
          <w:rFonts w:ascii="华文楷体" w:eastAsia="华文楷体" w:hAnsi="华文楷体" w:hint="eastAsia"/>
          <w:szCs w:val="21"/>
        </w:rPr>
        <w:t>答：</w:t>
      </w:r>
      <w:r w:rsidR="00775672" w:rsidRPr="00775672">
        <w:rPr>
          <w:rFonts w:ascii="华文楷体" w:eastAsia="华文楷体" w:hAnsi="华文楷体" w:hint="eastAsia"/>
          <w:szCs w:val="21"/>
        </w:rPr>
        <w:t>同相比例放大器</w:t>
      </w:r>
    </w:p>
    <w:p w14:paraId="17107AA9" w14:textId="2CC876D7" w:rsidR="000E2568" w:rsidRPr="000E2568" w:rsidRDefault="00AA61F4" w:rsidP="00BB1A08">
      <w:pPr>
        <w:tabs>
          <w:tab w:val="num" w:pos="720"/>
        </w:tabs>
        <w:rPr>
          <w:rFonts w:ascii="华文楷体" w:eastAsia="华文楷体" w:hAnsi="华文楷体"/>
          <w:szCs w:val="21"/>
        </w:rPr>
      </w:pPr>
      <w:r w:rsidRPr="008A0084">
        <w:rPr>
          <w:rFonts w:ascii="华文楷体" w:eastAsia="华文楷体" w:hAnsi="华文楷体" w:hint="eastAsia"/>
          <w:b/>
          <w:bCs/>
          <w:szCs w:val="21"/>
        </w:rPr>
        <w:t>优点</w:t>
      </w:r>
      <w:r w:rsidRPr="00BB1A08">
        <w:rPr>
          <w:rFonts w:ascii="华文楷体" w:eastAsia="华文楷体" w:hAnsi="华文楷体" w:hint="eastAsia"/>
          <w:szCs w:val="21"/>
        </w:rPr>
        <w:t>：</w:t>
      </w:r>
      <w:r w:rsidR="000E2568" w:rsidRPr="000E2568">
        <w:rPr>
          <w:rFonts w:ascii="华文楷体" w:eastAsia="华文楷体" w:hAnsi="华文楷体"/>
          <w:szCs w:val="21"/>
        </w:rPr>
        <w:t>输入阻抗高</w:t>
      </w:r>
      <w:r w:rsidR="000E2568" w:rsidRPr="00BB1A08">
        <w:rPr>
          <w:rFonts w:ascii="华文楷体" w:eastAsia="华文楷体" w:hAnsi="华文楷体" w:hint="eastAsia"/>
          <w:szCs w:val="21"/>
        </w:rPr>
        <w:t>，</w:t>
      </w:r>
      <w:r w:rsidR="000E2568" w:rsidRPr="000E2568">
        <w:rPr>
          <w:rFonts w:ascii="华文楷体" w:eastAsia="华文楷体" w:hAnsi="华文楷体"/>
          <w:szCs w:val="21"/>
        </w:rPr>
        <w:t>对信号源的影响较小</w:t>
      </w:r>
      <w:r w:rsidR="00BB1A08">
        <w:rPr>
          <w:rFonts w:ascii="华文楷体" w:eastAsia="华文楷体" w:hAnsi="华文楷体" w:hint="eastAsia"/>
          <w:szCs w:val="21"/>
        </w:rPr>
        <w:t>；</w:t>
      </w:r>
      <w:r w:rsidR="000E2568" w:rsidRPr="000E2568">
        <w:rPr>
          <w:rFonts w:ascii="华文楷体" w:eastAsia="华文楷体" w:hAnsi="华文楷体"/>
          <w:szCs w:val="21"/>
        </w:rPr>
        <w:t>无相位反转</w:t>
      </w:r>
      <w:r w:rsidR="000E2568" w:rsidRPr="00BB1A08">
        <w:rPr>
          <w:rFonts w:ascii="华文楷体" w:eastAsia="华文楷体" w:hAnsi="华文楷体" w:hint="eastAsia"/>
          <w:szCs w:val="21"/>
        </w:rPr>
        <w:t>，</w:t>
      </w:r>
      <w:r w:rsidR="000E2568" w:rsidRPr="000E2568">
        <w:rPr>
          <w:rFonts w:ascii="华文楷体" w:eastAsia="华文楷体" w:hAnsi="华文楷体"/>
          <w:szCs w:val="21"/>
        </w:rPr>
        <w:t>输出信号与输入信号的相位相同</w:t>
      </w:r>
      <w:r w:rsidR="00BB1A08">
        <w:rPr>
          <w:rFonts w:ascii="华文楷体" w:eastAsia="华文楷体" w:hAnsi="华文楷体" w:hint="eastAsia"/>
          <w:szCs w:val="21"/>
        </w:rPr>
        <w:t>；</w:t>
      </w:r>
    </w:p>
    <w:p w14:paraId="00B4AC37" w14:textId="2183F32B" w:rsidR="00BB1A08" w:rsidRPr="000E2568" w:rsidRDefault="000E2568" w:rsidP="008A0084">
      <w:pPr>
        <w:rPr>
          <w:rFonts w:ascii="华文楷体" w:eastAsia="华文楷体" w:hAnsi="华文楷体"/>
          <w:szCs w:val="21"/>
        </w:rPr>
      </w:pPr>
      <w:r w:rsidRPr="000E2568">
        <w:rPr>
          <w:rFonts w:ascii="华文楷体" w:eastAsia="华文楷体" w:hAnsi="华文楷体"/>
          <w:szCs w:val="21"/>
        </w:rPr>
        <w:t>稳定增益</w:t>
      </w:r>
      <w:r w:rsidR="00BB1A08" w:rsidRPr="00BB1A08">
        <w:rPr>
          <w:rFonts w:ascii="华文楷体" w:eastAsia="华文楷体" w:hAnsi="华文楷体" w:hint="eastAsia"/>
          <w:szCs w:val="21"/>
        </w:rPr>
        <w:t>，</w:t>
      </w:r>
      <w:r w:rsidRPr="000E2568">
        <w:rPr>
          <w:rFonts w:ascii="华文楷体" w:eastAsia="华文楷体" w:hAnsi="华文楷体"/>
          <w:szCs w:val="21"/>
        </w:rPr>
        <w:t>不会因为反馈电阻和输入电阻的匹配问题而受到影响</w:t>
      </w:r>
      <w:r w:rsidR="00BB1A08" w:rsidRPr="00BB1A08">
        <w:rPr>
          <w:rFonts w:ascii="华文楷体" w:eastAsia="华文楷体" w:hAnsi="华文楷体" w:hint="eastAsia"/>
          <w:szCs w:val="21"/>
        </w:rPr>
        <w:t>，而且</w:t>
      </w:r>
      <w:r w:rsidR="00BB1A08" w:rsidRPr="000E2568">
        <w:rPr>
          <w:rFonts w:ascii="华文楷体" w:eastAsia="华文楷体" w:hAnsi="华文楷体"/>
          <w:szCs w:val="21"/>
        </w:rPr>
        <w:t>电压增益总是正的</w:t>
      </w:r>
      <w:r w:rsidR="00BB1A08">
        <w:rPr>
          <w:rFonts w:ascii="华文楷体" w:eastAsia="华文楷体" w:hAnsi="华文楷体" w:hint="eastAsia"/>
          <w:szCs w:val="21"/>
        </w:rPr>
        <w:t>。</w:t>
      </w:r>
    </w:p>
    <w:p w14:paraId="7A35D242" w14:textId="7D07764E" w:rsidR="000E2568" w:rsidRPr="000E2568" w:rsidRDefault="000E2568" w:rsidP="008A0084">
      <w:pPr>
        <w:rPr>
          <w:rFonts w:ascii="华文楷体" w:eastAsia="华文楷体" w:hAnsi="华文楷体"/>
          <w:szCs w:val="21"/>
        </w:rPr>
      </w:pPr>
      <w:r w:rsidRPr="000E2568">
        <w:rPr>
          <w:rFonts w:ascii="华文楷体" w:eastAsia="华文楷体" w:hAnsi="华文楷体"/>
          <w:b/>
          <w:bCs/>
          <w:szCs w:val="21"/>
        </w:rPr>
        <w:t>缺点</w:t>
      </w:r>
      <w:r w:rsidR="008A0084" w:rsidRPr="008A0084">
        <w:rPr>
          <w:rFonts w:ascii="华文楷体" w:eastAsia="华文楷体" w:hAnsi="华文楷体" w:hint="eastAsia"/>
          <w:szCs w:val="21"/>
        </w:rPr>
        <w:t>：</w:t>
      </w:r>
      <w:r w:rsidR="008A0084" w:rsidRPr="000E2568">
        <w:rPr>
          <w:rFonts w:ascii="华文楷体" w:eastAsia="华文楷体" w:hAnsi="华文楷体"/>
          <w:szCs w:val="21"/>
        </w:rPr>
        <w:t>带宽</w:t>
      </w:r>
      <w:r w:rsidRPr="000E2568">
        <w:rPr>
          <w:rFonts w:ascii="华文楷体" w:eastAsia="华文楷体" w:hAnsi="华文楷体"/>
          <w:szCs w:val="21"/>
        </w:rPr>
        <w:t>有限</w:t>
      </w:r>
      <w:r w:rsidR="008A0084" w:rsidRPr="008A0084">
        <w:rPr>
          <w:rFonts w:ascii="华文楷体" w:eastAsia="华文楷体" w:hAnsi="华文楷体" w:hint="eastAsia"/>
          <w:szCs w:val="21"/>
        </w:rPr>
        <w:t>，</w:t>
      </w:r>
      <w:r w:rsidRPr="000E2568">
        <w:rPr>
          <w:rFonts w:ascii="华文楷体" w:eastAsia="华文楷体" w:hAnsi="华文楷体"/>
          <w:szCs w:val="21"/>
        </w:rPr>
        <w:t>高频应用中可能受限</w:t>
      </w:r>
      <w:r w:rsidR="008A0084" w:rsidRPr="008A0084">
        <w:rPr>
          <w:rFonts w:ascii="华文楷体" w:eastAsia="华文楷体" w:hAnsi="华文楷体" w:hint="eastAsia"/>
          <w:szCs w:val="21"/>
        </w:rPr>
        <w:t>；</w:t>
      </w:r>
      <w:r w:rsidRPr="000E2568">
        <w:rPr>
          <w:rFonts w:ascii="华文楷体" w:eastAsia="华文楷体" w:hAnsi="华文楷体"/>
          <w:szCs w:val="21"/>
        </w:rPr>
        <w:t>增益调节不便</w:t>
      </w:r>
      <w:r w:rsidR="008A0084" w:rsidRPr="008A0084">
        <w:rPr>
          <w:rFonts w:ascii="华文楷体" w:eastAsia="华文楷体" w:hAnsi="华文楷体" w:hint="eastAsia"/>
          <w:szCs w:val="21"/>
        </w:rPr>
        <w:t>，</w:t>
      </w:r>
      <w:r w:rsidRPr="000E2568">
        <w:rPr>
          <w:rFonts w:ascii="华文楷体" w:eastAsia="华文楷体" w:hAnsi="华文楷体"/>
          <w:szCs w:val="21"/>
        </w:rPr>
        <w:t>要改变增益，需要同时调整反馈电阻和输入电阻</w:t>
      </w:r>
      <w:r w:rsidR="008A0084" w:rsidRPr="008A0084">
        <w:rPr>
          <w:rFonts w:ascii="华文楷体" w:eastAsia="华文楷体" w:hAnsi="华文楷体" w:hint="eastAsia"/>
          <w:szCs w:val="21"/>
        </w:rPr>
        <w:t>；</w:t>
      </w:r>
      <w:r w:rsidRPr="000E2568">
        <w:rPr>
          <w:rFonts w:ascii="华文楷体" w:eastAsia="华文楷体" w:hAnsi="华文楷体"/>
          <w:szCs w:val="21"/>
        </w:rPr>
        <w:t>输出</w:t>
      </w:r>
      <w:proofErr w:type="gramStart"/>
      <w:r w:rsidRPr="000E2568">
        <w:rPr>
          <w:rFonts w:ascii="华文楷体" w:eastAsia="华文楷体" w:hAnsi="华文楷体"/>
          <w:szCs w:val="21"/>
        </w:rPr>
        <w:t>端不能</w:t>
      </w:r>
      <w:proofErr w:type="gramEnd"/>
      <w:r w:rsidRPr="000E2568">
        <w:rPr>
          <w:rFonts w:ascii="华文楷体" w:eastAsia="华文楷体" w:hAnsi="华文楷体"/>
          <w:szCs w:val="21"/>
        </w:rPr>
        <w:t>直接接地。</w:t>
      </w:r>
    </w:p>
    <w:p w14:paraId="7DD037FE" w14:textId="22528147" w:rsidR="000E2568" w:rsidRPr="000E2568" w:rsidRDefault="000E2568" w:rsidP="000E2568">
      <w:pPr>
        <w:rPr>
          <w:rFonts w:ascii="华文楷体" w:eastAsia="华文楷体" w:hAnsi="华文楷体"/>
          <w:szCs w:val="21"/>
        </w:rPr>
      </w:pPr>
      <w:r w:rsidRPr="000E2568">
        <w:rPr>
          <w:rFonts w:ascii="华文楷体" w:eastAsia="华文楷体" w:hAnsi="华文楷体"/>
          <w:szCs w:val="21"/>
        </w:rPr>
        <w:t>反相比例放大器</w:t>
      </w:r>
    </w:p>
    <w:p w14:paraId="6726B946" w14:textId="7A376BFE" w:rsidR="000E2568" w:rsidRPr="000E2568" w:rsidRDefault="000E2568" w:rsidP="008A0084">
      <w:pPr>
        <w:rPr>
          <w:rFonts w:ascii="华文楷体" w:eastAsia="华文楷体" w:hAnsi="华文楷体"/>
          <w:szCs w:val="21"/>
        </w:rPr>
      </w:pPr>
      <w:r w:rsidRPr="000E2568">
        <w:rPr>
          <w:rFonts w:ascii="华文楷体" w:eastAsia="华文楷体" w:hAnsi="华文楷体"/>
          <w:b/>
          <w:bCs/>
          <w:szCs w:val="21"/>
        </w:rPr>
        <w:t>优点</w:t>
      </w:r>
      <w:r w:rsidR="008A0084" w:rsidRPr="008A0084">
        <w:rPr>
          <w:rFonts w:ascii="华文楷体" w:eastAsia="华文楷体" w:hAnsi="华文楷体" w:hint="eastAsia"/>
          <w:szCs w:val="21"/>
        </w:rPr>
        <w:t>：</w:t>
      </w:r>
      <w:r w:rsidRPr="000E2568">
        <w:rPr>
          <w:rFonts w:ascii="华文楷体" w:eastAsia="华文楷体" w:hAnsi="华文楷体"/>
          <w:szCs w:val="21"/>
        </w:rPr>
        <w:t>输入阻抗低</w:t>
      </w:r>
      <w:r w:rsidR="008A0084" w:rsidRPr="008A0084">
        <w:rPr>
          <w:rFonts w:ascii="华文楷体" w:eastAsia="华文楷体" w:hAnsi="华文楷体" w:hint="eastAsia"/>
          <w:szCs w:val="21"/>
        </w:rPr>
        <w:t>；</w:t>
      </w:r>
      <w:r w:rsidRPr="000E2568">
        <w:rPr>
          <w:rFonts w:ascii="华文楷体" w:eastAsia="华文楷体" w:hAnsi="华文楷体"/>
          <w:szCs w:val="21"/>
        </w:rPr>
        <w:t>输出信号与输入信号相位相反</w:t>
      </w:r>
      <w:r w:rsidR="008A0084" w:rsidRPr="008A0084">
        <w:rPr>
          <w:rFonts w:ascii="华文楷体" w:eastAsia="华文楷体" w:hAnsi="华文楷体" w:hint="eastAsia"/>
          <w:szCs w:val="21"/>
        </w:rPr>
        <w:t>；</w:t>
      </w:r>
      <w:r w:rsidRPr="000E2568">
        <w:rPr>
          <w:rFonts w:ascii="华文楷体" w:eastAsia="华文楷体" w:hAnsi="华文楷体"/>
          <w:szCs w:val="21"/>
        </w:rPr>
        <w:t>增益调节方便</w:t>
      </w:r>
      <w:r w:rsidR="008A0084" w:rsidRPr="008A0084">
        <w:rPr>
          <w:rFonts w:ascii="华文楷体" w:eastAsia="华文楷体" w:hAnsi="华文楷体" w:hint="eastAsia"/>
          <w:szCs w:val="21"/>
        </w:rPr>
        <w:t>，</w:t>
      </w:r>
      <w:r w:rsidRPr="000E2568">
        <w:rPr>
          <w:rFonts w:ascii="华文楷体" w:eastAsia="华文楷体" w:hAnsi="华文楷体"/>
          <w:szCs w:val="21"/>
        </w:rPr>
        <w:t>只需调整反馈电阻，即可改变增益</w:t>
      </w:r>
      <w:r w:rsidR="008A0084" w:rsidRPr="008A0084">
        <w:rPr>
          <w:rFonts w:ascii="华文楷体" w:eastAsia="华文楷体" w:hAnsi="华文楷体" w:hint="eastAsia"/>
          <w:szCs w:val="21"/>
        </w:rPr>
        <w:t>；</w:t>
      </w:r>
      <w:r w:rsidRPr="000E2568">
        <w:rPr>
          <w:rFonts w:ascii="华文楷体" w:eastAsia="华文楷体" w:hAnsi="华文楷体"/>
          <w:szCs w:val="21"/>
        </w:rPr>
        <w:t>输出端可以接地</w:t>
      </w:r>
      <w:r w:rsidR="008A0084" w:rsidRPr="008A0084">
        <w:rPr>
          <w:rFonts w:ascii="华文楷体" w:eastAsia="华文楷体" w:hAnsi="华文楷体" w:hint="eastAsia"/>
          <w:szCs w:val="21"/>
        </w:rPr>
        <w:t>。</w:t>
      </w:r>
    </w:p>
    <w:p w14:paraId="0ACDF3EE" w14:textId="0EDA6573" w:rsidR="002C00D0" w:rsidRPr="000E2568" w:rsidRDefault="000E2568" w:rsidP="0077156E">
      <w:pPr>
        <w:rPr>
          <w:rFonts w:ascii="华文楷体" w:eastAsia="华文楷体" w:hAnsi="华文楷体" w:hint="eastAsia"/>
          <w:szCs w:val="21"/>
        </w:rPr>
      </w:pPr>
      <w:r w:rsidRPr="000E2568">
        <w:rPr>
          <w:rFonts w:ascii="华文楷体" w:eastAsia="华文楷体" w:hAnsi="华文楷体"/>
          <w:b/>
          <w:bCs/>
          <w:szCs w:val="21"/>
        </w:rPr>
        <w:t>缺点</w:t>
      </w:r>
      <w:r w:rsidR="008A0084" w:rsidRPr="008A0084">
        <w:rPr>
          <w:rFonts w:ascii="华文楷体" w:eastAsia="华文楷体" w:hAnsi="华文楷体" w:hint="eastAsia"/>
          <w:szCs w:val="21"/>
        </w:rPr>
        <w:t>：</w:t>
      </w:r>
      <w:r w:rsidRPr="000E2568">
        <w:rPr>
          <w:rFonts w:ascii="华文楷体" w:eastAsia="华文楷体" w:hAnsi="华文楷体"/>
          <w:szCs w:val="21"/>
        </w:rPr>
        <w:t>对于需要正增益的应用，反相放大器需要额外的电路来校正相位</w:t>
      </w:r>
      <w:r w:rsidR="008A0084" w:rsidRPr="008A0084">
        <w:rPr>
          <w:rFonts w:ascii="华文楷体" w:eastAsia="华文楷体" w:hAnsi="华文楷体" w:hint="eastAsia"/>
          <w:szCs w:val="21"/>
        </w:rPr>
        <w:t>；</w:t>
      </w:r>
      <w:r w:rsidRPr="000E2568">
        <w:rPr>
          <w:rFonts w:ascii="华文楷体" w:eastAsia="华文楷体" w:hAnsi="华文楷体"/>
          <w:szCs w:val="21"/>
        </w:rPr>
        <w:t>对电阻匹配更敏感</w:t>
      </w:r>
      <w:r w:rsidR="008A0084" w:rsidRPr="008A0084">
        <w:rPr>
          <w:rFonts w:ascii="华文楷体" w:eastAsia="华文楷体" w:hAnsi="华文楷体" w:hint="eastAsia"/>
          <w:szCs w:val="21"/>
        </w:rPr>
        <w:t>。</w:t>
      </w:r>
    </w:p>
    <w:p w14:paraId="4FD54DA8" w14:textId="0C818B61" w:rsidR="0077156E" w:rsidRDefault="00A01797" w:rsidP="00781FB1">
      <w:pPr>
        <w:rPr>
          <w:rFonts w:ascii="华文宋体" w:eastAsia="华文宋体" w:hAnsi="华文宋体"/>
          <w:szCs w:val="21"/>
        </w:rPr>
      </w:pPr>
      <w:r>
        <w:rPr>
          <w:rFonts w:ascii="华文宋体" w:eastAsia="华文宋体" w:hAnsi="华文宋体" w:hint="eastAsia"/>
          <w:szCs w:val="21"/>
        </w:rPr>
        <w:t>（2）</w:t>
      </w:r>
      <w:r w:rsidR="007200D2">
        <w:rPr>
          <w:rFonts w:ascii="华文宋体" w:eastAsia="华文宋体" w:hAnsi="华文宋体" w:hint="eastAsia"/>
          <w:szCs w:val="21"/>
        </w:rPr>
        <w:t>若要改变放大器的增益，试问须调节电路中的哪些参数</w:t>
      </w:r>
      <w:r w:rsidR="00844B61" w:rsidRPr="00844B61">
        <w:rPr>
          <w:rFonts w:ascii="华文宋体" w:eastAsia="华文宋体" w:hAnsi="华文宋体" w:hint="eastAsia"/>
          <w:szCs w:val="21"/>
        </w:rPr>
        <w:t>？</w:t>
      </w:r>
    </w:p>
    <w:p w14:paraId="034DDCAD" w14:textId="2A0B6FE0" w:rsidR="00FD7385" w:rsidRPr="00FD7385" w:rsidRDefault="00CF1670" w:rsidP="00FD7385">
      <w:pPr>
        <w:rPr>
          <w:rFonts w:ascii="华文楷体" w:eastAsia="华文楷体" w:hAnsi="华文楷体"/>
          <w:szCs w:val="21"/>
        </w:rPr>
      </w:pPr>
      <w:r w:rsidRPr="001870E4">
        <w:rPr>
          <w:rFonts w:ascii="华文楷体" w:eastAsia="华文楷体" w:hAnsi="华文楷体" w:hint="eastAsia"/>
          <w:szCs w:val="21"/>
        </w:rPr>
        <w:t>答：</w:t>
      </w:r>
      <w:r w:rsidR="00FD7385" w:rsidRPr="00FD7385">
        <w:rPr>
          <w:rFonts w:ascii="华文楷体" w:eastAsia="华文楷体" w:hAnsi="华文楷体"/>
          <w:szCs w:val="21"/>
        </w:rPr>
        <w:t>要改变放大器的增益，需要调节电路中的反馈电阻和输入电阻。</w:t>
      </w:r>
    </w:p>
    <w:p w14:paraId="5D17820F" w14:textId="1AEEE2BA" w:rsidR="00FD7385" w:rsidRPr="00FD7385" w:rsidRDefault="00FD7385" w:rsidP="00FD7385">
      <w:pPr>
        <w:rPr>
          <w:rFonts w:ascii="华文楷体" w:eastAsia="华文楷体" w:hAnsi="华文楷体"/>
          <w:szCs w:val="21"/>
        </w:rPr>
      </w:pPr>
      <w:r w:rsidRPr="00FD7385">
        <w:rPr>
          <w:rFonts w:ascii="华文楷体" w:eastAsia="华文楷体" w:hAnsi="华文楷体"/>
          <w:szCs w:val="21"/>
        </w:rPr>
        <w:t>对于反相比例放大器，增益由反馈电阻（Rf）和输入电阻（Ri）的比值决定。因此，要改变增益，可以增加或减少Rf的值，或者改变Ri的值。通常情况下，Ri的值保持不变，因为它通常是一个固定的值，而通过改变Rf来调节增益。</w:t>
      </w:r>
    </w:p>
    <w:p w14:paraId="69E54F8B" w14:textId="597CBD3B" w:rsidR="00FD7385" w:rsidRPr="00FD7385" w:rsidRDefault="00FD7385" w:rsidP="00FD7385">
      <w:pPr>
        <w:rPr>
          <w:rFonts w:ascii="华文楷体" w:eastAsia="华文楷体" w:hAnsi="华文楷体"/>
          <w:szCs w:val="21"/>
        </w:rPr>
      </w:pPr>
      <w:r w:rsidRPr="00FD7385">
        <w:rPr>
          <w:rFonts w:ascii="华文楷体" w:eastAsia="华文楷体" w:hAnsi="华文楷体"/>
          <w:szCs w:val="21"/>
        </w:rPr>
        <w:t>对于同相比例放大器，增益由反馈电阻（Rf）和输入电阻（Ri）的比值加上1决定。同样地，要改变增益，可以增加或减少Rf的值，或者改变Ri的值。在实际应用中，通常固定Ri的值，通过改变Rf来调节增益。</w:t>
      </w:r>
    </w:p>
    <w:p w14:paraId="1D296D07" w14:textId="7615A8A1" w:rsidR="00FD7385" w:rsidRPr="00FD7385" w:rsidRDefault="00FD7385" w:rsidP="00FD7385">
      <w:pPr>
        <w:rPr>
          <w:rFonts w:ascii="华文楷体" w:eastAsia="华文楷体" w:hAnsi="华文楷体"/>
          <w:szCs w:val="21"/>
        </w:rPr>
      </w:pPr>
      <w:r>
        <w:rPr>
          <w:rFonts w:ascii="华文楷体" w:eastAsia="华文楷体" w:hAnsi="华文楷体" w:hint="eastAsia"/>
          <w:szCs w:val="21"/>
        </w:rPr>
        <w:t>另外，</w:t>
      </w:r>
      <w:r w:rsidRPr="00FD7385">
        <w:rPr>
          <w:rFonts w:ascii="华文楷体" w:eastAsia="华文楷体" w:hAnsi="华文楷体"/>
          <w:szCs w:val="21"/>
        </w:rPr>
        <w:t>改变这些电阻的值可能会影响放大器的其他性能参数，如带宽、输入阻抗和输出阻抗等。因此，在调节增益时，需要综合考虑这些因素，以确保放大器满足整体设计要求。</w:t>
      </w:r>
    </w:p>
    <w:p w14:paraId="050721B5" w14:textId="77777777" w:rsidR="004D117E" w:rsidRPr="001870E4" w:rsidRDefault="004D117E" w:rsidP="00781FB1">
      <w:pPr>
        <w:rPr>
          <w:rFonts w:ascii="华文楷体" w:eastAsia="华文楷体" w:hAnsi="华文楷体" w:hint="eastAsia"/>
          <w:szCs w:val="21"/>
        </w:rPr>
      </w:pPr>
    </w:p>
    <w:p w14:paraId="1B9387A4" w14:textId="20E69046" w:rsidR="00BE01CD" w:rsidRDefault="00BE01CD" w:rsidP="00BE01CD">
      <w:pPr>
        <w:rPr>
          <w:rFonts w:ascii="华文宋体" w:eastAsia="华文宋体" w:hAnsi="华文宋体"/>
          <w:b/>
          <w:bCs/>
          <w:sz w:val="28"/>
          <w:szCs w:val="28"/>
        </w:rPr>
      </w:pPr>
      <w:r>
        <w:rPr>
          <w:rFonts w:ascii="华文宋体" w:eastAsia="华文宋体" w:hAnsi="华文宋体" w:hint="eastAsia"/>
          <w:b/>
          <w:bCs/>
          <w:sz w:val="28"/>
          <w:szCs w:val="28"/>
        </w:rPr>
        <w:t>八</w:t>
      </w:r>
      <w:r w:rsidRPr="001E5254">
        <w:rPr>
          <w:rFonts w:ascii="华文宋体" w:eastAsia="华文宋体" w:hAnsi="华文宋体" w:hint="eastAsia"/>
          <w:b/>
          <w:bCs/>
          <w:sz w:val="28"/>
          <w:szCs w:val="28"/>
        </w:rPr>
        <w:t>、</w:t>
      </w:r>
      <w:r>
        <w:rPr>
          <w:rFonts w:ascii="华文宋体" w:eastAsia="华文宋体" w:hAnsi="华文宋体" w:hint="eastAsia"/>
          <w:b/>
          <w:bCs/>
          <w:sz w:val="28"/>
          <w:szCs w:val="28"/>
        </w:rPr>
        <w:t>实验体会和建议</w:t>
      </w:r>
    </w:p>
    <w:p w14:paraId="0AA08178" w14:textId="6E9B3E18" w:rsidR="00BE01CD" w:rsidRPr="00CF1670" w:rsidRDefault="00BE01CD" w:rsidP="00781FB1">
      <w:pPr>
        <w:rPr>
          <w:rFonts w:ascii="华文宋体" w:eastAsia="华文宋体" w:hAnsi="华文宋体" w:hint="eastAsia"/>
          <w:szCs w:val="21"/>
        </w:rPr>
      </w:pPr>
      <w:r w:rsidRPr="00BE01CD">
        <w:rPr>
          <w:rFonts w:ascii="华文宋体" w:eastAsia="华文宋体" w:hAnsi="华文宋体" w:hint="eastAsia"/>
          <w:szCs w:val="21"/>
        </w:rPr>
        <w:t>通过本次实验，</w:t>
      </w:r>
      <w:r w:rsidR="00034456">
        <w:rPr>
          <w:rFonts w:ascii="华文宋体" w:eastAsia="华文宋体" w:hAnsi="华文宋体" w:hint="eastAsia"/>
          <w:szCs w:val="21"/>
        </w:rPr>
        <w:t>我看到了真正的集成运算放大器，并利用它完成了信号的放大</w:t>
      </w:r>
      <w:r w:rsidR="00CE7AF6">
        <w:rPr>
          <w:rFonts w:ascii="华文宋体" w:eastAsia="华文宋体" w:hAnsi="华文宋体" w:hint="eastAsia"/>
          <w:szCs w:val="21"/>
        </w:rPr>
        <w:t>，加深了对集成运放的了解</w:t>
      </w:r>
      <w:r w:rsidR="00C03A3F">
        <w:rPr>
          <w:rFonts w:ascii="华文宋体" w:eastAsia="华文宋体" w:hAnsi="华文宋体" w:hint="eastAsia"/>
          <w:szCs w:val="21"/>
        </w:rPr>
        <w:t>，直观的看到了放大前和放大后的信号。</w:t>
      </w:r>
    </w:p>
    <w:sectPr w:rsidR="00BE01CD" w:rsidRPr="00CF167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779ED7" w14:textId="77777777" w:rsidR="00043689" w:rsidRDefault="00043689" w:rsidP="00F84504">
      <w:r>
        <w:separator/>
      </w:r>
    </w:p>
  </w:endnote>
  <w:endnote w:type="continuationSeparator" w:id="0">
    <w:p w14:paraId="446A70C6" w14:textId="77777777" w:rsidR="00043689" w:rsidRDefault="00043689" w:rsidP="00F845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宋体">
    <w:panose1 w:val="02010600040101010101"/>
    <w:charset w:val="86"/>
    <w:family w:val="auto"/>
    <w:pitch w:val="variable"/>
    <w:sig w:usb0="00000287" w:usb1="080F0000" w:usb2="00000010" w:usb3="00000000" w:csb0="0004009F" w:csb1="00000000"/>
  </w:font>
  <w:font w:name="Segoe UI">
    <w:panose1 w:val="020B0502040204020203"/>
    <w:charset w:val="00"/>
    <w:family w:val="swiss"/>
    <w:pitch w:val="variable"/>
    <w:sig w:usb0="E4002EFF" w:usb1="C000E47F" w:usb2="00000009" w:usb3="00000000" w:csb0="000001FF" w:csb1="00000000"/>
  </w:font>
  <w:font w:name="华文楷体">
    <w:panose1 w:val="02010600040101010101"/>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4806E5" w14:textId="77777777" w:rsidR="00043689" w:rsidRDefault="00043689" w:rsidP="00F84504">
      <w:r>
        <w:separator/>
      </w:r>
    </w:p>
  </w:footnote>
  <w:footnote w:type="continuationSeparator" w:id="0">
    <w:p w14:paraId="02E395B4" w14:textId="77777777" w:rsidR="00043689" w:rsidRDefault="00043689" w:rsidP="00F845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2329A7"/>
    <w:multiLevelType w:val="multilevel"/>
    <w:tmpl w:val="28A46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7C4F91"/>
    <w:multiLevelType w:val="hybridMultilevel"/>
    <w:tmpl w:val="C7CA1980"/>
    <w:lvl w:ilvl="0" w:tplc="6FB8636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18258C4"/>
    <w:multiLevelType w:val="multilevel"/>
    <w:tmpl w:val="449A1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7177BC"/>
    <w:multiLevelType w:val="hybridMultilevel"/>
    <w:tmpl w:val="06EE1CF8"/>
    <w:lvl w:ilvl="0" w:tplc="D228098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BB81B8D"/>
    <w:multiLevelType w:val="multilevel"/>
    <w:tmpl w:val="36EE9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6214B8"/>
    <w:multiLevelType w:val="multilevel"/>
    <w:tmpl w:val="2CAC4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D9039F"/>
    <w:multiLevelType w:val="hybridMultilevel"/>
    <w:tmpl w:val="D65C4216"/>
    <w:lvl w:ilvl="0" w:tplc="98C08B76">
      <w:start w:val="1"/>
      <w:numFmt w:val="decimal"/>
      <w:lvlText w:val="（%1）"/>
      <w:lvlJc w:val="left"/>
      <w:pPr>
        <w:ind w:left="720" w:hanging="720"/>
      </w:pPr>
      <w:rPr>
        <w:rFonts w:cstheme="minorBidi" w:hint="default"/>
        <w:color w:val="auto"/>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8EA62F7"/>
    <w:multiLevelType w:val="multilevel"/>
    <w:tmpl w:val="C0480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8C7E21"/>
    <w:multiLevelType w:val="multilevel"/>
    <w:tmpl w:val="1EE6A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5CE3DDA"/>
    <w:multiLevelType w:val="hybridMultilevel"/>
    <w:tmpl w:val="04267142"/>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789669C0"/>
    <w:multiLevelType w:val="multilevel"/>
    <w:tmpl w:val="504E2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7C1DC0"/>
    <w:multiLevelType w:val="multilevel"/>
    <w:tmpl w:val="0C5C9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8097673">
    <w:abstractNumId w:val="9"/>
  </w:num>
  <w:num w:numId="2" w16cid:durableId="1815367720">
    <w:abstractNumId w:val="11"/>
  </w:num>
  <w:num w:numId="3" w16cid:durableId="410470735">
    <w:abstractNumId w:val="7"/>
  </w:num>
  <w:num w:numId="4" w16cid:durableId="1577782215">
    <w:abstractNumId w:val="0"/>
  </w:num>
  <w:num w:numId="5" w16cid:durableId="892351563">
    <w:abstractNumId w:val="3"/>
  </w:num>
  <w:num w:numId="6" w16cid:durableId="1736079347">
    <w:abstractNumId w:val="5"/>
  </w:num>
  <w:num w:numId="7" w16cid:durableId="108860976">
    <w:abstractNumId w:val="8"/>
  </w:num>
  <w:num w:numId="8" w16cid:durableId="1467820418">
    <w:abstractNumId w:val="4"/>
  </w:num>
  <w:num w:numId="9" w16cid:durableId="309332512">
    <w:abstractNumId w:val="10"/>
  </w:num>
  <w:num w:numId="10" w16cid:durableId="2030914229">
    <w:abstractNumId w:val="2"/>
  </w:num>
  <w:num w:numId="11" w16cid:durableId="1368992221">
    <w:abstractNumId w:val="1"/>
  </w:num>
  <w:num w:numId="12" w16cid:durableId="723565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B40"/>
    <w:rsid w:val="00004948"/>
    <w:rsid w:val="00007C3F"/>
    <w:rsid w:val="000276E0"/>
    <w:rsid w:val="00034456"/>
    <w:rsid w:val="00040A1A"/>
    <w:rsid w:val="00043689"/>
    <w:rsid w:val="000458CE"/>
    <w:rsid w:val="0006689F"/>
    <w:rsid w:val="00094977"/>
    <w:rsid w:val="000A3E03"/>
    <w:rsid w:val="000A6378"/>
    <w:rsid w:val="000B0266"/>
    <w:rsid w:val="000D4D33"/>
    <w:rsid w:val="000E2568"/>
    <w:rsid w:val="000E3E71"/>
    <w:rsid w:val="000E4B10"/>
    <w:rsid w:val="000E71A8"/>
    <w:rsid w:val="000E723D"/>
    <w:rsid w:val="000F72AC"/>
    <w:rsid w:val="000F7D9F"/>
    <w:rsid w:val="001145FB"/>
    <w:rsid w:val="00131891"/>
    <w:rsid w:val="0015480C"/>
    <w:rsid w:val="0018521A"/>
    <w:rsid w:val="001870E4"/>
    <w:rsid w:val="001B5C30"/>
    <w:rsid w:val="001C3751"/>
    <w:rsid w:val="001E5254"/>
    <w:rsid w:val="001E6703"/>
    <w:rsid w:val="002004CF"/>
    <w:rsid w:val="00201035"/>
    <w:rsid w:val="00213C55"/>
    <w:rsid w:val="00232714"/>
    <w:rsid w:val="00236332"/>
    <w:rsid w:val="002474E0"/>
    <w:rsid w:val="002631C8"/>
    <w:rsid w:val="00276344"/>
    <w:rsid w:val="002816F9"/>
    <w:rsid w:val="002A1EF3"/>
    <w:rsid w:val="002C00D0"/>
    <w:rsid w:val="002D7A21"/>
    <w:rsid w:val="002E6E80"/>
    <w:rsid w:val="00300E76"/>
    <w:rsid w:val="00341E32"/>
    <w:rsid w:val="003605DF"/>
    <w:rsid w:val="003757F2"/>
    <w:rsid w:val="00377AF8"/>
    <w:rsid w:val="003A2154"/>
    <w:rsid w:val="003A3888"/>
    <w:rsid w:val="003B76DC"/>
    <w:rsid w:val="003C716E"/>
    <w:rsid w:val="003D1B26"/>
    <w:rsid w:val="003E1652"/>
    <w:rsid w:val="003F0509"/>
    <w:rsid w:val="004023F8"/>
    <w:rsid w:val="00431D8B"/>
    <w:rsid w:val="004354F9"/>
    <w:rsid w:val="00442505"/>
    <w:rsid w:val="004B453F"/>
    <w:rsid w:val="004B6670"/>
    <w:rsid w:val="004B6F0F"/>
    <w:rsid w:val="004D117E"/>
    <w:rsid w:val="004F0A87"/>
    <w:rsid w:val="00510561"/>
    <w:rsid w:val="00520B40"/>
    <w:rsid w:val="00521B35"/>
    <w:rsid w:val="005222CD"/>
    <w:rsid w:val="00552472"/>
    <w:rsid w:val="00552958"/>
    <w:rsid w:val="00561283"/>
    <w:rsid w:val="00562056"/>
    <w:rsid w:val="00566970"/>
    <w:rsid w:val="00596BDE"/>
    <w:rsid w:val="005A0117"/>
    <w:rsid w:val="005A0310"/>
    <w:rsid w:val="005A5EA9"/>
    <w:rsid w:val="005C1451"/>
    <w:rsid w:val="005D0564"/>
    <w:rsid w:val="005D51FF"/>
    <w:rsid w:val="005E328E"/>
    <w:rsid w:val="005F214B"/>
    <w:rsid w:val="0061175B"/>
    <w:rsid w:val="00631960"/>
    <w:rsid w:val="00635BC5"/>
    <w:rsid w:val="0065092E"/>
    <w:rsid w:val="0066359E"/>
    <w:rsid w:val="006746A5"/>
    <w:rsid w:val="00686DBD"/>
    <w:rsid w:val="006A7A7C"/>
    <w:rsid w:val="006C58C3"/>
    <w:rsid w:val="006F1025"/>
    <w:rsid w:val="007200D2"/>
    <w:rsid w:val="007421C2"/>
    <w:rsid w:val="0077156E"/>
    <w:rsid w:val="00775672"/>
    <w:rsid w:val="00781FB1"/>
    <w:rsid w:val="00793A19"/>
    <w:rsid w:val="00797101"/>
    <w:rsid w:val="0079764E"/>
    <w:rsid w:val="007C3CCA"/>
    <w:rsid w:val="007D2AAC"/>
    <w:rsid w:val="007D334C"/>
    <w:rsid w:val="007D4F99"/>
    <w:rsid w:val="007E1AA4"/>
    <w:rsid w:val="007F444F"/>
    <w:rsid w:val="008060D5"/>
    <w:rsid w:val="0084085A"/>
    <w:rsid w:val="00844B61"/>
    <w:rsid w:val="008717EF"/>
    <w:rsid w:val="0088349B"/>
    <w:rsid w:val="0089743D"/>
    <w:rsid w:val="008A0084"/>
    <w:rsid w:val="009405B7"/>
    <w:rsid w:val="0094347E"/>
    <w:rsid w:val="0096155A"/>
    <w:rsid w:val="00972A0A"/>
    <w:rsid w:val="009A5D83"/>
    <w:rsid w:val="009C530A"/>
    <w:rsid w:val="009E15FD"/>
    <w:rsid w:val="00A01797"/>
    <w:rsid w:val="00A11223"/>
    <w:rsid w:val="00A16256"/>
    <w:rsid w:val="00A244C0"/>
    <w:rsid w:val="00A30E4D"/>
    <w:rsid w:val="00A45570"/>
    <w:rsid w:val="00A6562E"/>
    <w:rsid w:val="00AA48AA"/>
    <w:rsid w:val="00AA61F4"/>
    <w:rsid w:val="00AB289B"/>
    <w:rsid w:val="00AD2DD5"/>
    <w:rsid w:val="00AF77C3"/>
    <w:rsid w:val="00B2525E"/>
    <w:rsid w:val="00B257BD"/>
    <w:rsid w:val="00B322A7"/>
    <w:rsid w:val="00B34DC3"/>
    <w:rsid w:val="00B43228"/>
    <w:rsid w:val="00B44D21"/>
    <w:rsid w:val="00B703B4"/>
    <w:rsid w:val="00B74EF4"/>
    <w:rsid w:val="00B7756E"/>
    <w:rsid w:val="00B819D7"/>
    <w:rsid w:val="00B91663"/>
    <w:rsid w:val="00BB1A08"/>
    <w:rsid w:val="00BD6D94"/>
    <w:rsid w:val="00BE01CD"/>
    <w:rsid w:val="00BE65DE"/>
    <w:rsid w:val="00BF6194"/>
    <w:rsid w:val="00C02B60"/>
    <w:rsid w:val="00C03A3F"/>
    <w:rsid w:val="00C32E8F"/>
    <w:rsid w:val="00C3459E"/>
    <w:rsid w:val="00C71E69"/>
    <w:rsid w:val="00C72963"/>
    <w:rsid w:val="00C812B7"/>
    <w:rsid w:val="00CA61E4"/>
    <w:rsid w:val="00CB44FB"/>
    <w:rsid w:val="00CC0D62"/>
    <w:rsid w:val="00CD27C5"/>
    <w:rsid w:val="00CE7AF6"/>
    <w:rsid w:val="00CF1670"/>
    <w:rsid w:val="00D5320F"/>
    <w:rsid w:val="00D64656"/>
    <w:rsid w:val="00D914B8"/>
    <w:rsid w:val="00DD1744"/>
    <w:rsid w:val="00DE09CD"/>
    <w:rsid w:val="00DE1EB7"/>
    <w:rsid w:val="00E11D65"/>
    <w:rsid w:val="00E37634"/>
    <w:rsid w:val="00E407B7"/>
    <w:rsid w:val="00E52D6E"/>
    <w:rsid w:val="00E72751"/>
    <w:rsid w:val="00EA0A2D"/>
    <w:rsid w:val="00EA18CC"/>
    <w:rsid w:val="00EA4FC4"/>
    <w:rsid w:val="00EF0AAD"/>
    <w:rsid w:val="00EF7655"/>
    <w:rsid w:val="00F20CFE"/>
    <w:rsid w:val="00F24B59"/>
    <w:rsid w:val="00F25FAE"/>
    <w:rsid w:val="00F2678E"/>
    <w:rsid w:val="00F504F3"/>
    <w:rsid w:val="00F66BFC"/>
    <w:rsid w:val="00F84504"/>
    <w:rsid w:val="00F862BF"/>
    <w:rsid w:val="00FA33FA"/>
    <w:rsid w:val="00FD7385"/>
    <w:rsid w:val="00FE7F60"/>
    <w:rsid w:val="00FF4C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B5F961"/>
  <w15:chartTrackingRefBased/>
  <w15:docId w15:val="{43C83B8B-3C76-47BB-B011-415D01010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09CD"/>
    <w:pPr>
      <w:widowControl w:val="0"/>
      <w:jc w:val="both"/>
    </w:pPr>
  </w:style>
  <w:style w:type="paragraph" w:styleId="4">
    <w:name w:val="heading 4"/>
    <w:basedOn w:val="a"/>
    <w:next w:val="a"/>
    <w:link w:val="40"/>
    <w:uiPriority w:val="9"/>
    <w:semiHidden/>
    <w:unhideWhenUsed/>
    <w:qFormat/>
    <w:rsid w:val="000E2568"/>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84504"/>
    <w:pPr>
      <w:tabs>
        <w:tab w:val="center" w:pos="4153"/>
        <w:tab w:val="right" w:pos="8306"/>
      </w:tabs>
      <w:snapToGrid w:val="0"/>
      <w:jc w:val="center"/>
    </w:pPr>
    <w:rPr>
      <w:sz w:val="18"/>
      <w:szCs w:val="18"/>
    </w:rPr>
  </w:style>
  <w:style w:type="character" w:customStyle="1" w:styleId="a4">
    <w:name w:val="页眉 字符"/>
    <w:basedOn w:val="a0"/>
    <w:link w:val="a3"/>
    <w:uiPriority w:val="99"/>
    <w:rsid w:val="00F84504"/>
    <w:rPr>
      <w:sz w:val="18"/>
      <w:szCs w:val="18"/>
    </w:rPr>
  </w:style>
  <w:style w:type="paragraph" w:styleId="a5">
    <w:name w:val="footer"/>
    <w:basedOn w:val="a"/>
    <w:link w:val="a6"/>
    <w:uiPriority w:val="99"/>
    <w:unhideWhenUsed/>
    <w:rsid w:val="00F84504"/>
    <w:pPr>
      <w:tabs>
        <w:tab w:val="center" w:pos="4153"/>
        <w:tab w:val="right" w:pos="8306"/>
      </w:tabs>
      <w:snapToGrid w:val="0"/>
      <w:jc w:val="left"/>
    </w:pPr>
    <w:rPr>
      <w:sz w:val="18"/>
      <w:szCs w:val="18"/>
    </w:rPr>
  </w:style>
  <w:style w:type="character" w:customStyle="1" w:styleId="a6">
    <w:name w:val="页脚 字符"/>
    <w:basedOn w:val="a0"/>
    <w:link w:val="a5"/>
    <w:uiPriority w:val="99"/>
    <w:rsid w:val="00F84504"/>
    <w:rPr>
      <w:sz w:val="18"/>
      <w:szCs w:val="18"/>
    </w:rPr>
  </w:style>
  <w:style w:type="paragraph" w:styleId="a7">
    <w:name w:val="List Paragraph"/>
    <w:basedOn w:val="a"/>
    <w:uiPriority w:val="34"/>
    <w:qFormat/>
    <w:rsid w:val="001E5254"/>
    <w:pPr>
      <w:ind w:firstLineChars="200" w:firstLine="420"/>
    </w:pPr>
  </w:style>
  <w:style w:type="table" w:styleId="a8">
    <w:name w:val="Table Grid"/>
    <w:basedOn w:val="a1"/>
    <w:uiPriority w:val="39"/>
    <w:rsid w:val="00AA48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0"/>
    <w:link w:val="4"/>
    <w:uiPriority w:val="9"/>
    <w:semiHidden/>
    <w:rsid w:val="000E2568"/>
    <w:rPr>
      <w:rFonts w:asciiTheme="majorHAnsi" w:eastAsiaTheme="majorEastAsia" w:hAnsiTheme="majorHAnsi" w:cstheme="majorBidi"/>
      <w:b/>
      <w:bCs/>
      <w:sz w:val="28"/>
      <w:szCs w:val="28"/>
    </w:rPr>
  </w:style>
  <w:style w:type="paragraph" w:styleId="a9">
    <w:name w:val="Normal (Web)"/>
    <w:basedOn w:val="a"/>
    <w:uiPriority w:val="99"/>
    <w:semiHidden/>
    <w:unhideWhenUsed/>
    <w:rsid w:val="00FD738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978868">
      <w:bodyDiv w:val="1"/>
      <w:marLeft w:val="0"/>
      <w:marRight w:val="0"/>
      <w:marTop w:val="0"/>
      <w:marBottom w:val="0"/>
      <w:divBdr>
        <w:top w:val="none" w:sz="0" w:space="0" w:color="auto"/>
        <w:left w:val="none" w:sz="0" w:space="0" w:color="auto"/>
        <w:bottom w:val="none" w:sz="0" w:space="0" w:color="auto"/>
        <w:right w:val="none" w:sz="0" w:space="0" w:color="auto"/>
      </w:divBdr>
    </w:div>
    <w:div w:id="395131536">
      <w:bodyDiv w:val="1"/>
      <w:marLeft w:val="0"/>
      <w:marRight w:val="0"/>
      <w:marTop w:val="0"/>
      <w:marBottom w:val="0"/>
      <w:divBdr>
        <w:top w:val="none" w:sz="0" w:space="0" w:color="auto"/>
        <w:left w:val="none" w:sz="0" w:space="0" w:color="auto"/>
        <w:bottom w:val="none" w:sz="0" w:space="0" w:color="auto"/>
        <w:right w:val="none" w:sz="0" w:space="0" w:color="auto"/>
      </w:divBdr>
    </w:div>
    <w:div w:id="513542316">
      <w:bodyDiv w:val="1"/>
      <w:marLeft w:val="0"/>
      <w:marRight w:val="0"/>
      <w:marTop w:val="0"/>
      <w:marBottom w:val="0"/>
      <w:divBdr>
        <w:top w:val="none" w:sz="0" w:space="0" w:color="auto"/>
        <w:left w:val="none" w:sz="0" w:space="0" w:color="auto"/>
        <w:bottom w:val="none" w:sz="0" w:space="0" w:color="auto"/>
        <w:right w:val="none" w:sz="0" w:space="0" w:color="auto"/>
      </w:divBdr>
    </w:div>
    <w:div w:id="666133539">
      <w:bodyDiv w:val="1"/>
      <w:marLeft w:val="0"/>
      <w:marRight w:val="0"/>
      <w:marTop w:val="0"/>
      <w:marBottom w:val="0"/>
      <w:divBdr>
        <w:top w:val="none" w:sz="0" w:space="0" w:color="auto"/>
        <w:left w:val="none" w:sz="0" w:space="0" w:color="auto"/>
        <w:bottom w:val="none" w:sz="0" w:space="0" w:color="auto"/>
        <w:right w:val="none" w:sz="0" w:space="0" w:color="auto"/>
      </w:divBdr>
    </w:div>
    <w:div w:id="941573001">
      <w:bodyDiv w:val="1"/>
      <w:marLeft w:val="0"/>
      <w:marRight w:val="0"/>
      <w:marTop w:val="0"/>
      <w:marBottom w:val="0"/>
      <w:divBdr>
        <w:top w:val="none" w:sz="0" w:space="0" w:color="auto"/>
        <w:left w:val="none" w:sz="0" w:space="0" w:color="auto"/>
        <w:bottom w:val="none" w:sz="0" w:space="0" w:color="auto"/>
        <w:right w:val="none" w:sz="0" w:space="0" w:color="auto"/>
      </w:divBdr>
    </w:div>
    <w:div w:id="1731726557">
      <w:bodyDiv w:val="1"/>
      <w:marLeft w:val="0"/>
      <w:marRight w:val="0"/>
      <w:marTop w:val="0"/>
      <w:marBottom w:val="0"/>
      <w:divBdr>
        <w:top w:val="none" w:sz="0" w:space="0" w:color="auto"/>
        <w:left w:val="none" w:sz="0" w:space="0" w:color="auto"/>
        <w:bottom w:val="none" w:sz="0" w:space="0" w:color="auto"/>
        <w:right w:val="none" w:sz="0" w:space="0" w:color="auto"/>
      </w:divBdr>
    </w:div>
    <w:div w:id="1761830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444F65-890F-4A56-A494-5A8EC7DE73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601</TotalTime>
  <Pages>7</Pages>
  <Words>285</Words>
  <Characters>1631</Characters>
  <Application>Microsoft Office Word</Application>
  <DocSecurity>0</DocSecurity>
  <Lines>13</Lines>
  <Paragraphs>3</Paragraphs>
  <ScaleCrop>false</ScaleCrop>
  <Company/>
  <LinksUpToDate>false</LinksUpToDate>
  <CharactersWithSpaces>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超然 刘</dc:creator>
  <cp:keywords/>
  <dc:description/>
  <cp:lastModifiedBy>超然 刘</cp:lastModifiedBy>
  <cp:revision>169</cp:revision>
  <dcterms:created xsi:type="dcterms:W3CDTF">2024-04-24T12:51:00Z</dcterms:created>
  <dcterms:modified xsi:type="dcterms:W3CDTF">2024-06-02T06:35:00Z</dcterms:modified>
</cp:coreProperties>
</file>