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复杂工程问题解决方案设计报告</w:t>
      </w:r>
    </w:p>
    <w:p>
      <w:pPr>
        <w:jc w:val="center"/>
      </w:pPr>
      <w:r>
        <w:t>题目：基于半导体应变片的输电线路横担应力监测系统方案设计</w:t>
      </w:r>
    </w:p>
    <w:p>
      <w:pPr>
        <w:jc w:val="center"/>
      </w:pPr>
      <w:r>
        <w:t>姓名：刘超然</w:t>
      </w:r>
    </w:p>
    <w:p>
      <w:pPr>
        <w:jc w:val="center"/>
      </w:pPr>
      <w:r>
        <w:t>学号：2023060904025</w:t>
      </w:r>
    </w:p>
    <w:p>
      <w:pPr>
        <w:jc w:val="center"/>
      </w:pPr>
      <w:r>
        <w:t>日期：2025年4月</w:t>
      </w:r>
    </w:p>
    <w:p>
      <w:r>
        <w:br w:type="page"/>
      </w:r>
    </w:p>
    <w:p>
      <w:r>
        <w:t>（提示：建议在Word中插入“目录”，可自动生成）</w:t>
      </w:r>
    </w:p>
    <w:p>
      <w:r>
        <w:br w:type="page"/>
      </w:r>
    </w:p>
    <w:p>
      <w:pPr>
        <w:pStyle w:val="Heading2"/>
      </w:pPr>
      <w:r>
        <w:t>一、传感器性能指标概述</w:t>
      </w:r>
    </w:p>
    <w:p>
      <w:pPr>
        <w:pStyle w:val="Heading3"/>
      </w:pPr>
      <w:r>
        <w:t>1. 静态特性指标</w:t>
      </w:r>
    </w:p>
    <w:p>
      <w:r>
        <w:t>- 灵敏度系数（K）：半导体应变片的灵敏度系数通常在50~200之间，远高于金属应变片（约为2）。</w:t>
        <w:br/>
        <w:t>- 线性度：一般小于±1%，可通过调理电路校正。</w:t>
        <w:br/>
        <w:t>- 迟滞性：小于±0.1%，适用于重复性要求高的监测场景。</w:t>
        <w:br/>
        <w:t>- 重复性：指相同输入条件下输出是否一致，通常误差在±0.05%以内。</w:t>
        <w:br/>
        <w:t>- 稳定性/漂移：长期漂移较金属片略大，但通过温度补偿电路可有效控制。</w:t>
      </w:r>
    </w:p>
    <w:p>
      <w:pPr>
        <w:pStyle w:val="Heading3"/>
      </w:pPr>
      <w:r>
        <w:t>2. 动态特性指标</w:t>
      </w:r>
    </w:p>
    <w:p>
      <w:r>
        <w:t>- 频率响应：半导体应变片响应频率可达数百kHz，满足动态载荷变化检测。</w:t>
        <w:br/>
        <w:t>- 响应时间：微秒级，可快速捕捉瞬态应力变化。</w:t>
        <w:br/>
        <w:t>- 信噪比：输出信号较小，需高精度低噪声调理电路放大处理。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性能指标</w:t>
            </w:r>
          </w:p>
        </w:tc>
        <w:tc>
          <w:tcPr>
            <w:tcW w:type="dxa" w:w="2880"/>
          </w:tcPr>
          <w:p>
            <w:r>
              <w:t>静态特性</w:t>
            </w:r>
          </w:p>
        </w:tc>
        <w:tc>
          <w:tcPr>
            <w:tcW w:type="dxa" w:w="2880"/>
          </w:tcPr>
          <w:p>
            <w:r>
              <w:t>动态特性</w:t>
            </w:r>
          </w:p>
        </w:tc>
      </w:tr>
      <w:tr>
        <w:tc>
          <w:tcPr>
            <w:tcW w:type="dxa" w:w="2880"/>
          </w:tcPr>
          <w:p>
            <w:r>
              <w:t>灵敏度</w:t>
            </w:r>
          </w:p>
        </w:tc>
        <w:tc>
          <w:tcPr>
            <w:tcW w:type="dxa" w:w="2880"/>
          </w:tcPr>
          <w:p>
            <w:r>
              <w:t>50~200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线性度</w:t>
            </w:r>
          </w:p>
        </w:tc>
        <w:tc>
          <w:tcPr>
            <w:tcW w:type="dxa" w:w="2880"/>
          </w:tcPr>
          <w:p>
            <w:r>
              <w:t>±1%</w:t>
            </w:r>
          </w:p>
        </w:tc>
        <w:tc>
          <w:tcPr>
            <w:tcW w:type="dxa" w:w="2880"/>
          </w:tcPr>
          <w:p>
            <w:r>
              <w:t>——</w:t>
            </w:r>
          </w:p>
        </w:tc>
      </w:tr>
      <w:tr>
        <w:tc>
          <w:tcPr>
            <w:tcW w:type="dxa" w:w="2880"/>
          </w:tcPr>
          <w:p>
            <w:r>
              <w:t>迟滞性</w:t>
            </w:r>
          </w:p>
        </w:tc>
        <w:tc>
          <w:tcPr>
            <w:tcW w:type="dxa" w:w="2880"/>
          </w:tcPr>
          <w:p>
            <w:r>
              <w:t>±0.1%</w:t>
            </w:r>
          </w:p>
        </w:tc>
        <w:tc>
          <w:tcPr>
            <w:tcW w:type="dxa" w:w="2880"/>
          </w:tcPr>
          <w:p>
            <w:r>
              <w:t>——</w:t>
            </w:r>
          </w:p>
        </w:tc>
      </w:tr>
      <w:tr>
        <w:tc>
          <w:tcPr>
            <w:tcW w:type="dxa" w:w="2880"/>
          </w:tcPr>
          <w:p>
            <w:r>
              <w:t>重复性</w:t>
            </w:r>
          </w:p>
        </w:tc>
        <w:tc>
          <w:tcPr>
            <w:tcW w:type="dxa" w:w="2880"/>
          </w:tcPr>
          <w:p>
            <w:r>
              <w:t>±0.05%</w:t>
            </w:r>
          </w:p>
        </w:tc>
        <w:tc>
          <w:tcPr>
            <w:tcW w:type="dxa" w:w="2880"/>
          </w:tcPr>
          <w:p>
            <w:r>
              <w:t>——</w:t>
            </w:r>
          </w:p>
        </w:tc>
      </w:tr>
      <w:tr>
        <w:tc>
          <w:tcPr>
            <w:tcW w:type="dxa" w:w="2880"/>
          </w:tcPr>
          <w:p>
            <w:r>
              <w:t>响应时间</w:t>
            </w:r>
          </w:p>
        </w:tc>
        <w:tc>
          <w:tcPr>
            <w:tcW w:type="dxa" w:w="2880"/>
          </w:tcPr>
          <w:p>
            <w:r>
              <w:t>——</w:t>
            </w:r>
          </w:p>
        </w:tc>
        <w:tc>
          <w:tcPr>
            <w:tcW w:type="dxa" w:w="2880"/>
          </w:tcPr>
          <w:p>
            <w:r>
              <w:t>微秒级</w:t>
            </w:r>
          </w:p>
        </w:tc>
      </w:tr>
      <w:tr>
        <w:tc>
          <w:tcPr>
            <w:tcW w:type="dxa" w:w="2880"/>
          </w:tcPr>
          <w:p>
            <w:r>
              <w:t>频率响应</w:t>
            </w:r>
          </w:p>
        </w:tc>
        <w:tc>
          <w:tcPr>
            <w:tcW w:type="dxa" w:w="2880"/>
          </w:tcPr>
          <w:p>
            <w:r>
              <w:t>——</w:t>
            </w:r>
          </w:p>
        </w:tc>
        <w:tc>
          <w:tcPr>
            <w:tcW w:type="dxa" w:w="2880"/>
          </w:tcPr>
          <w:p>
            <w:r>
              <w:t>数百kHz</w:t>
            </w:r>
          </w:p>
        </w:tc>
      </w:tr>
    </w:tbl>
    <w:p>
      <w:r>
        <w:br w:type="page"/>
      </w:r>
    </w:p>
    <w:p>
      <w:pPr>
        <w:pStyle w:val="Heading2"/>
      </w:pPr>
      <w:r>
        <w:t>二、工程背景分析</w:t>
      </w:r>
    </w:p>
    <w:p>
      <w:r>
        <w:t>输电铁塔是国家电网的关键基础设施，其横担（横向支架）承受着电缆张力、风荷载、冰冻等自然载荷。</w:t>
        <w:br/>
        <w:t>一旦横担疲劳损坏或受力异常，会引发铁塔倒塌、输电中断等重大事故，造成巨大的经济损失和社会影响。</w:t>
        <w:br/>
        <w:t>目前多依赖人工巡检，无法实时发现潜在故障，智能在线监测成为迫切需求。</w:t>
      </w:r>
    </w:p>
    <w:p>
      <w:r>
        <w:br w:type="page"/>
      </w:r>
    </w:p>
    <w:p>
      <w:pPr>
        <w:pStyle w:val="Heading2"/>
      </w:pPr>
      <w:r>
        <w:t>三、方案设计</w:t>
      </w:r>
    </w:p>
    <w:p>
      <w:pPr>
        <w:pStyle w:val="Heading3"/>
      </w:pPr>
      <w:r>
        <w:t>1. 应力监测单元总体架构</w:t>
      </w:r>
    </w:p>
    <w:p>
      <w:r>
        <w:t>系统由传感器、调理电路、MCU、通信模块、电源模块等构成，采用LoRa通信和太阳能供电。</w:t>
      </w:r>
    </w:p>
    <w:p>
      <w:r>
        <w:t>系统总体框图建议使用Visio、draw.io或PPT工具绘制，包括以下模块：</w:t>
      </w:r>
    </w:p>
    <w:p>
      <w:r>
        <w:t>- 半导体应变片（传感器）</w:t>
        <w:br/>
        <w:t>- 电桥测量电路</w:t>
        <w:br/>
        <w:t>- 放大与温度补偿电路</w:t>
        <w:br/>
        <w:t>- MCU 控制模块（如 STM32）</w:t>
        <w:br/>
        <w:t>- LoRa 通信模块</w:t>
        <w:br/>
        <w:t>- 太阳能供电+锂电池模块</w:t>
        <w:br/>
        <w:t>- 接收端（如上位机/远程监控）</w:t>
      </w:r>
    </w:p>
    <w:p>
      <w:pPr>
        <w:pStyle w:val="Heading3"/>
      </w:pPr>
      <w:r>
        <w:t>2. 电桥测量电路设计</w:t>
      </w:r>
    </w:p>
    <w:p>
      <w:r>
        <w:t>使用惠斯登全桥结构，结合INA333仪表放大器实现微小电压放大。</w:t>
      </w:r>
    </w:p>
    <w:p>
      <w:pPr>
        <w:pStyle w:val="Heading3"/>
      </w:pPr>
      <w:r>
        <w:t>3. 温度补偿电路设计</w:t>
      </w:r>
    </w:p>
    <w:p>
      <w:r>
        <w:t>使用虚拟应变片或温度传感器结合MCU算法实现补偿。</w:t>
      </w:r>
    </w:p>
    <w:p>
      <w:pPr>
        <w:pStyle w:val="Heading3"/>
      </w:pPr>
      <w:r>
        <w:t>4. 通信方案设计</w:t>
      </w:r>
    </w:p>
    <w:p>
      <w:r>
        <w:t>推荐使用LoRa，适合远距离、野外、无公网环境。</w:t>
      </w:r>
    </w:p>
    <w:p>
      <w:pPr>
        <w:pStyle w:val="Heading3"/>
      </w:pPr>
      <w:r>
        <w:t>5. 电源设计</w:t>
      </w:r>
    </w:p>
    <w:p>
      <w:r>
        <w:t>太阳能板+锂电池供电，MCU低功耗模式延长使用寿命。</w:t>
      </w:r>
    </w:p>
    <w:p>
      <w:pPr>
        <w:pStyle w:val="Heading2"/>
      </w:pPr>
      <w:r>
        <w:t>四、关键技术难点分析</w:t>
      </w:r>
    </w:p>
    <w:p>
      <w:r>
        <w:t>1. 微弱信号检测</w:t>
        <w:br/>
        <w:t>2. 温度补偿复杂性</w:t>
        <w:br/>
        <w:t>3. 通信可靠性</w:t>
        <w:br/>
        <w:t>4. 防护与粘贴工艺</w:t>
        <w:br/>
        <w:t>5. 远程数据采集管理</w:t>
      </w:r>
    </w:p>
    <w:p>
      <w:pPr>
        <w:pStyle w:val="Heading2"/>
      </w:pPr>
      <w:r>
        <w:t>五、总结</w:t>
      </w:r>
    </w:p>
    <w:p>
      <w:r>
        <w:t>本方案在硬件与通信系统上进行了全面考虑，具备较强的实际可行性，可作为未来智能巡检系统的重要组成。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