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line="240" w:lineRule="auto"/>
        <w:ind w:left="100" w:right="0" w:firstLine="0"/>
        <w:rPr>
          <w:rFonts w:ascii="Times New Roman"/>
          <w:sz w:val="20"/>
        </w:rPr>
      </w:pPr>
      <w:r>
        <w:rPr>
          <w:rFonts w:ascii="Times New Roman"/>
          <w:sz w:val="20"/>
        </w:rPr>
        <w:pict>
          <v:group style="width:20.350pt;height:20.350pt;mso-position-horizontal-relative:char;mso-position-vertical-relative:line" id="docshapegroup2" coordorigin="0,0" coordsize="407,407">
            <v:shape style="position:absolute;left:0;top:0;width:407;height:407" id="docshape3" href="https://chatgpt.com/?utm_src=deep-research-pdf" coordorigin="0,0" coordsize="407,407" path="m208,29l163,29,178,17,195,8,214,2,234,0,268,6,298,23,299,24,234,24,221,25,209,29,208,29xm173,407l138,400,109,383,87,357,74,325,44,311,20,288,5,259,0,227,2,206,9,186,19,168,34,151,32,143,31,134,31,126,39,85,61,53,93,32,131,24,142,24,153,26,163,29,208,29,198,33,188,40,202,48,134,48,101,55,76,72,60,97,55,126,55,133,55,136,103,136,61,160,46,172,34,188,27,207,24,227,27,250,37,270,52,287,71,298,71,298,95,298,95,306,101,336,117,360,142,376,173,382,173,382,237,382,229,389,212,399,193,404,173,407xm322,217l274,217,307,198,310,196,311,194,311,101,306,71,289,46,265,30,234,24,299,24,320,49,332,81,363,95,376,108,335,108,335,207,333,211,322,217xm274,148l251,148,251,106,249,104,159,51,147,48,202,48,272,89,274,94,274,148xm103,136l55,136,140,86,145,86,192,113,141,113,103,136xm313,293l266,293,345,247,360,235,372,218,380,199,382,179,379,157,370,136,355,120,335,108,376,108,386,118,401,147,407,179,404,200,398,221,387,239,373,255,375,264,376,271,351,271,313,293xm95,298l71,298,71,200,73,196,179,134,143,113,192,113,251,148,274,148,274,148,203,148,156,175,156,189,132,189,96,211,95,213,95,298xm251,259l203,259,251,232,251,175,203,148,274,148,274,217,322,217,251,259xm237,382l173,382,185,381,197,378,208,373,219,366,135,317,132,313,132,189,156,189,156,232,203,259,251,259,251,259,156,259,156,300,157,303,247,355,260,358,339,358,314,375,302,377,243,377,237,382xm267,320l262,320,156,259,251,259,227,272,263,293,313,293,267,320xm339,358l273,358,304,352,329,336,346,311,352,281,352,278,351,271,376,271,376,281,368,321,346,354,339,358xm275,383l264,383,254,381,243,377,302,377,275,383xe" filled="true" fillcolor="#000000" stroked="false">
              <v:path arrowok="t"/>
              <v:fill type="solid"/>
            </v:shape>
          </v:group>
        </w:pict>
      </w:r>
      <w:r>
        <w:rPr>
          <w:rFonts w:ascii="Times New Roman"/>
          <w:sz w:val="20"/>
        </w:rPr>
      </w:r>
      <w:r>
        <w:rPr>
          <w:rFonts w:ascii="Times New Roman"/>
          <w:spacing w:val="115"/>
          <w:sz w:val="20"/>
        </w:rPr>
        <w:t> </w:t>
      </w:r>
      <w:r>
        <w:rPr>
          <w:rFonts w:ascii="Times New Roman"/>
          <w:spacing w:val="115"/>
          <w:position w:val="8"/>
          <w:sz w:val="20"/>
        </w:rPr>
        <w:pict>
          <v:group style="width:71.2pt;height:12.25pt;mso-position-horizontal-relative:char;mso-position-vertical-relative:line" id="docshapegroup4" coordorigin="0,0" coordsize="1424,245">
            <v:shape style="position:absolute;left:-1;top:0;width:984;height:245" id="docshape5" href="https://chatgpt.com/?utm_src=deep-research-pdf" coordorigin="0,0" coordsize="984,245" path="m232,160l184,160,175,176,161,189,143,198,121,201,91,195,68,179,53,154,47,122,53,91,68,66,91,50,120,44,142,47,161,56,174,69,183,85,231,85,218,51,194,24,160,6,120,0,72,10,34,36,9,75,0,122,9,170,33,209,71,235,120,245,161,238,195,221,219,194,232,160xm416,138l412,109,399,87,378,73,352,68,336,70,322,75,311,82,302,91,302,3,258,3,258,241,302,241,302,150,304,132,312,118,324,109,339,106,353,109,364,117,370,129,372,145,372,241,416,241,416,138xm600,241l598,230,598,220,597,211,597,166,597,131,592,104,591,103,578,85,554,72,522,68,494,72,470,83,453,101,444,123,489,123,492,112,505,103,522,103,536,105,546,111,552,121,554,135,554,136,554,166,554,172,551,186,543,199,529,208,509,211,493,211,484,204,484,179,492,172,554,166,554,136,511,139,481,145,459,156,445,173,441,196,445,216,458,231,477,241,501,245,518,243,534,238,547,230,557,220,557,228,557,234,559,241,600,241xm734,71l690,71,690,16,646,16,646,71,611,71,611,107,646,107,646,191,649,212,659,228,675,238,698,241,734,241,734,205,696,205,690,199,690,107,734,107,734,71xm983,144l981,132,976,122,966,116,953,114,877,114,877,152,942,152,934,173,919,189,899,199,875,203,843,197,819,180,805,154,800,122,805,91,821,66,844,49,874,44,894,46,912,54,925,66,933,80,981,80,968,47,945,22,912,6,873,0,825,10,787,36,762,75,753,123,762,170,786,209,822,235,870,245,893,242,914,235,932,224,944,211,944,241,983,241,983,144xe" filled="true" fillcolor="#000000" stroked="false">
              <v:path arrowok="t"/>
              <v:fill type="solid"/>
            </v:shape>
            <v:shape style="position:absolute;left:1018;top:2;width:405;height:239" type="#_x0000_t75" id="docshape6" href="https://chatgpt.com/?utm_src=deep-research-pdf" stroked="false">
              <v:imagedata r:id="rId6" o:title=""/>
            </v:shape>
          </v:group>
        </w:pict>
      </w:r>
      <w:r>
        <w:rPr>
          <w:rFonts w:ascii="Times New Roman"/>
          <w:spacing w:val="115"/>
          <w:position w:val="8"/>
          <w:sz w:val="20"/>
        </w:rPr>
      </w:r>
    </w:p>
    <w:p>
      <w:pPr>
        <w:pStyle w:val="BodyText"/>
        <w:spacing w:before="5"/>
        <w:ind w:left="0"/>
        <w:rPr>
          <w:rFonts w:ascii="Times New Roman"/>
          <w:sz w:val="14"/>
        </w:rPr>
      </w:pPr>
    </w:p>
    <w:p>
      <w:pPr>
        <w:pStyle w:val="Title"/>
      </w:pPr>
      <w:bookmarkStart w:name="降压斩波电路课程设计报告" w:id="1"/>
      <w:bookmarkEnd w:id="1"/>
      <w:r>
        <w:rPr>
          <w:b w:val="0"/>
        </w:rPr>
      </w:r>
      <w:r>
        <w:rPr>
          <w:spacing w:val="-1"/>
        </w:rPr>
        <w:t>降压斩波电路课程设计报告</w:t>
      </w:r>
    </w:p>
    <w:p>
      <w:pPr>
        <w:pStyle w:val="Heading1"/>
        <w:spacing w:before="76"/>
      </w:pPr>
      <w:bookmarkStart w:name="一、引言" w:id="2"/>
      <w:bookmarkEnd w:id="2"/>
      <w:r>
        <w:rPr>
          <w:b w:val="0"/>
        </w:rPr>
      </w:r>
      <w:r>
        <w:rPr>
          <w:spacing w:val="-3"/>
        </w:rPr>
        <w:t>一、引言</w:t>
      </w:r>
    </w:p>
    <w:p>
      <w:pPr>
        <w:pStyle w:val="BodyText"/>
        <w:spacing w:line="321" w:lineRule="exact" w:before="106"/>
      </w:pPr>
      <w:r>
        <w:rPr/>
        <w:pict>
          <v:group style="position:absolute;margin-left:503.775635pt;margin-top:8.763543pt;width:12pt;height:11.25pt;mso-position-horizontal-relative:page;mso-position-vertical-relative:paragraph;z-index:15730688" id="docshapegroup7" coordorigin="10076,175" coordsize="240,225">
            <v:shape style="position:absolute;left:10075;top:175;width:240;height:225" type="#_x0000_t75" id="docshape8" href="https://www.monolithicpower.com/en/learning/mpscholar/power-electronics/dc-dc-converters/buck-converters?srsltid=AfmBOorhhq4Cff3RcSMaV9xD5T8Ba_957evPNTTk1S3qDTWUb4BFYIHM&amp;%3A~%3Atext=The%20buck%20converter%2C%20also%20referred%2Crelatively%20small%20number%20of%20components" stroked="false">
              <v:imagedata r:id="rId7" o:title=""/>
            </v:shape>
            <v:shape style="position:absolute;left:10075;top:175;width:240;height:225" type="#_x0000_t202" id="docshape9" filled="false" stroked="false">
              <v:textbox inset="0,0,0,0">
                <w:txbxContent>
                  <w:p>
                    <w:pPr>
                      <w:spacing w:line="225" w:lineRule="exact" w:before="0"/>
                      <w:ind w:left="0" w:right="0" w:firstLine="0"/>
                      <w:jc w:val="center"/>
                      <w:rPr>
                        <w:sz w:val="12"/>
                      </w:rPr>
                    </w:pPr>
                    <w:hyperlink r:id="rId8">
                      <w:r>
                        <w:rPr>
                          <w:color w:val="333333"/>
                          <w:sz w:val="12"/>
                        </w:rPr>
                        <w:t>1</w:t>
                      </w:r>
                    </w:hyperlink>
                  </w:p>
                </w:txbxContent>
              </v:textbox>
              <w10:wrap type="none"/>
            </v:shape>
            <w10:wrap type="none"/>
          </v:group>
        </w:pict>
      </w:r>
      <w:r>
        <w:rPr/>
        <w:t>降压斩波器（Buck 变换器）</w:t>
      </w:r>
      <w:r>
        <w:rPr>
          <w:spacing w:val="-1"/>
        </w:rPr>
        <w:t>是一种常见的直流-直流转换电路，可将较高的输入电压转换为较低的输出电压</w:t>
      </w:r>
    </w:p>
    <w:p>
      <w:pPr>
        <w:pStyle w:val="BodyText"/>
        <w:tabs>
          <w:tab w:pos="5979" w:val="left" w:leader="none"/>
          <w:tab w:pos="7425" w:val="left" w:leader="none"/>
        </w:tabs>
        <w:spacing w:line="180" w:lineRule="auto" w:before="22"/>
        <w:ind w:right="137" w:firstLine="330"/>
      </w:pPr>
      <w:r>
        <w:rPr/>
        <w:pict>
          <v:group style="position:absolute;margin-left:81.000008pt;margin-top:1.305526pt;width:12pt;height:11.25pt;mso-position-horizontal-relative:page;mso-position-vertical-relative:paragraph;z-index:-16266240" id="docshapegroup10" coordorigin="1620,26" coordsize="240,225">
            <v:shape style="position:absolute;left:1620;top:26;width:240;height:225" type="#_x0000_t75" id="docshape11" href="https://en.wikipedia.org/wiki/Buck_converter#%3A~%3Atext%3DA%20buck%20converter%20or%20step%2Cusually%2012%C2%A0V%2C%20down%20to%20lower" stroked="false">
              <v:imagedata r:id="rId7" o:title=""/>
            </v:shape>
            <v:shape style="position:absolute;left:1620;top:26;width:240;height:225" type="#_x0000_t202" id="docshape12" filled="false" stroked="false">
              <v:textbox inset="0,0,0,0">
                <w:txbxContent>
                  <w:p>
                    <w:pPr>
                      <w:spacing w:line="225" w:lineRule="exact" w:before="0"/>
                      <w:ind w:left="0" w:right="0" w:firstLine="0"/>
                      <w:jc w:val="center"/>
                      <w:rPr>
                        <w:sz w:val="12"/>
                      </w:rPr>
                    </w:pPr>
                    <w:hyperlink r:id="rId9">
                      <w:r>
                        <w:rPr>
                          <w:color w:val="333333"/>
                          <w:sz w:val="12"/>
                        </w:rPr>
                        <w:t>2</w:t>
                      </w:r>
                    </w:hyperlink>
                  </w:p>
                </w:txbxContent>
              </v:textbox>
              <w10:wrap type="none"/>
            </v:shape>
            <w10:wrap type="none"/>
          </v:group>
        </w:pict>
      </w:r>
      <w:r>
        <w:rPr/>
        <w:pict>
          <v:group style="position:absolute;margin-left:430.779083pt;margin-top:1.305526pt;width:12pt;height:11.25pt;mso-position-horizontal-relative:page;mso-position-vertical-relative:paragraph;z-index:-16265728" id="docshapegroup13" coordorigin="8616,26" coordsize="240,225">
            <v:shape style="position:absolute;left:8615;top:26;width:240;height:225" type="#_x0000_t75" id="docshape14" href="https://en.wikipedia.org/wiki/Buck_converter#%3A~%3Atext%3DA%20buck%20converter%20or%20step%2Cusually%2012%C2%A0V%2C%20down%20to%20lower" stroked="false">
              <v:imagedata r:id="rId7" o:title=""/>
            </v:shape>
            <v:shape style="position:absolute;left:8615;top:26;width:240;height:225" type="#_x0000_t202" id="docshape15" filled="false" stroked="false">
              <v:textbox inset="0,0,0,0">
                <w:txbxContent>
                  <w:p>
                    <w:pPr>
                      <w:spacing w:line="225" w:lineRule="exact" w:before="0"/>
                      <w:ind w:left="0" w:right="0" w:firstLine="0"/>
                      <w:jc w:val="center"/>
                      <w:rPr>
                        <w:sz w:val="12"/>
                      </w:rPr>
                    </w:pPr>
                    <w:hyperlink r:id="rId9">
                      <w:r>
                        <w:rPr>
                          <w:color w:val="333333"/>
                          <w:sz w:val="12"/>
                        </w:rPr>
                        <w:t>2</w:t>
                      </w:r>
                    </w:hyperlink>
                  </w:p>
                </w:txbxContent>
              </v:textbox>
              <w10:wrap type="none"/>
            </v:shape>
            <w10:wrap type="none"/>
          </v:group>
        </w:pict>
      </w:r>
      <w:r>
        <w:rPr/>
        <w:pict>
          <v:group style="position:absolute;margin-left:342.000031pt;margin-top:28.660976pt;width:12pt;height:11.25pt;mso-position-horizontal-relative:page;mso-position-vertical-relative:paragraph;z-index:-16265216" id="docshapegroup16" coordorigin="6840,573" coordsize="240,225">
            <v:shape style="position:absolute;left:6840;top:573;width:240;height:225" type="#_x0000_t75" id="docshape17" href="https://www.monolithicpower.com/en/learning/mpscholar/power-electronics/dc-dc-converters/buck-converters?srsltid=AfmBOorhhq4Cff3RcSMaV9xD5T8Ba_957evPNTTk1S3qDTWUb4BFYIHM&amp;%3A~%3Atext=The%20buck%20converter%2C%20also%20referred%2Crelatively%20small%20number%20of%20components" stroked="false">
              <v:imagedata r:id="rId7" o:title=""/>
            </v:shape>
            <v:shape style="position:absolute;left:6840;top:573;width:240;height:225" type="#_x0000_t202" id="docshape18" filled="false" stroked="false">
              <v:textbox inset="0,0,0,0">
                <w:txbxContent>
                  <w:p>
                    <w:pPr>
                      <w:spacing w:line="225" w:lineRule="exact" w:before="0"/>
                      <w:ind w:left="0" w:right="0" w:firstLine="0"/>
                      <w:jc w:val="center"/>
                      <w:rPr>
                        <w:sz w:val="12"/>
                      </w:rPr>
                    </w:pPr>
                    <w:hyperlink r:id="rId8">
                      <w:r>
                        <w:rPr>
                          <w:color w:val="333333"/>
                          <w:sz w:val="12"/>
                        </w:rPr>
                        <w:t>1</w:t>
                      </w:r>
                    </w:hyperlink>
                  </w:p>
                </w:txbxContent>
              </v:textbox>
              <w10:wrap type="none"/>
            </v:shape>
            <w10:wrap type="none"/>
          </v:group>
        </w:pict>
      </w:r>
      <w:r>
        <w:rPr/>
        <w:pict>
          <v:group style="position:absolute;margin-left:358.500031pt;margin-top:28.660976pt;width:12pt;height:11.25pt;mso-position-horizontal-relative:page;mso-position-vertical-relative:paragraph;z-index:-16264704" id="docshapegroup19" coordorigin="7170,573" coordsize="240,225">
            <v:shape style="position:absolute;left:7170;top:573;width:240;height:225" type="#_x0000_t75" id="docshape20" href="https://www.analog.com/en/resources/app-notes/buck-converters-proliferate-in-handhelds-as-features-and-processing-power-increase.html#%3A~%3Atext%3D0%2Cswitch%20to%20a%20buck%20converter" stroked="false">
              <v:imagedata r:id="rId7" o:title=""/>
            </v:shape>
            <v:shape style="position:absolute;left:7170;top:573;width:240;height:225" type="#_x0000_t202" id="docshape21" filled="false" stroked="false">
              <v:textbox inset="0,0,0,0">
                <w:txbxContent>
                  <w:p>
                    <w:pPr>
                      <w:spacing w:line="225" w:lineRule="exact" w:before="0"/>
                      <w:ind w:left="0" w:right="0" w:firstLine="0"/>
                      <w:jc w:val="center"/>
                      <w:rPr>
                        <w:sz w:val="12"/>
                      </w:rPr>
                    </w:pPr>
                    <w:hyperlink r:id="rId10">
                      <w:r>
                        <w:rPr>
                          <w:color w:val="333333"/>
                          <w:sz w:val="12"/>
                        </w:rPr>
                        <w:t>3</w:t>
                      </w:r>
                    </w:hyperlink>
                  </w:p>
                </w:txbxContent>
              </v:textbox>
              <w10:wrap type="none"/>
            </v:shape>
            <w10:wrap type="none"/>
          </v:group>
        </w:pict>
      </w:r>
      <w:r>
        <w:rPr/>
        <w:t>。与线性稳压器相比，斩波器通过开关调制能够实现高效能（效率通常在90%以上）</w:t>
        <w:tab/>
        <w:t>，广泛应用于便</w:t>
      </w:r>
      <w:r>
        <w:rPr>
          <w:spacing w:val="-17"/>
        </w:rPr>
        <w:t>携</w:t>
      </w:r>
      <w:r>
        <w:rPr/>
        <w:t>设备、汽车电子及电源模块中。随着移动设备和新能源汽车等应用对轻量化、高能效电源管理需求的增长，降压斩波器凭借元件少、体积小、效率高等优势成为课题设计的热点</w:t>
        <w:tab/>
        <w:t>。本报告依据课程设计要求，详细</w:t>
      </w:r>
      <w:r>
        <w:rPr>
          <w:spacing w:val="-11"/>
        </w:rPr>
        <w:t>介</w:t>
      </w:r>
      <w:r>
        <w:rPr/>
        <w:t>绍降压斩波电路的拓扑结构、工作原理、元器件选型、控制策略、保护设计，以及仿真验证和应用前景等内</w:t>
      </w:r>
    </w:p>
    <w:p>
      <w:pPr>
        <w:pStyle w:val="BodyText"/>
        <w:spacing w:line="300" w:lineRule="exact"/>
      </w:pPr>
      <w:r>
        <w:rPr>
          <w:spacing w:val="-1"/>
        </w:rPr>
        <w:t>容，为《电力电子技术》课程课设提供系统完整的设计思路和技术分析。</w:t>
      </w:r>
    </w:p>
    <w:p>
      <w:pPr>
        <w:pStyle w:val="Heading1"/>
        <w:spacing w:before="182"/>
      </w:pPr>
      <w:bookmarkStart w:name="二、电路结构与工作原理" w:id="3"/>
      <w:bookmarkEnd w:id="3"/>
      <w:r>
        <w:rPr>
          <w:b w:val="0"/>
        </w:rPr>
      </w:r>
      <w:r>
        <w:rPr>
          <w:spacing w:val="-1"/>
        </w:rPr>
        <w:t>二、电路结构与工作原理</w:t>
      </w:r>
    </w:p>
    <w:p>
      <w:pPr>
        <w:pStyle w:val="Heading2"/>
        <w:numPr>
          <w:ilvl w:val="1"/>
          <w:numId w:val="1"/>
        </w:numPr>
        <w:tabs>
          <w:tab w:pos="465" w:val="left" w:leader="none"/>
        </w:tabs>
        <w:spacing w:line="240" w:lineRule="auto" w:before="99" w:after="0"/>
        <w:ind w:left="464" w:right="0" w:hanging="365"/>
        <w:jc w:val="left"/>
      </w:pPr>
      <w:bookmarkStart w:name="2.1 电路拓扑" w:id="4"/>
      <w:bookmarkEnd w:id="4"/>
      <w:r>
        <w:rPr>
          <w:b w:val="0"/>
        </w:rPr>
      </w:r>
      <w:bookmarkStart w:name="2.1 电路拓扑" w:id="5"/>
      <w:bookmarkEnd w:id="5"/>
      <w:r>
        <w:rPr>
          <w:spacing w:val="-3"/>
        </w:rPr>
        <w:t>电路拓扑</w:t>
      </w:r>
    </w:p>
    <w:p>
      <w:pPr>
        <w:pStyle w:val="BodyText"/>
        <w:spacing w:before="10"/>
        <w:ind w:left="0"/>
        <w:rPr>
          <w:b/>
          <w:sz w:val="6"/>
        </w:rPr>
      </w:pPr>
      <w:r>
        <w:rPr/>
        <w:pict>
          <v:group style="position:absolute;margin-left:118.177567pt;margin-top:7.790874pt;width:358.95pt;height:93.85pt;mso-position-horizontal-relative:page;mso-position-vertical-relative:paragraph;z-index:-15727616;mso-wrap-distance-left:0;mso-wrap-distance-right:0" id="docshapegroup22" coordorigin="2364,156" coordsize="7179,1877">
            <v:shape style="position:absolute;left:2363;top:155;width:7179;height:1877" id="docshape23" coordorigin="2364,156" coordsize="7179,1877" path="m9482,2032l2424,2032,2400,2027,2381,2014,2368,1995,2364,1972,2364,216,2368,193,2381,173,2400,161,2424,156,9482,156,9505,161,9520,171,2424,171,2406,174,2392,184,2382,198,2379,216,2379,1972,2382,1989,2392,2004,2406,2013,2424,2017,9520,2017,9505,2027,9482,2032xm9520,2017l9482,2017,9499,2013,9514,2004,9523,1989,9527,1972,9527,216,9523,198,9514,184,9499,174,9482,171,9520,171,9524,173,9537,193,9542,216,9542,1972,9537,1995,9524,2014,9520,2017xe" filled="true" fillcolor="#bababa" stroked="false">
              <v:path arrowok="t"/>
              <v:fill type="solid"/>
            </v:shape>
            <v:shape style="position:absolute;left:2438;top:230;width:7029;height:1727" type="#_x0000_t75" id="docshape24" stroked="false">
              <v:imagedata r:id="rId11" o:title=""/>
            </v:shape>
            <w10:wrap type="topAndBottom"/>
          </v:group>
        </w:pict>
      </w:r>
    </w:p>
    <w:p>
      <w:pPr>
        <w:pStyle w:val="BodyText"/>
        <w:tabs>
          <w:tab w:pos="3902" w:val="left" w:leader="none"/>
          <w:tab w:pos="4207" w:val="left" w:leader="none"/>
        </w:tabs>
        <w:spacing w:line="184" w:lineRule="auto" w:before="192"/>
        <w:ind w:right="118"/>
      </w:pPr>
      <w:r>
        <w:rPr/>
        <w:t>如图1所示，典型的降压斩波电路由输入电源</w:t>
      </w:r>
      <w:r>
        <w:rPr>
          <w:spacing w:val="14"/>
        </w:rPr>
        <w:t> </w:t>
      </w:r>
      <w:r>
        <w:rPr>
          <w:rFonts w:ascii="Georgia" w:hAnsi="Georgia" w:eastAsia="Georgia"/>
          <w:i/>
          <w:w w:val="117"/>
          <w:sz w:val="21"/>
        </w:rPr>
        <w:t>E</w:t>
      </w:r>
      <w:r>
        <w:rPr>
          <w:rFonts w:ascii="Georgia" w:hAnsi="Georgia" w:eastAsia="Georgia"/>
          <w:i/>
          <w:spacing w:val="16"/>
          <w:sz w:val="21"/>
        </w:rPr>
        <w:t> </w:t>
      </w:r>
      <w:r>
        <w:rPr/>
        <w:t>、功率开关管（一般为N沟MOSFET</w:t>
      </w:r>
      <w:r>
        <w:rPr>
          <w:spacing w:val="14"/>
        </w:rPr>
        <w:t> </w:t>
      </w:r>
      <w:r>
        <w:rPr>
          <w:rFonts w:ascii="Georgia" w:hAnsi="Georgia" w:eastAsia="Georgia"/>
          <w:i/>
          <w:w w:val="113"/>
          <w:sz w:val="21"/>
        </w:rPr>
        <w:t>S</w:t>
      </w:r>
      <w:r>
        <w:rPr>
          <w:rFonts w:ascii="Georgia" w:hAnsi="Georgia" w:eastAsia="Georgia"/>
          <w:i/>
          <w:spacing w:val="16"/>
          <w:sz w:val="21"/>
        </w:rPr>
        <w:t> </w:t>
      </w:r>
      <w:r>
        <w:rPr/>
        <w:t>）、续流二极管</w:t>
      </w:r>
      <w:r>
        <w:rPr>
          <w:spacing w:val="14"/>
        </w:rPr>
        <w:t> </w:t>
      </w:r>
      <w:r>
        <w:rPr>
          <w:rFonts w:ascii="Georgia" w:hAnsi="Georgia" w:eastAsia="Georgia"/>
          <w:i/>
          <w:w w:val="114"/>
          <w:sz w:val="21"/>
        </w:rPr>
        <w:t>D</w:t>
      </w:r>
      <w:r>
        <w:rPr>
          <w:rFonts w:ascii="Georgia" w:hAnsi="Georgia" w:eastAsia="Georgia"/>
          <w:i/>
          <w:spacing w:val="10"/>
          <w:sz w:val="21"/>
        </w:rPr>
        <w:t> </w:t>
      </w:r>
      <w:r>
        <w:rPr/>
        <w:t>、</w:t>
      </w:r>
      <w:r>
        <w:rPr>
          <w:spacing w:val="-15"/>
        </w:rPr>
        <w:t>储</w:t>
      </w:r>
      <w:r>
        <w:rPr/>
        <w:t>能电感</w:t>
      </w:r>
      <w:r>
        <w:rPr>
          <w:spacing w:val="7"/>
        </w:rPr>
        <w:t> </w:t>
      </w:r>
      <w:r>
        <w:rPr>
          <w:rFonts w:ascii="Georgia" w:hAnsi="Georgia" w:eastAsia="Georgia"/>
          <w:i/>
          <w:w w:val="117"/>
          <w:sz w:val="21"/>
        </w:rPr>
        <w:t>L</w:t>
      </w:r>
      <w:r>
        <w:rPr>
          <w:rFonts w:ascii="Georgia" w:hAnsi="Georgia" w:eastAsia="Georgia"/>
          <w:i/>
          <w:spacing w:val="-4"/>
          <w:sz w:val="21"/>
        </w:rPr>
        <w:t> </w:t>
      </w:r>
      <w:r>
        <w:rPr/>
        <w:t>、输出电容</w:t>
      </w:r>
      <w:r>
        <w:rPr>
          <w:spacing w:val="7"/>
        </w:rPr>
        <w:t> </w:t>
      </w:r>
      <w:r>
        <w:rPr>
          <w:rFonts w:ascii="Georgia" w:hAnsi="Georgia" w:eastAsia="Georgia"/>
          <w:i/>
          <w:w w:val="115"/>
          <w:sz w:val="21"/>
        </w:rPr>
        <w:t>C</w:t>
      </w:r>
      <w:r>
        <w:rPr>
          <w:rFonts w:ascii="Georgia" w:hAnsi="Georgia" w:eastAsia="Georgia"/>
          <w:i/>
          <w:spacing w:val="12"/>
          <w:sz w:val="21"/>
        </w:rPr>
        <w:t> </w:t>
      </w:r>
      <w:r>
        <w:rPr/>
        <w:t>以及负载</w:t>
      </w:r>
      <w:r>
        <w:rPr>
          <w:spacing w:val="7"/>
        </w:rPr>
        <w:t> </w:t>
      </w:r>
      <w:r>
        <w:rPr>
          <w:rFonts w:ascii="Georgia" w:hAnsi="Georgia" w:eastAsia="Georgia"/>
          <w:i/>
          <w:w w:val="112"/>
          <w:sz w:val="21"/>
        </w:rPr>
        <w:t>R</w:t>
      </w:r>
      <w:r>
        <w:rPr>
          <w:rFonts w:ascii="Georgia" w:hAnsi="Georgia" w:eastAsia="Georgia"/>
          <w:i/>
          <w:spacing w:val="-2"/>
          <w:sz w:val="21"/>
        </w:rPr>
        <w:t> </w:t>
      </w:r>
      <w:r>
        <w:rPr/>
        <w:t>等组成</w:t>
        <w:tab/>
        <w:t>。当开关管</w:t>
      </w:r>
      <w:r>
        <w:rPr>
          <w:spacing w:val="7"/>
        </w:rPr>
        <w:t> </w:t>
      </w:r>
      <w:r>
        <w:rPr>
          <w:rFonts w:ascii="Georgia" w:hAnsi="Georgia" w:eastAsia="Georgia"/>
          <w:i/>
          <w:w w:val="113"/>
          <w:sz w:val="21"/>
        </w:rPr>
        <w:t>S</w:t>
      </w:r>
      <w:r>
        <w:rPr>
          <w:rFonts w:ascii="Georgia" w:hAnsi="Georgia" w:eastAsia="Georgia"/>
          <w:i/>
          <w:spacing w:val="9"/>
          <w:sz w:val="21"/>
        </w:rPr>
        <w:t> </w:t>
      </w:r>
      <w:r>
        <w:rPr/>
        <w:t>导通时，电源通过开关向电感输送能量；当</w:t>
      </w:r>
      <w:r>
        <w:rPr>
          <w:spacing w:val="7"/>
        </w:rPr>
        <w:t> </w:t>
      </w:r>
      <w:r>
        <w:rPr>
          <w:rFonts w:ascii="Georgia" w:hAnsi="Georgia" w:eastAsia="Georgia"/>
          <w:i/>
          <w:w w:val="113"/>
          <w:sz w:val="21"/>
        </w:rPr>
        <w:t>S</w:t>
      </w:r>
      <w:r>
        <w:rPr>
          <w:rFonts w:ascii="Georgia" w:hAnsi="Georgia" w:eastAsia="Georgia"/>
          <w:i/>
          <w:spacing w:val="9"/>
          <w:sz w:val="21"/>
        </w:rPr>
        <w:t> </w:t>
      </w:r>
      <w:r>
        <w:rPr>
          <w:spacing w:val="-16"/>
        </w:rPr>
        <w:t>关</w:t>
      </w:r>
      <w:r>
        <w:rPr/>
        <w:t>断时，电感中的能量通过续流二极管释放到负载并继续维持电流。电路结构简单，仅需一个开关和一个续流元件及</w:t>
      </w:r>
      <w:r>
        <w:rPr>
          <w:spacing w:val="-6"/>
        </w:rPr>
        <w:t>L</w:t>
      </w:r>
      <w:r>
        <w:rPr/>
        <w:t>C滤波器，因此实现成本和体积都较小</w:t>
        <w:tab/>
        <w:tab/>
        <w:t>。值得注意的是，为进一步降低损耗，现代降压斩波电路 常采用“同步整流”方式，即用另一个MOSFET代替续流二极管，这样可以大幅降低导通压降和逆恢复损耗</w:t>
      </w:r>
    </w:p>
    <w:p>
      <w:pPr>
        <w:pStyle w:val="BodyText"/>
        <w:spacing w:line="306" w:lineRule="exact"/>
        <w:ind w:left="430"/>
      </w:pPr>
      <w:r>
        <w:rPr/>
        <w:pict>
          <v:group style="position:absolute;margin-left:254.634048pt;margin-top:-55.174389pt;width:12pt;height:11.25pt;mso-position-horizontal-relative:page;mso-position-vertical-relative:paragraph;z-index:-16264192" id="docshapegroup25" coordorigin="5093,-1103" coordsize="240,225">
            <v:shape style="position:absolute;left:5092;top:-1104;width:240;height:225" type="#_x0000_t75" id="docshape26" href="https://www.monolithicpower.com/en/learning/mpscholar/power-electronics/dc-dc-converters/buck-converters?srsltid=AfmBOorhhq4Cff3RcSMaV9xD5T8Ba_957evPNTTk1S3qDTWUb4BFYIHM&amp;%3A~%3Atext=Figure%201%20shows%20the%20circuit%2Cbe%20established%20through%20the%20switch" stroked="false">
              <v:imagedata r:id="rId7" o:title=""/>
            </v:shape>
            <v:shape style="position:absolute;left:5092;top:-1104;width:240;height:225" type="#_x0000_t202" id="docshape27" filled="false" stroked="false">
              <v:textbox inset="0,0,0,0">
                <w:txbxContent>
                  <w:p>
                    <w:pPr>
                      <w:spacing w:line="225" w:lineRule="exact" w:before="0"/>
                      <w:ind w:left="0" w:right="0" w:firstLine="0"/>
                      <w:jc w:val="center"/>
                      <w:rPr>
                        <w:sz w:val="12"/>
                      </w:rPr>
                    </w:pPr>
                    <w:hyperlink r:id="rId12">
                      <w:r>
                        <w:rPr>
                          <w:color w:val="333333"/>
                          <w:sz w:val="12"/>
                        </w:rPr>
                        <w:t>4</w:t>
                      </w:r>
                    </w:hyperlink>
                  </w:p>
                </w:txbxContent>
              </v:textbox>
              <w10:wrap type="none"/>
            </v:shape>
            <w10:wrap type="none"/>
          </v:group>
        </w:pict>
      </w:r>
      <w:r>
        <w:rPr/>
        <w:pict>
          <v:group style="position:absolute;margin-left:253.368195pt;margin-top:-27.183355pt;width:12pt;height:11.25pt;mso-position-horizontal-relative:page;mso-position-vertical-relative:paragraph;z-index:-16263680" id="docshapegroup28" coordorigin="5067,-544" coordsize="240,225">
            <v:shape style="position:absolute;left:5067;top:-544;width:240;height:225" type="#_x0000_t75" id="docshape29" href="https://www.monolithicpower.com/en/learning/mpscholar/power-electronics/dc-dc-converters/buck-converters?srsltid=AfmBOorhhq4Cff3RcSMaV9xD5T8Ba_957evPNTTk1S3qDTWUb4BFYIHM&amp;%3A~%3Atext=The%20buck%20converter%2C%20also%20referred%2Crelatively%20small%20number%20of%20components" stroked="false">
              <v:imagedata r:id="rId7" o:title=""/>
            </v:shape>
            <v:shape style="position:absolute;left:5067;top:-544;width:240;height:225" type="#_x0000_t202" id="docshape30" filled="false" stroked="false">
              <v:textbox inset="0,0,0,0">
                <w:txbxContent>
                  <w:p>
                    <w:pPr>
                      <w:spacing w:line="225" w:lineRule="exact" w:before="0"/>
                      <w:ind w:left="0" w:right="0" w:firstLine="0"/>
                      <w:jc w:val="center"/>
                      <w:rPr>
                        <w:sz w:val="12"/>
                      </w:rPr>
                    </w:pPr>
                    <w:hyperlink r:id="rId8">
                      <w:r>
                        <w:rPr>
                          <w:color w:val="333333"/>
                          <w:sz w:val="12"/>
                        </w:rPr>
                        <w:t>1</w:t>
                      </w:r>
                    </w:hyperlink>
                  </w:p>
                </w:txbxContent>
              </v:textbox>
              <w10:wrap type="none"/>
            </v:shape>
            <w10:wrap type="none"/>
          </v:group>
        </w:pict>
      </w:r>
      <w:r>
        <w:rPr/>
        <w:pict>
          <v:group style="position:absolute;margin-left:269.868195pt;margin-top:-27.183355pt;width:12pt;height:11.25pt;mso-position-horizontal-relative:page;mso-position-vertical-relative:paragraph;z-index:-16263168" id="docshapegroup31" coordorigin="5397,-544" coordsize="240,225">
            <v:shape style="position:absolute;left:5397;top:-544;width:240;height:225" type="#_x0000_t75" id="docshape32" href="https://en.wikipedia.org/wiki/Buck_converter#%3A~%3Atext%3DBuck%20converters%20typically%20contain%20at%2C3" stroked="false">
              <v:imagedata r:id="rId7" o:title=""/>
            </v:shape>
            <v:shape style="position:absolute;left:5397;top:-544;width:240;height:225" type="#_x0000_t202" id="docshape33" filled="false" stroked="false">
              <v:textbox inset="0,0,0,0">
                <w:txbxContent>
                  <w:p>
                    <w:pPr>
                      <w:spacing w:line="225" w:lineRule="exact" w:before="0"/>
                      <w:ind w:left="0" w:right="0" w:firstLine="0"/>
                      <w:jc w:val="center"/>
                      <w:rPr>
                        <w:sz w:val="12"/>
                      </w:rPr>
                    </w:pPr>
                    <w:hyperlink r:id="rId13">
                      <w:r>
                        <w:rPr>
                          <w:color w:val="333333"/>
                          <w:sz w:val="12"/>
                        </w:rPr>
                        <w:t>5</w:t>
                      </w:r>
                    </w:hyperlink>
                  </w:p>
                </w:txbxContent>
              </v:textbox>
              <w10:wrap type="none"/>
            </v:shape>
            <w10:wrap type="none"/>
          </v:group>
        </w:pict>
      </w:r>
      <w:r>
        <w:rPr/>
        <w:pict>
          <v:group style="position:absolute;margin-left:503.011261pt;margin-top:-13.327904pt;width:12pt;height:11.25pt;mso-position-horizontal-relative:page;mso-position-vertical-relative:paragraph;z-index:-16262656" id="docshapegroup34" coordorigin="10060,-267" coordsize="240,225">
            <v:shape style="position:absolute;left:10060;top:-267;width:240;height:225" type="#_x0000_t75" id="docshape35" href="https://en.wikipedia.org/wiki/Buck_converter#%3A~%3Atext%3DBuck%20converters%20typically%20contain%20at%2C3" stroked="false">
              <v:imagedata r:id="rId7" o:title=""/>
            </v:shape>
            <v:shape style="position:absolute;left:10060;top:-267;width:240;height:225" type="#_x0000_t202" id="docshape36" filled="false" stroked="false">
              <v:textbox inset="0,0,0,0">
                <w:txbxContent>
                  <w:p>
                    <w:pPr>
                      <w:spacing w:line="225" w:lineRule="exact" w:before="0"/>
                      <w:ind w:left="0" w:right="0" w:firstLine="0"/>
                      <w:jc w:val="center"/>
                      <w:rPr>
                        <w:sz w:val="12"/>
                      </w:rPr>
                    </w:pPr>
                    <w:hyperlink r:id="rId13">
                      <w:r>
                        <w:rPr>
                          <w:color w:val="333333"/>
                          <w:sz w:val="12"/>
                        </w:rPr>
                        <w:t>5</w:t>
                      </w:r>
                    </w:hyperlink>
                  </w:p>
                </w:txbxContent>
              </v:textbox>
              <w10:wrap type="none"/>
            </v:shape>
            <w10:wrap type="none"/>
          </v:group>
        </w:pict>
      </w:r>
      <w:r>
        <w:rPr/>
        <w:pict>
          <v:group style="position:absolute;margin-left:81.000008pt;margin-top:.527547pt;width:12pt;height:11.25pt;mso-position-horizontal-relative:page;mso-position-vertical-relative:paragraph;z-index:15735296" id="docshapegroup37" coordorigin="1620,11" coordsize="240,225">
            <v:shape style="position:absolute;left:1620;top:10;width:240;height:225" type="#_x0000_t75" id="docshape38" href="https://www.analog.com/en/resources/technical-articles/reduced-interference-with-an-additional-schottky-diode.html#%3A~%3Atext%3Dwhich%20a%20passive%20Schottky%20diode%2Cthe%20case%20with%20passive%20diodes" stroked="false">
              <v:imagedata r:id="rId7" o:title=""/>
            </v:shape>
            <v:shape style="position:absolute;left:1620;top:10;width:240;height:225" type="#_x0000_t202" id="docshape39" filled="false" stroked="false">
              <v:textbox inset="0,0,0,0">
                <w:txbxContent>
                  <w:p>
                    <w:pPr>
                      <w:spacing w:line="225" w:lineRule="exact" w:before="0"/>
                      <w:ind w:left="0" w:right="0" w:firstLine="0"/>
                      <w:jc w:val="center"/>
                      <w:rPr>
                        <w:sz w:val="12"/>
                      </w:rPr>
                    </w:pPr>
                    <w:hyperlink r:id="rId14">
                      <w:r>
                        <w:rPr>
                          <w:color w:val="333333"/>
                          <w:sz w:val="12"/>
                        </w:rPr>
                        <w:t>6</w:t>
                      </w:r>
                    </w:hyperlink>
                  </w:p>
                </w:txbxContent>
              </v:textbox>
              <w10:wrap type="none"/>
            </v:shape>
            <w10:wrap type="none"/>
          </v:group>
        </w:pict>
      </w:r>
      <w:r>
        <w:rPr/>
        <w:t>。本设计中可根据具体要求选用传统二极管续流或同步MOSFET</w:t>
      </w:r>
      <w:r>
        <w:rPr>
          <w:spacing w:val="-4"/>
        </w:rPr>
        <w:t>结构。</w:t>
      </w:r>
    </w:p>
    <w:p>
      <w:pPr>
        <w:pStyle w:val="Heading2"/>
        <w:numPr>
          <w:ilvl w:val="1"/>
          <w:numId w:val="1"/>
        </w:numPr>
        <w:tabs>
          <w:tab w:pos="465" w:val="left" w:leader="none"/>
        </w:tabs>
        <w:spacing w:line="240" w:lineRule="auto" w:before="206" w:after="0"/>
        <w:ind w:left="464" w:right="0" w:hanging="365"/>
        <w:jc w:val="left"/>
      </w:pPr>
      <w:bookmarkStart w:name="2.2 工作机制" w:id="6"/>
      <w:bookmarkEnd w:id="6"/>
      <w:r>
        <w:rPr>
          <w:b w:val="0"/>
        </w:rPr>
      </w:r>
      <w:bookmarkStart w:name="2.2 工作机制" w:id="7"/>
      <w:bookmarkEnd w:id="7"/>
      <w:r>
        <w:rPr>
          <w:spacing w:val="-3"/>
        </w:rPr>
        <w:t>工作机制</w:t>
      </w:r>
    </w:p>
    <w:p>
      <w:pPr>
        <w:pStyle w:val="BodyText"/>
        <w:spacing w:before="12"/>
        <w:ind w:left="0"/>
        <w:rPr>
          <w:b/>
          <w:sz w:val="7"/>
        </w:rPr>
      </w:pPr>
      <w:r>
        <w:rPr/>
        <w:pict>
          <v:group style="position:absolute;margin-left:81.000008pt;margin-top:8.884pt;width:12pt;height:11.25pt;mso-position-horizontal-relative:page;mso-position-vertical-relative:paragraph;z-index:-15727104;mso-wrap-distance-left:0;mso-wrap-distance-right:0" id="docshapegroup40" coordorigin="1620,178" coordsize="240,225">
            <v:shape style="position:absolute;left:1620;top:177;width:240;height:225" type="#_x0000_t75" id="docshape41" href="https://www.monolithicpower.com/en/learning/mpscholar/power-electronics/dc-dc-converters/buck-converters?srsltid=AfmBOorhhq4Cff3RcSMaV9xD5T8Ba_957evPNTTk1S3qDTWUb4BFYIHM&amp;%3A~%3Atext=When%20the%20switch%20S%20is%2Csee%20Figure%202" stroked="false">
              <v:imagedata r:id="rId7" o:title=""/>
            </v:shape>
            <v:shape style="position:absolute;left:1620;top:177;width:240;height:225" type="#_x0000_t202" id="docshape42" filled="false" stroked="false">
              <v:textbox inset="0,0,0,0">
                <w:txbxContent>
                  <w:p>
                    <w:pPr>
                      <w:spacing w:line="225" w:lineRule="exact" w:before="0"/>
                      <w:ind w:left="0" w:right="0" w:firstLine="0"/>
                      <w:jc w:val="center"/>
                      <w:rPr>
                        <w:sz w:val="12"/>
                      </w:rPr>
                    </w:pPr>
                    <w:hyperlink r:id="rId15">
                      <w:r>
                        <w:rPr>
                          <w:color w:val="333333"/>
                          <w:sz w:val="12"/>
                        </w:rPr>
                        <w:t>7</w:t>
                      </w:r>
                    </w:hyperlink>
                  </w:p>
                </w:txbxContent>
              </v:textbox>
              <w10:wrap type="none"/>
            </v:shape>
            <w10:wrap type="topAndBottom"/>
          </v:group>
        </w:pict>
      </w:r>
    </w:p>
    <w:p>
      <w:pPr>
        <w:spacing w:after="0"/>
        <w:rPr>
          <w:sz w:val="7"/>
        </w:rPr>
        <w:sectPr>
          <w:footerReference w:type="default" r:id="rId5"/>
          <w:type w:val="continuous"/>
          <w:pgSz w:w="11910" w:h="16840"/>
          <w:pgMar w:footer="643" w:header="0" w:top="1540" w:bottom="840" w:left="1460" w:right="1440"/>
          <w:pgNumType w:start="1"/>
        </w:sectPr>
      </w:pPr>
    </w:p>
    <w:p>
      <w:pPr>
        <w:pStyle w:val="BodyText"/>
        <w:ind w:left="903"/>
        <w:rPr>
          <w:sz w:val="20"/>
        </w:rPr>
      </w:pPr>
      <w:r>
        <w:rPr>
          <w:sz w:val="20"/>
        </w:rPr>
        <w:pict>
          <v:group style="width:358.95pt;height:196.75pt;mso-position-horizontal-relative:char;mso-position-vertical-relative:line" id="docshapegroup43" coordorigin="0,0" coordsize="7179,3935">
            <v:shape style="position:absolute;left:0;top:0;width:7179;height:3935" id="docshape44" coordorigin="0,0" coordsize="7179,3935" path="m7118,3935l60,3935,37,3930,18,3917,5,3898,0,3875,0,60,5,37,18,18,37,5,60,0,7118,0,7142,5,7157,15,60,15,43,19,28,28,19,43,15,60,15,3875,19,3892,28,3906,43,3916,60,3920,7157,3920,7142,3930,7118,3935xm7157,3920l7118,3920,7136,3916,7150,3906,7160,3892,7163,3875,7163,60,7160,43,7150,28,7136,19,7118,15,7157,15,7161,18,7174,37,7178,60,7178,3875,7174,3898,7161,3917,7157,3920xe" filled="true" fillcolor="#bababa" stroked="false">
              <v:path arrowok="t"/>
              <v:fill type="solid"/>
            </v:shape>
            <v:shape style="position:absolute;left:75;top:75;width:7029;height:3785" type="#_x0000_t75" id="docshape45" stroked="false">
              <v:imagedata r:id="rId16" o:title=""/>
            </v:shape>
          </v:group>
        </w:pict>
      </w:r>
      <w:r>
        <w:rPr>
          <w:sz w:val="20"/>
        </w:rPr>
      </w:r>
    </w:p>
    <w:p>
      <w:pPr>
        <w:spacing w:line="342" w:lineRule="exact" w:before="99"/>
        <w:ind w:left="100" w:right="0" w:firstLine="0"/>
        <w:jc w:val="left"/>
        <w:rPr>
          <w:sz w:val="18"/>
        </w:rPr>
      </w:pPr>
      <w:r>
        <w:rPr/>
        <w:pict>
          <v:group style="position:absolute;margin-left:305.775604pt;margin-top:22.904545pt;width:12pt;height:11.25pt;mso-position-horizontal-relative:page;mso-position-vertical-relative:paragraph;z-index:-16261120" id="docshapegroup46" coordorigin="6116,458" coordsize="240,225">
            <v:shape style="position:absolute;left:6115;top:458;width:240;height:225" type="#_x0000_t75" id="docshape47" href="https://www.monolithicpower.com/en/learning/mpscholar/power-electronics/dc-dc-converters/buck-converters?srsltid=AfmBOorhhq4Cff3RcSMaV9xD5T8Ba_957evPNTTk1S3qDTWUb4BFYIHM&amp;%3A~%3Atext=When%20the%20switch%20S%20is%2Csee%20Figure%202" stroked="false">
              <v:imagedata r:id="rId7" o:title=""/>
            </v:shape>
            <v:shape style="position:absolute;left:6115;top:458;width:240;height:225" type="#_x0000_t202" id="docshape48" filled="false" stroked="false">
              <v:textbox inset="0,0,0,0">
                <w:txbxContent>
                  <w:p>
                    <w:pPr>
                      <w:spacing w:line="225" w:lineRule="exact" w:before="0"/>
                      <w:ind w:left="0" w:right="0" w:firstLine="0"/>
                      <w:jc w:val="center"/>
                      <w:rPr>
                        <w:sz w:val="12"/>
                      </w:rPr>
                    </w:pPr>
                    <w:hyperlink r:id="rId15">
                      <w:r>
                        <w:rPr>
                          <w:color w:val="333333"/>
                          <w:sz w:val="12"/>
                        </w:rPr>
                        <w:t>7</w:t>
                      </w:r>
                    </w:hyperlink>
                  </w:p>
                </w:txbxContent>
              </v:textbox>
              <w10:wrap type="none"/>
            </v:shape>
            <w10:wrap type="none"/>
          </v:group>
        </w:pict>
      </w:r>
      <w:r>
        <w:rPr>
          <w:sz w:val="18"/>
        </w:rPr>
        <w:t>降压斩波电路在开关导通和关断两个状态下工作。</w:t>
      </w:r>
      <w:r>
        <w:rPr>
          <w:b/>
          <w:spacing w:val="1"/>
          <w:sz w:val="18"/>
        </w:rPr>
        <w:t>当功率开关 </w:t>
      </w:r>
      <w:r>
        <w:rPr>
          <w:rFonts w:ascii="Georgia" w:eastAsia="Georgia"/>
          <w:i/>
          <w:sz w:val="21"/>
        </w:rPr>
        <w:t>S</w:t>
      </w:r>
      <w:r>
        <w:rPr>
          <w:rFonts w:ascii="Georgia" w:eastAsia="Georgia"/>
          <w:i/>
          <w:spacing w:val="16"/>
          <w:sz w:val="21"/>
        </w:rPr>
        <w:t> </w:t>
      </w:r>
      <w:r>
        <w:rPr>
          <w:b/>
          <w:sz w:val="18"/>
        </w:rPr>
        <w:t>导通时</w:t>
      </w:r>
      <w:r>
        <w:rPr>
          <w:spacing w:val="2"/>
          <w:sz w:val="18"/>
        </w:rPr>
        <w:t>，二极管 </w:t>
      </w:r>
      <w:r>
        <w:rPr>
          <w:rFonts w:ascii="Georgia" w:eastAsia="Georgia"/>
          <w:i/>
          <w:sz w:val="21"/>
        </w:rPr>
        <w:t>D</w:t>
      </w:r>
      <w:r>
        <w:rPr>
          <w:rFonts w:ascii="Georgia" w:eastAsia="Georgia"/>
          <w:i/>
          <w:spacing w:val="8"/>
          <w:sz w:val="21"/>
        </w:rPr>
        <w:t> </w:t>
      </w:r>
      <w:r>
        <w:rPr>
          <w:spacing w:val="-1"/>
          <w:sz w:val="18"/>
        </w:rPr>
        <w:t>被反向截止，电感两端电压</w:t>
      </w:r>
    </w:p>
    <w:p>
      <w:pPr>
        <w:spacing w:after="0" w:line="342" w:lineRule="exact"/>
        <w:jc w:val="left"/>
        <w:rPr>
          <w:sz w:val="18"/>
        </w:rPr>
        <w:sectPr>
          <w:pgSz w:w="11910" w:h="16840"/>
          <w:pgMar w:header="0" w:footer="643" w:top="1420" w:bottom="840" w:left="1460" w:right="1440"/>
        </w:sectPr>
      </w:pPr>
    </w:p>
    <w:p>
      <w:pPr>
        <w:spacing w:before="10"/>
        <w:ind w:left="100" w:right="0" w:firstLine="0"/>
        <w:jc w:val="left"/>
        <w:rPr>
          <w:rFonts w:ascii="Georgia" w:hAnsi="Georgia"/>
          <w:i/>
          <w:sz w:val="21"/>
        </w:rPr>
      </w:pPr>
      <w:r>
        <w:rPr>
          <w:rFonts w:ascii="Georgia" w:hAnsi="Georgia"/>
          <w:i/>
          <w:w w:val="125"/>
          <w:sz w:val="21"/>
        </w:rPr>
        <w:t>u</w:t>
      </w:r>
      <w:r>
        <w:rPr>
          <w:rFonts w:ascii="Georgia" w:hAnsi="Georgia"/>
          <w:i/>
          <w:w w:val="125"/>
          <w:sz w:val="21"/>
          <w:vertAlign w:val="subscript"/>
        </w:rPr>
        <w:t>L</w:t>
      </w:r>
      <w:r>
        <w:rPr>
          <w:rFonts w:ascii="Georgia" w:hAnsi="Georgia"/>
          <w:i/>
          <w:spacing w:val="9"/>
          <w:w w:val="125"/>
          <w:sz w:val="21"/>
          <w:vertAlign w:val="baseline"/>
        </w:rPr>
        <w:t> </w:t>
      </w:r>
      <w:r>
        <w:rPr>
          <w:rFonts w:ascii="Cambria" w:hAnsi="Cambria"/>
          <w:w w:val="125"/>
          <w:sz w:val="21"/>
          <w:vertAlign w:val="baseline"/>
        </w:rPr>
        <w:t>=</w:t>
      </w:r>
      <w:r>
        <w:rPr>
          <w:rFonts w:ascii="Cambria" w:hAnsi="Cambria"/>
          <w:spacing w:val="5"/>
          <w:w w:val="125"/>
          <w:sz w:val="21"/>
          <w:vertAlign w:val="baseline"/>
        </w:rPr>
        <w:t> </w:t>
      </w:r>
      <w:r>
        <w:rPr>
          <w:rFonts w:ascii="Georgia" w:hAnsi="Georgia"/>
          <w:i/>
          <w:w w:val="125"/>
          <w:sz w:val="21"/>
          <w:vertAlign w:val="baseline"/>
        </w:rPr>
        <w:t>E</w:t>
      </w:r>
      <w:r>
        <w:rPr>
          <w:rFonts w:ascii="Georgia" w:hAnsi="Georgia"/>
          <w:i/>
          <w:spacing w:val="-1"/>
          <w:w w:val="125"/>
          <w:sz w:val="21"/>
          <w:vertAlign w:val="baseline"/>
        </w:rPr>
        <w:t> </w:t>
      </w:r>
      <w:r>
        <w:rPr>
          <w:rFonts w:ascii="Cambria" w:hAnsi="Cambria"/>
          <w:w w:val="125"/>
          <w:sz w:val="21"/>
          <w:vertAlign w:val="baseline"/>
        </w:rPr>
        <w:t>−</w:t>
      </w:r>
      <w:r>
        <w:rPr>
          <w:rFonts w:ascii="Cambria" w:hAnsi="Cambria"/>
          <w:spacing w:val="-8"/>
          <w:w w:val="125"/>
          <w:sz w:val="21"/>
          <w:vertAlign w:val="baseline"/>
        </w:rPr>
        <w:t> </w:t>
      </w:r>
      <w:r>
        <w:rPr>
          <w:rFonts w:ascii="Georgia" w:hAnsi="Georgia"/>
          <w:i/>
          <w:spacing w:val="-27"/>
          <w:w w:val="105"/>
          <w:sz w:val="21"/>
          <w:vertAlign w:val="baseline"/>
        </w:rPr>
        <w:t>U</w:t>
      </w:r>
    </w:p>
    <w:p>
      <w:pPr>
        <w:spacing w:line="290" w:lineRule="exact" w:before="0"/>
        <w:ind w:left="60" w:right="0" w:firstLine="0"/>
        <w:jc w:val="left"/>
        <w:rPr>
          <w:rFonts w:ascii="Georgia" w:eastAsia="Georgia"/>
          <w:i/>
          <w:sz w:val="21"/>
        </w:rPr>
      </w:pPr>
      <w:r>
        <w:rPr/>
        <w:br w:type="column"/>
      </w:r>
      <w:r>
        <w:rPr>
          <w:sz w:val="18"/>
        </w:rPr>
        <w:t>（</w:t>
      </w:r>
      <w:r>
        <w:rPr>
          <w:spacing w:val="15"/>
          <w:sz w:val="18"/>
        </w:rPr>
        <w:t>其中 </w:t>
      </w:r>
      <w:r>
        <w:rPr>
          <w:rFonts w:ascii="Georgia" w:eastAsia="Georgia"/>
          <w:i/>
          <w:sz w:val="21"/>
        </w:rPr>
        <w:t>E</w:t>
      </w:r>
      <w:r>
        <w:rPr>
          <w:rFonts w:ascii="Georgia" w:eastAsia="Georgia"/>
          <w:i/>
          <w:spacing w:val="51"/>
          <w:sz w:val="21"/>
        </w:rPr>
        <w:t> </w:t>
      </w:r>
      <w:r>
        <w:rPr>
          <w:spacing w:val="-2"/>
          <w:sz w:val="18"/>
        </w:rPr>
        <w:t>为输入电压，</w:t>
      </w:r>
      <w:r>
        <w:rPr>
          <w:rFonts w:ascii="Georgia" w:eastAsia="Georgia"/>
          <w:i/>
          <w:spacing w:val="-10"/>
          <w:sz w:val="21"/>
        </w:rPr>
        <w:t>U</w:t>
      </w:r>
    </w:p>
    <w:p>
      <w:pPr>
        <w:pStyle w:val="BodyText"/>
        <w:tabs>
          <w:tab w:pos="1470" w:val="left" w:leader="none"/>
        </w:tabs>
        <w:spacing w:line="290" w:lineRule="exact"/>
        <w:ind w:left="60"/>
      </w:pPr>
      <w:r>
        <w:rPr/>
        <w:br w:type="column"/>
      </w:r>
      <w:r>
        <w:rPr/>
        <w:t>为负载电压</w:t>
      </w:r>
      <w:r>
        <w:rPr>
          <w:spacing w:val="-10"/>
        </w:rPr>
        <w:t>）</w:t>
      </w:r>
      <w:r>
        <w:rPr/>
        <w:tab/>
        <w:t>。此时电感电流线性上升，输出电容与负载由电</w:t>
      </w:r>
      <w:r>
        <w:rPr>
          <w:spacing w:val="-10"/>
        </w:rPr>
        <w:t>源</w:t>
      </w:r>
    </w:p>
    <w:p>
      <w:pPr>
        <w:spacing w:after="0" w:line="290" w:lineRule="exact"/>
        <w:sectPr>
          <w:type w:val="continuous"/>
          <w:pgSz w:w="11910" w:h="16840"/>
          <w:pgMar w:header="0" w:footer="643" w:top="1540" w:bottom="840" w:left="1460" w:right="1440"/>
          <w:cols w:num="3" w:equalWidth="0">
            <w:col w:w="1218" w:space="40"/>
            <w:col w:w="2157" w:space="39"/>
            <w:col w:w="5556"/>
          </w:cols>
        </w:sectPr>
      </w:pPr>
    </w:p>
    <w:p>
      <w:pPr>
        <w:spacing w:line="275" w:lineRule="exact" w:before="0"/>
        <w:ind w:left="0" w:right="141" w:firstLine="0"/>
        <w:jc w:val="right"/>
        <w:rPr>
          <w:rFonts w:ascii="Georgia" w:hAnsi="Georgia" w:eastAsia="Georgia"/>
          <w:i/>
          <w:sz w:val="21"/>
        </w:rPr>
      </w:pPr>
      <w:r>
        <w:rPr>
          <w:sz w:val="18"/>
        </w:rPr>
        <w:t>和电感共同供电。</w:t>
      </w:r>
      <w:r>
        <w:rPr>
          <w:b/>
          <w:sz w:val="18"/>
        </w:rPr>
        <w:t>当开关关断时</w:t>
      </w:r>
      <w:r>
        <w:rPr>
          <w:sz w:val="18"/>
        </w:rPr>
        <w:t>，</w:t>
      </w:r>
      <w:r>
        <w:rPr>
          <w:rFonts w:ascii="Georgia" w:hAnsi="Georgia" w:eastAsia="Georgia"/>
          <w:i/>
          <w:sz w:val="21"/>
        </w:rPr>
        <w:t>S</w:t>
      </w:r>
      <w:r>
        <w:rPr>
          <w:rFonts w:ascii="Georgia" w:hAnsi="Georgia" w:eastAsia="Georgia"/>
          <w:i/>
          <w:spacing w:val="19"/>
          <w:sz w:val="21"/>
        </w:rPr>
        <w:t> </w:t>
      </w:r>
      <w:r>
        <w:rPr>
          <w:spacing w:val="1"/>
          <w:sz w:val="18"/>
        </w:rPr>
        <w:t>断开，电感中储存的能量使电流经 </w:t>
      </w:r>
      <w:r>
        <w:rPr>
          <w:rFonts w:ascii="Georgia" w:hAnsi="Georgia" w:eastAsia="Georgia"/>
          <w:i/>
          <w:sz w:val="21"/>
        </w:rPr>
        <w:t>D</w:t>
      </w:r>
      <w:r>
        <w:rPr>
          <w:rFonts w:ascii="Georgia" w:hAnsi="Georgia" w:eastAsia="Georgia"/>
          <w:i/>
          <w:spacing w:val="12"/>
          <w:sz w:val="21"/>
        </w:rPr>
        <w:t> </w:t>
      </w:r>
      <w:r>
        <w:rPr>
          <w:spacing w:val="1"/>
          <w:sz w:val="18"/>
        </w:rPr>
        <w:t>流向负载，此时电感端电压约为 </w:t>
      </w:r>
      <w:r>
        <w:rPr>
          <w:rFonts w:ascii="Cambria" w:hAnsi="Cambria" w:eastAsia="Cambria"/>
          <w:spacing w:val="-5"/>
          <w:sz w:val="21"/>
        </w:rPr>
        <w:t>−</w:t>
      </w:r>
      <w:r>
        <w:rPr>
          <w:rFonts w:ascii="Georgia" w:hAnsi="Georgia" w:eastAsia="Georgia"/>
          <w:i/>
          <w:spacing w:val="-5"/>
          <w:sz w:val="21"/>
        </w:rPr>
        <w:t>U</w:t>
      </w:r>
    </w:p>
    <w:p>
      <w:pPr>
        <w:spacing w:line="304" w:lineRule="exact" w:before="0"/>
        <w:ind w:left="0" w:right="118" w:firstLine="0"/>
        <w:jc w:val="right"/>
        <w:rPr>
          <w:sz w:val="18"/>
        </w:rPr>
      </w:pPr>
      <w:r>
        <w:rPr/>
        <w:pict>
          <v:group style="position:absolute;margin-left:81.000008pt;margin-top:1.601055pt;width:12pt;height:11.25pt;mso-position-horizontal-relative:page;mso-position-vertical-relative:paragraph;z-index:15736832" id="docshapegroup49" coordorigin="1620,32" coordsize="240,225">
            <v:shape style="position:absolute;left:1620;top:32;width:240;height:225" type="#_x0000_t75" id="docshape50" href="https://www.monolithicpower.com/en/learning/mpscholar/power-electronics/dc-dc-converters/buck-converters?srsltid=AfmBOorhhq4Cff3RcSMaV9xD5T8Ba_957evPNTTk1S3qDTWUb4BFYIHM&amp;%3A~%3Atext=equal%20to%20the%20load%20voltage" stroked="false">
              <v:imagedata r:id="rId7" o:title=""/>
            </v:shape>
            <v:shape style="position:absolute;left:1620;top:32;width:240;height:225" type="#_x0000_t202" id="docshape51" filled="false" stroked="false">
              <v:textbox inset="0,0,0,0">
                <w:txbxContent>
                  <w:p>
                    <w:pPr>
                      <w:spacing w:line="225" w:lineRule="exact" w:before="0"/>
                      <w:ind w:left="0" w:right="0" w:firstLine="0"/>
                      <w:jc w:val="center"/>
                      <w:rPr>
                        <w:sz w:val="12"/>
                      </w:rPr>
                    </w:pPr>
                    <w:hyperlink r:id="rId17">
                      <w:r>
                        <w:rPr>
                          <w:color w:val="333333"/>
                          <w:sz w:val="12"/>
                        </w:rPr>
                        <w:t>8</w:t>
                      </w:r>
                    </w:hyperlink>
                  </w:p>
                </w:txbxContent>
              </v:textbox>
              <w10:wrap type="none"/>
            </v:shape>
            <w10:wrap type="none"/>
          </v:group>
        </w:pict>
      </w:r>
      <w:r>
        <w:rPr>
          <w:spacing w:val="1"/>
          <w:sz w:val="18"/>
        </w:rPr>
        <w:t>，电感电流线性下降，继续维持向负载供能。经过一个开关周期 </w:t>
      </w:r>
      <w:r>
        <w:rPr>
          <w:rFonts w:ascii="Georgia" w:eastAsia="Georgia"/>
          <w:i/>
          <w:sz w:val="21"/>
        </w:rPr>
        <w:t>T</w:t>
      </w:r>
      <w:r>
        <w:rPr>
          <w:rFonts w:ascii="Georgia" w:eastAsia="Georgia"/>
          <w:i/>
          <w:spacing w:val="78"/>
          <w:sz w:val="21"/>
        </w:rPr>
        <w:t> </w:t>
      </w:r>
      <w:r>
        <w:rPr>
          <w:rFonts w:ascii="Cambria" w:eastAsia="Cambria"/>
          <w:spacing w:val="20"/>
          <w:sz w:val="21"/>
        </w:rPr>
        <w:t>= </w:t>
      </w:r>
      <w:r>
        <w:rPr>
          <w:rFonts w:ascii="Georgia" w:eastAsia="Georgia"/>
          <w:i/>
          <w:sz w:val="21"/>
        </w:rPr>
        <w:t>t</w:t>
      </w:r>
      <w:r>
        <w:rPr>
          <w:rFonts w:ascii="Georgia" w:eastAsia="Georgia"/>
          <w:i/>
          <w:sz w:val="21"/>
          <w:vertAlign w:val="subscript"/>
        </w:rPr>
        <w:t>ON</w:t>
      </w:r>
      <w:r>
        <w:rPr>
          <w:rFonts w:ascii="Georgia" w:eastAsia="Georgia"/>
          <w:i/>
          <w:spacing w:val="57"/>
          <w:sz w:val="21"/>
          <w:vertAlign w:val="baseline"/>
        </w:rPr>
        <w:t> </w:t>
      </w:r>
      <w:r>
        <w:rPr>
          <w:rFonts w:ascii="Cambria" w:eastAsia="Cambria"/>
          <w:spacing w:val="11"/>
          <w:sz w:val="21"/>
          <w:vertAlign w:val="baseline"/>
        </w:rPr>
        <w:t>+ </w:t>
      </w:r>
      <w:r>
        <w:rPr>
          <w:rFonts w:ascii="Georgia" w:eastAsia="Georgia"/>
          <w:i/>
          <w:sz w:val="21"/>
          <w:vertAlign w:val="baseline"/>
        </w:rPr>
        <w:t>t</w:t>
      </w:r>
      <w:r>
        <w:rPr>
          <w:rFonts w:ascii="Georgia" w:eastAsia="Georgia"/>
          <w:i/>
          <w:sz w:val="21"/>
          <w:vertAlign w:val="subscript"/>
        </w:rPr>
        <w:t>OFF</w:t>
      </w:r>
      <w:r>
        <w:rPr>
          <w:rFonts w:ascii="Georgia" w:eastAsia="Georgia"/>
          <w:i/>
          <w:spacing w:val="63"/>
          <w:w w:val="150"/>
          <w:sz w:val="21"/>
          <w:vertAlign w:val="baseline"/>
        </w:rPr>
        <w:t> </w:t>
      </w:r>
      <w:r>
        <w:rPr>
          <w:spacing w:val="-1"/>
          <w:sz w:val="18"/>
          <w:vertAlign w:val="baseline"/>
        </w:rPr>
        <w:t>的稳态工作，电感电流</w:t>
      </w:r>
    </w:p>
    <w:p>
      <w:pPr>
        <w:spacing w:after="0" w:line="304" w:lineRule="exact"/>
        <w:jc w:val="right"/>
        <w:rPr>
          <w:sz w:val="18"/>
        </w:rPr>
        <w:sectPr>
          <w:type w:val="continuous"/>
          <w:pgSz w:w="11910" w:h="16840"/>
          <w:pgMar w:header="0" w:footer="643" w:top="1540" w:bottom="840" w:left="1460" w:right="1440"/>
        </w:sectPr>
      </w:pPr>
    </w:p>
    <w:p>
      <w:pPr>
        <w:spacing w:line="275" w:lineRule="exact" w:before="0"/>
        <w:ind w:left="100" w:right="0" w:firstLine="0"/>
        <w:jc w:val="left"/>
        <w:rPr>
          <w:rFonts w:ascii="Georgia" w:hAnsi="Georgia" w:eastAsia="Georgia"/>
          <w:i/>
          <w:sz w:val="21"/>
        </w:rPr>
      </w:pPr>
      <w:r>
        <w:rPr>
          <w:w w:val="105"/>
          <w:sz w:val="18"/>
        </w:rPr>
        <w:t>的</w:t>
      </w:r>
      <w:r>
        <w:rPr>
          <w:w w:val="105"/>
          <w:sz w:val="18"/>
        </w:rPr>
        <w:t>平</w:t>
      </w:r>
      <w:r>
        <w:rPr>
          <w:w w:val="105"/>
          <w:sz w:val="18"/>
        </w:rPr>
        <w:t>均</w:t>
      </w:r>
      <w:r>
        <w:rPr>
          <w:w w:val="105"/>
          <w:sz w:val="18"/>
        </w:rPr>
        <w:t>增</w:t>
      </w:r>
      <w:r>
        <w:rPr>
          <w:w w:val="105"/>
          <w:sz w:val="18"/>
        </w:rPr>
        <w:t>量</w:t>
      </w:r>
      <w:r>
        <w:rPr>
          <w:w w:val="105"/>
          <w:sz w:val="18"/>
        </w:rPr>
        <w:t>为</w:t>
      </w:r>
      <w:r>
        <w:rPr>
          <w:w w:val="105"/>
          <w:sz w:val="18"/>
        </w:rPr>
        <w:t>零</w:t>
      </w:r>
      <w:r>
        <w:rPr>
          <w:w w:val="105"/>
          <w:sz w:val="18"/>
        </w:rPr>
        <w:t>，</w:t>
      </w:r>
      <w:r>
        <w:rPr>
          <w:w w:val="105"/>
          <w:sz w:val="18"/>
        </w:rPr>
        <w:t>满</w:t>
      </w:r>
      <w:r>
        <w:rPr>
          <w:w w:val="105"/>
          <w:sz w:val="18"/>
        </w:rPr>
        <w:t>足</w:t>
      </w:r>
      <w:r>
        <w:rPr>
          <w:w w:val="105"/>
          <w:sz w:val="18"/>
        </w:rPr>
        <w:t>电</w:t>
      </w:r>
      <w:r>
        <w:rPr>
          <w:w w:val="105"/>
          <w:sz w:val="18"/>
        </w:rPr>
        <w:t>压</w:t>
      </w:r>
      <w:r>
        <w:rPr>
          <w:w w:val="105"/>
          <w:sz w:val="18"/>
        </w:rPr>
        <w:t>-</w:t>
      </w:r>
      <w:r>
        <w:rPr>
          <w:w w:val="105"/>
          <w:sz w:val="18"/>
        </w:rPr>
        <w:t>时</w:t>
      </w:r>
      <w:r>
        <w:rPr>
          <w:w w:val="105"/>
          <w:sz w:val="18"/>
        </w:rPr>
        <w:t>间</w:t>
      </w:r>
      <w:r>
        <w:rPr>
          <w:w w:val="105"/>
          <w:sz w:val="18"/>
        </w:rPr>
        <w:t>平</w:t>
      </w:r>
      <w:r>
        <w:rPr>
          <w:w w:val="105"/>
          <w:sz w:val="18"/>
        </w:rPr>
        <w:t>衡</w:t>
      </w:r>
      <w:r>
        <w:rPr>
          <w:w w:val="105"/>
          <w:sz w:val="18"/>
        </w:rPr>
        <w:t>条</w:t>
      </w:r>
      <w:r>
        <w:rPr>
          <w:w w:val="105"/>
          <w:sz w:val="18"/>
        </w:rPr>
        <w:t>件</w:t>
      </w:r>
      <w:r>
        <w:rPr>
          <w:spacing w:val="25"/>
          <w:w w:val="105"/>
          <w:sz w:val="18"/>
        </w:rPr>
        <w:t> </w:t>
      </w:r>
      <w:r>
        <w:rPr>
          <w:rFonts w:ascii="Cambria" w:hAnsi="Cambria" w:eastAsia="Cambria"/>
          <w:w w:val="105"/>
          <w:sz w:val="21"/>
        </w:rPr>
        <w:t>(</w:t>
      </w:r>
      <w:r>
        <w:rPr>
          <w:rFonts w:ascii="Georgia" w:hAnsi="Georgia" w:eastAsia="Georgia"/>
          <w:i/>
          <w:w w:val="105"/>
          <w:sz w:val="21"/>
        </w:rPr>
        <w:t>E</w:t>
      </w:r>
      <w:r>
        <w:rPr>
          <w:rFonts w:ascii="Georgia" w:hAnsi="Georgia" w:eastAsia="Georgia"/>
          <w:i/>
          <w:spacing w:val="-5"/>
          <w:w w:val="105"/>
          <w:sz w:val="21"/>
        </w:rPr>
        <w:t> </w:t>
      </w:r>
      <w:r>
        <w:rPr>
          <w:rFonts w:ascii="Cambria" w:hAnsi="Cambria" w:eastAsia="Cambria"/>
          <w:spacing w:val="-7"/>
          <w:w w:val="115"/>
          <w:sz w:val="21"/>
        </w:rPr>
        <w:t>− </w:t>
      </w:r>
      <w:r>
        <w:rPr>
          <w:rFonts w:ascii="Georgia" w:hAnsi="Georgia" w:eastAsia="Georgia"/>
          <w:i/>
          <w:w w:val="105"/>
          <w:sz w:val="21"/>
        </w:rPr>
        <w:t>U</w:t>
      </w:r>
      <w:r>
        <w:rPr>
          <w:rFonts w:ascii="Georgia" w:hAnsi="Georgia" w:eastAsia="Georgia"/>
          <w:i/>
          <w:spacing w:val="-29"/>
          <w:w w:val="105"/>
          <w:sz w:val="21"/>
        </w:rPr>
        <w:t> </w:t>
      </w:r>
      <w:r>
        <w:rPr>
          <w:rFonts w:ascii="Cambria" w:hAnsi="Cambria" w:eastAsia="Cambria"/>
          <w:w w:val="105"/>
          <w:sz w:val="21"/>
        </w:rPr>
        <w:t>)</w:t>
      </w:r>
      <w:r>
        <w:rPr>
          <w:rFonts w:ascii="Georgia" w:hAnsi="Georgia" w:eastAsia="Georgia"/>
          <w:i/>
          <w:w w:val="105"/>
          <w:sz w:val="21"/>
        </w:rPr>
        <w:t>t</w:t>
      </w:r>
      <w:r>
        <w:rPr>
          <w:rFonts w:ascii="Georgia" w:hAnsi="Georgia" w:eastAsia="Georgia"/>
          <w:i/>
          <w:w w:val="105"/>
          <w:sz w:val="21"/>
          <w:vertAlign w:val="subscript"/>
        </w:rPr>
        <w:t>ON</w:t>
      </w:r>
      <w:r>
        <w:rPr>
          <w:rFonts w:ascii="Georgia" w:hAnsi="Georgia" w:eastAsia="Georgia"/>
          <w:i/>
          <w:spacing w:val="9"/>
          <w:w w:val="115"/>
          <w:sz w:val="21"/>
          <w:vertAlign w:val="baseline"/>
        </w:rPr>
        <w:t> </w:t>
      </w:r>
      <w:r>
        <w:rPr>
          <w:rFonts w:ascii="Cambria" w:hAnsi="Cambria" w:eastAsia="Cambria"/>
          <w:spacing w:val="-3"/>
          <w:w w:val="115"/>
          <w:sz w:val="21"/>
          <w:vertAlign w:val="baseline"/>
        </w:rPr>
        <w:t>= </w:t>
      </w:r>
      <w:r>
        <w:rPr>
          <w:rFonts w:ascii="Georgia" w:hAnsi="Georgia" w:eastAsia="Georgia"/>
          <w:i/>
          <w:w w:val="105"/>
          <w:sz w:val="21"/>
          <w:vertAlign w:val="baseline"/>
        </w:rPr>
        <w:t>U</w:t>
      </w:r>
      <w:r>
        <w:rPr>
          <w:rFonts w:ascii="Georgia" w:hAnsi="Georgia" w:eastAsia="Georgia"/>
          <w:i/>
          <w:spacing w:val="-6"/>
          <w:w w:val="105"/>
          <w:sz w:val="21"/>
          <w:vertAlign w:val="baseline"/>
        </w:rPr>
        <w:t> </w:t>
      </w:r>
      <w:r>
        <w:rPr>
          <w:rFonts w:ascii="Georgia" w:hAnsi="Georgia" w:eastAsia="Georgia"/>
          <w:i/>
          <w:spacing w:val="-4"/>
          <w:w w:val="105"/>
          <w:sz w:val="21"/>
          <w:vertAlign w:val="baseline"/>
        </w:rPr>
        <w:t>t</w:t>
      </w:r>
      <w:r>
        <w:rPr>
          <w:rFonts w:ascii="Georgia" w:hAnsi="Georgia" w:eastAsia="Georgia"/>
          <w:i/>
          <w:spacing w:val="-4"/>
          <w:w w:val="105"/>
          <w:sz w:val="21"/>
          <w:vertAlign w:val="subscript"/>
        </w:rPr>
        <w:t>OFF</w:t>
      </w:r>
    </w:p>
    <w:p>
      <w:pPr>
        <w:pStyle w:val="BodyText"/>
        <w:spacing w:line="327" w:lineRule="exact"/>
      </w:pPr>
      <w:r>
        <w:rPr>
          <w:spacing w:val="-2"/>
        </w:rPr>
        <w:t>的关系式：</w:t>
      </w:r>
    </w:p>
    <w:p>
      <w:pPr>
        <w:pStyle w:val="BodyText"/>
        <w:spacing w:line="312" w:lineRule="exact"/>
        <w:ind w:left="89"/>
      </w:pPr>
      <w:r>
        <w:rPr/>
        <w:br w:type="column"/>
      </w:r>
      <w:r>
        <w:rPr>
          <w:spacing w:val="-1"/>
        </w:rPr>
        <w:t>，从而得到输出电压与输入电压与占空比</w:t>
      </w:r>
    </w:p>
    <w:p>
      <w:pPr>
        <w:spacing w:after="0" w:line="312" w:lineRule="exact"/>
        <w:sectPr>
          <w:type w:val="continuous"/>
          <w:pgSz w:w="11910" w:h="16840"/>
          <w:pgMar w:header="0" w:footer="643" w:top="1540" w:bottom="840" w:left="1460" w:right="1440"/>
          <w:cols w:num="2" w:equalWidth="0">
            <w:col w:w="5517" w:space="40"/>
            <w:col w:w="3453"/>
          </w:cols>
        </w:sectPr>
      </w:pPr>
    </w:p>
    <w:p>
      <w:pPr>
        <w:pStyle w:val="BodyText"/>
        <w:spacing w:before="18"/>
        <w:ind w:left="0"/>
        <w:rPr>
          <w:sz w:val="5"/>
        </w:rPr>
      </w:pPr>
    </w:p>
    <w:p>
      <w:pPr>
        <w:spacing w:after="0"/>
        <w:rPr>
          <w:sz w:val="5"/>
        </w:rPr>
        <w:sectPr>
          <w:type w:val="continuous"/>
          <w:pgSz w:w="11910" w:h="16840"/>
          <w:pgMar w:header="0" w:footer="643" w:top="1540" w:bottom="840" w:left="1460" w:right="1440"/>
        </w:sectPr>
      </w:pPr>
    </w:p>
    <w:p>
      <w:pPr>
        <w:spacing w:line="344" w:lineRule="exact" w:before="72"/>
        <w:ind w:left="0" w:right="0" w:firstLine="0"/>
        <w:jc w:val="right"/>
        <w:rPr>
          <w:rFonts w:ascii="Georgia"/>
          <w:i/>
          <w:sz w:val="15"/>
        </w:rPr>
      </w:pPr>
      <w:r>
        <w:rPr>
          <w:rFonts w:ascii="Georgia"/>
          <w:i/>
          <w:w w:val="115"/>
          <w:sz w:val="21"/>
        </w:rPr>
        <w:t>U</w:t>
      </w:r>
      <w:r>
        <w:rPr>
          <w:rFonts w:ascii="Georgia"/>
          <w:i/>
          <w:spacing w:val="13"/>
          <w:w w:val="125"/>
          <w:sz w:val="21"/>
        </w:rPr>
        <w:t> </w:t>
      </w:r>
      <w:r>
        <w:rPr>
          <w:rFonts w:ascii="Cambria"/>
          <w:w w:val="125"/>
          <w:sz w:val="21"/>
        </w:rPr>
        <w:t>=</w:t>
      </w:r>
      <w:r>
        <w:rPr>
          <w:rFonts w:ascii="Cambria"/>
          <w:spacing w:val="-1"/>
          <w:w w:val="125"/>
          <w:sz w:val="21"/>
        </w:rPr>
        <w:t> </w:t>
      </w:r>
      <w:r>
        <w:rPr>
          <w:rFonts w:ascii="Georgia"/>
          <w:i/>
          <w:w w:val="115"/>
          <w:sz w:val="21"/>
        </w:rPr>
        <w:t>E</w:t>
      </w:r>
      <w:r>
        <w:rPr>
          <w:rFonts w:ascii="Georgia"/>
          <w:i/>
          <w:spacing w:val="-19"/>
          <w:w w:val="115"/>
          <w:sz w:val="21"/>
        </w:rPr>
        <w:t> </w:t>
      </w:r>
      <w:r>
        <w:rPr>
          <w:rFonts w:ascii="Georgia"/>
          <w:i/>
          <w:spacing w:val="-5"/>
          <w:w w:val="115"/>
          <w:position w:val="15"/>
          <w:sz w:val="21"/>
          <w:u w:val="single"/>
        </w:rPr>
        <w:t>t</w:t>
      </w:r>
      <w:r>
        <w:rPr>
          <w:rFonts w:ascii="Georgia"/>
          <w:i/>
          <w:spacing w:val="-5"/>
          <w:w w:val="115"/>
          <w:position w:val="11"/>
          <w:sz w:val="15"/>
          <w:u w:val="single"/>
        </w:rPr>
        <w:t>ON</w:t>
      </w:r>
    </w:p>
    <w:p>
      <w:pPr>
        <w:pStyle w:val="Heading3"/>
        <w:ind w:right="94"/>
        <w:jc w:val="right"/>
        <w:rPr>
          <w:i/>
        </w:rPr>
      </w:pPr>
      <w:r>
        <w:rPr>
          <w:i/>
          <w:w w:val="97"/>
        </w:rPr>
        <w:t>T</w:t>
      </w:r>
    </w:p>
    <w:p>
      <w:pPr>
        <w:spacing w:before="215"/>
        <w:ind w:left="74" w:right="0" w:firstLine="0"/>
        <w:jc w:val="left"/>
        <w:rPr>
          <w:rFonts w:ascii="Cambria" w:hAnsi="Cambria"/>
          <w:sz w:val="21"/>
        </w:rPr>
      </w:pPr>
      <w:r>
        <w:rPr/>
        <w:br w:type="column"/>
      </w:r>
      <w:r>
        <w:rPr>
          <w:rFonts w:ascii="Cambria" w:hAnsi="Cambria"/>
          <w:w w:val="125"/>
          <w:sz w:val="21"/>
        </w:rPr>
        <w:t>=</w:t>
      </w:r>
      <w:r>
        <w:rPr>
          <w:rFonts w:ascii="Cambria" w:hAnsi="Cambria"/>
          <w:spacing w:val="4"/>
          <w:w w:val="125"/>
          <w:sz w:val="21"/>
        </w:rPr>
        <w:t> </w:t>
      </w:r>
      <w:r>
        <w:rPr>
          <w:rFonts w:ascii="Georgia" w:hAnsi="Georgia"/>
          <w:i/>
          <w:w w:val="110"/>
          <w:sz w:val="21"/>
        </w:rPr>
        <w:t>E</w:t>
      </w:r>
      <w:r>
        <w:rPr>
          <w:rFonts w:ascii="Georgia" w:hAnsi="Georgia"/>
          <w:i/>
          <w:spacing w:val="7"/>
          <w:w w:val="110"/>
          <w:sz w:val="21"/>
        </w:rPr>
        <w:t> </w:t>
      </w:r>
      <w:r>
        <w:rPr>
          <w:rFonts w:ascii="Cambria" w:hAnsi="Cambria"/>
          <w:w w:val="110"/>
          <w:sz w:val="21"/>
        </w:rPr>
        <w:t>⋅ </w:t>
      </w:r>
      <w:r>
        <w:rPr>
          <w:rFonts w:ascii="Georgia" w:hAnsi="Georgia"/>
          <w:i/>
          <w:w w:val="110"/>
          <w:sz w:val="21"/>
        </w:rPr>
        <w:t>d</w:t>
      </w:r>
      <w:r>
        <w:rPr>
          <w:rFonts w:ascii="Georgia" w:hAnsi="Georgia"/>
          <w:i/>
          <w:spacing w:val="-19"/>
          <w:w w:val="110"/>
          <w:sz w:val="21"/>
        </w:rPr>
        <w:t> </w:t>
      </w:r>
      <w:r>
        <w:rPr>
          <w:rFonts w:ascii="Cambria" w:hAnsi="Cambria"/>
          <w:spacing w:val="-10"/>
          <w:w w:val="125"/>
          <w:sz w:val="21"/>
        </w:rPr>
        <w:t>,</w:t>
      </w:r>
    </w:p>
    <w:p>
      <w:pPr>
        <w:spacing w:after="0"/>
        <w:jc w:val="left"/>
        <w:rPr>
          <w:rFonts w:ascii="Cambria" w:hAnsi="Cambria"/>
          <w:sz w:val="21"/>
        </w:rPr>
        <w:sectPr>
          <w:type w:val="continuous"/>
          <w:pgSz w:w="11910" w:h="16840"/>
          <w:pgMar w:header="0" w:footer="643" w:top="1540" w:bottom="840" w:left="1460" w:right="1440"/>
          <w:cols w:num="2" w:equalWidth="0">
            <w:col w:w="4541" w:space="40"/>
            <w:col w:w="4429"/>
          </w:cols>
        </w:sectPr>
      </w:pPr>
    </w:p>
    <w:p>
      <w:pPr>
        <w:pStyle w:val="BodyText"/>
        <w:spacing w:before="4"/>
        <w:ind w:left="0"/>
        <w:rPr>
          <w:rFonts w:ascii="Cambria"/>
          <w:sz w:val="26"/>
        </w:rPr>
      </w:pPr>
    </w:p>
    <w:p>
      <w:pPr>
        <w:pStyle w:val="BodyText"/>
        <w:tabs>
          <w:tab w:pos="2559" w:val="left" w:leader="none"/>
          <w:tab w:pos="2605" w:val="left" w:leader="none"/>
          <w:tab w:pos="8204" w:val="left" w:leader="none"/>
        </w:tabs>
        <w:spacing w:line="184" w:lineRule="auto" w:before="108"/>
        <w:ind w:right="193"/>
      </w:pPr>
      <w:r>
        <w:rPr/>
        <w:pict>
          <v:group style="position:absolute;margin-left:189.778pt;margin-top:5.866184pt;width:12pt;height:11.25pt;mso-position-horizontal-relative:page;mso-position-vertical-relative:paragraph;z-index:-16260096" id="docshapegroup52" coordorigin="3796,117" coordsize="240,225">
            <v:shape style="position:absolute;left:3795;top:117;width:240;height:225" type="#_x0000_t75" id="docshape53" href="https://www.monolithicpower.com/en/learning/mpscholar/power-electronics/dc-dc-converters/buck-converters?srsltid=AfmBOorhhq4Cff3RcSMaV9xD5T8Ba_957evPNTTk1S3qDTWUb4BFYIHM&amp;%3A~%3Atext=%24%24S_%2B%20%3D%20S_%2COFF" stroked="false">
              <v:imagedata r:id="rId7" o:title=""/>
            </v:shape>
            <v:shape style="position:absolute;left:3795;top:117;width:240;height:225" type="#_x0000_t202" id="docshape54" filled="false" stroked="false">
              <v:textbox inset="0,0,0,0">
                <w:txbxContent>
                  <w:p>
                    <w:pPr>
                      <w:spacing w:line="225" w:lineRule="exact" w:before="0"/>
                      <w:ind w:left="0" w:right="0" w:firstLine="0"/>
                      <w:jc w:val="center"/>
                      <w:rPr>
                        <w:sz w:val="12"/>
                      </w:rPr>
                    </w:pPr>
                    <w:hyperlink r:id="rId18">
                      <w:r>
                        <w:rPr>
                          <w:color w:val="333333"/>
                          <w:sz w:val="12"/>
                        </w:rPr>
                        <w:t>9</w:t>
                      </w:r>
                    </w:hyperlink>
                  </w:p>
                </w:txbxContent>
              </v:textbox>
              <w10:wrap type="none"/>
            </v:shape>
            <w10:wrap type="none"/>
          </v:group>
        </w:pict>
      </w:r>
      <w:r>
        <w:rPr/>
        <w:pict>
          <v:group style="position:absolute;margin-left:469.746857pt;margin-top:34.848248pt;width:12pt;height:11.25pt;mso-position-horizontal-relative:page;mso-position-vertical-relative:paragraph;z-index:-16259584" id="docshapegroup55" coordorigin="9395,697" coordsize="240,225">
            <v:shape style="position:absolute;left:9394;top:696;width:240;height:225" type="#_x0000_t75" id="docshape56" href="https://www.monolithicpower.com/en/learning/resources/the-difference-between-ccm-and-dcm-explained?srsltid=AfmBOorrDyYaitYJMDYjxoSBJ49qOG1ic4P4Ndw9KZZmspfazneAsRrP&amp;%3A~%3Atext=the%20inductor%20is%20never%20zero%2Cto%20be%20in%20an%20off" stroked="false">
              <v:imagedata r:id="rId7" o:title=""/>
            </v:shape>
            <v:shape style="position:absolute;left:9394;top:696;width:240;height:225" type="#_x0000_t202" id="docshape57" filled="false" stroked="false">
              <v:textbox inset="0,0,0,0">
                <w:txbxContent>
                  <w:p>
                    <w:pPr>
                      <w:spacing w:line="225" w:lineRule="exact" w:before="0"/>
                      <w:ind w:left="53" w:right="0" w:firstLine="0"/>
                      <w:jc w:val="left"/>
                      <w:rPr>
                        <w:sz w:val="12"/>
                      </w:rPr>
                    </w:pPr>
                    <w:hyperlink r:id="rId19">
                      <w:r>
                        <w:rPr>
                          <w:color w:val="333333"/>
                          <w:spacing w:val="-5"/>
                          <w:sz w:val="12"/>
                        </w:rPr>
                        <w:t>10</w:t>
                      </w:r>
                    </w:hyperlink>
                  </w:p>
                </w:txbxContent>
              </v:textbox>
              <w10:wrap type="none"/>
            </v:shape>
            <w10:wrap type="none"/>
          </v:group>
        </w:pict>
      </w:r>
      <w:r>
        <w:rPr/>
        <w:pict>
          <v:group style="position:absolute;margin-left:171.000015pt;margin-top:75.703697pt;width:12pt;height:11.25pt;mso-position-horizontal-relative:page;mso-position-vertical-relative:paragraph;z-index:-16259072" id="docshapegroup58" coordorigin="3420,1514" coordsize="240,225">
            <v:shape style="position:absolute;left:3420;top:1514;width:240;height:225" type="#_x0000_t75" id="docshape59" href="https://www.monolithicpower.com/en/learning/mpscholar/power-electronics/dc-dc-converters/buck-converters?srsltid=AfmBOorhhq4Cff3RcSMaV9xD5T8Ba_957evPNTTk1S3qDTWUb4BFYIHM&amp;%3A~%3Atext=%24%24S_%2B%20%3D%20S_%2COFF" stroked="false">
              <v:imagedata r:id="rId7" o:title=""/>
            </v:shape>
            <v:shape style="position:absolute;left:3420;top:1514;width:240;height:225" type="#_x0000_t202" id="docshape60" filled="false" stroked="false">
              <v:textbox inset="0,0,0,0">
                <w:txbxContent>
                  <w:p>
                    <w:pPr>
                      <w:spacing w:line="225" w:lineRule="exact" w:before="0"/>
                      <w:ind w:left="0" w:right="0" w:firstLine="0"/>
                      <w:jc w:val="center"/>
                      <w:rPr>
                        <w:sz w:val="12"/>
                      </w:rPr>
                    </w:pPr>
                    <w:hyperlink r:id="rId18">
                      <w:r>
                        <w:rPr>
                          <w:color w:val="333333"/>
                          <w:sz w:val="12"/>
                        </w:rPr>
                        <w:t>9</w:t>
                      </w:r>
                    </w:hyperlink>
                  </w:p>
                </w:txbxContent>
              </v:textbox>
              <w10:wrap type="none"/>
            </v:shape>
            <w10:wrap type="none"/>
          </v:group>
        </w:pict>
      </w:r>
      <w:r>
        <w:rPr/>
        <w:pict>
          <v:group style="position:absolute;margin-left:187.500015pt;margin-top:75.703697pt;width:12pt;height:11.25pt;mso-position-horizontal-relative:page;mso-position-vertical-relative:paragraph;z-index:-16258560" id="docshapegroup61" coordorigin="3750,1514" coordsize="240,225">
            <v:shape style="position:absolute;left:3750;top:1514;width:240;height:225" type="#_x0000_t75" id="docshape62" href="https://www.monolithicpower.com/en/learning/resources/the-difference-between-ccm-and-dcm-explained?srsltid=AfmBOorrDyYaitYJMDYjxoSBJ49qOG1ic4P4Ndw9KZZmspfazneAsRrP&amp;%3A~%3Atext=the%20inductor%20is%20never%20zero%2Cto%20be%20in%20an%20off" stroked="false">
              <v:imagedata r:id="rId7" o:title=""/>
            </v:shape>
            <v:shape style="position:absolute;left:3750;top:1514;width:240;height:225" type="#_x0000_t202" id="docshape63" filled="false" stroked="false">
              <v:textbox inset="0,0,0,0">
                <w:txbxContent>
                  <w:p>
                    <w:pPr>
                      <w:spacing w:line="225" w:lineRule="exact" w:before="0"/>
                      <w:ind w:left="53" w:right="0" w:firstLine="0"/>
                      <w:jc w:val="left"/>
                      <w:rPr>
                        <w:sz w:val="12"/>
                      </w:rPr>
                    </w:pPr>
                    <w:hyperlink r:id="rId19">
                      <w:r>
                        <w:rPr>
                          <w:color w:val="333333"/>
                          <w:spacing w:val="-5"/>
                          <w:sz w:val="12"/>
                        </w:rPr>
                        <w:t>10</w:t>
                      </w:r>
                    </w:hyperlink>
                  </w:p>
                </w:txbxContent>
              </v:textbox>
              <w10:wrap type="none"/>
            </v:shape>
            <w10:wrap type="none"/>
          </v:group>
        </w:pict>
      </w:r>
      <w:r>
        <w:rPr/>
        <w:t>其中 </w:t>
      </w:r>
      <w:r>
        <w:rPr>
          <w:rFonts w:ascii="Georgia" w:eastAsia="Georgia"/>
          <w:i/>
          <w:sz w:val="21"/>
        </w:rPr>
        <w:t>d </w:t>
      </w:r>
      <w:r>
        <w:rPr>
          <w:rFonts w:ascii="Cambria" w:eastAsia="Cambria"/>
          <w:w w:val="115"/>
          <w:sz w:val="21"/>
        </w:rPr>
        <w:t>= </w:t>
      </w:r>
      <w:r>
        <w:rPr>
          <w:rFonts w:ascii="Georgia" w:eastAsia="Georgia"/>
          <w:i/>
          <w:sz w:val="21"/>
        </w:rPr>
        <w:t>t</w:t>
      </w:r>
      <w:r>
        <w:rPr>
          <w:rFonts w:ascii="Georgia" w:eastAsia="Georgia"/>
          <w:i/>
          <w:sz w:val="21"/>
          <w:vertAlign w:val="subscript"/>
        </w:rPr>
        <w:t>ON</w:t>
      </w:r>
      <w:r>
        <w:rPr>
          <w:rFonts w:ascii="Georgia" w:eastAsia="Georgia"/>
          <w:i/>
          <w:spacing w:val="-2"/>
          <w:sz w:val="21"/>
          <w:vertAlign w:val="baseline"/>
        </w:rPr>
        <w:t> </w:t>
      </w:r>
      <w:r>
        <w:rPr>
          <w:rFonts w:ascii="Cambria" w:eastAsia="Cambria"/>
          <w:sz w:val="21"/>
          <w:vertAlign w:val="baseline"/>
        </w:rPr>
        <w:t>/</w:t>
      </w:r>
      <w:r>
        <w:rPr>
          <w:rFonts w:ascii="Georgia" w:eastAsia="Georgia"/>
          <w:i/>
          <w:sz w:val="21"/>
          <w:vertAlign w:val="baseline"/>
        </w:rPr>
        <w:t>T </w:t>
      </w:r>
      <w:r>
        <w:rPr>
          <w:vertAlign w:val="baseline"/>
        </w:rPr>
        <w:t>为占空比</w:t>
        <w:tab/>
        <w:tab/>
      </w:r>
      <w:r>
        <w:rPr>
          <w:spacing w:val="-2"/>
          <w:vertAlign w:val="baseline"/>
        </w:rPr>
        <w:t>。</w:t>
      </w:r>
      <w:r>
        <w:rPr>
          <w:spacing w:val="-2"/>
          <w:vertAlign w:val="baseline"/>
        </w:rPr>
        <w:t>即</w:t>
      </w:r>
      <w:r>
        <w:rPr>
          <w:spacing w:val="-2"/>
          <w:vertAlign w:val="baseline"/>
        </w:rPr>
        <w:t>理</w:t>
      </w:r>
      <w:r>
        <w:rPr>
          <w:spacing w:val="-2"/>
          <w:vertAlign w:val="baseline"/>
        </w:rPr>
        <w:t>想</w:t>
      </w:r>
      <w:r>
        <w:rPr>
          <w:spacing w:val="-2"/>
          <w:vertAlign w:val="baseline"/>
        </w:rPr>
        <w:t>连</w:t>
      </w:r>
      <w:r>
        <w:rPr>
          <w:spacing w:val="-2"/>
          <w:vertAlign w:val="baseline"/>
        </w:rPr>
        <w:t>续</w:t>
      </w:r>
      <w:r>
        <w:rPr>
          <w:spacing w:val="-2"/>
          <w:vertAlign w:val="baseline"/>
        </w:rPr>
        <w:t>导</w:t>
      </w:r>
      <w:r>
        <w:rPr>
          <w:spacing w:val="-2"/>
          <w:vertAlign w:val="baseline"/>
        </w:rPr>
        <w:t>通</w:t>
      </w:r>
      <w:r>
        <w:rPr>
          <w:spacing w:val="-2"/>
          <w:vertAlign w:val="baseline"/>
        </w:rPr>
        <w:t>模</w:t>
      </w:r>
      <w:r>
        <w:rPr>
          <w:spacing w:val="-2"/>
          <w:vertAlign w:val="baseline"/>
        </w:rPr>
        <w:t>式</w:t>
      </w:r>
      <w:r>
        <w:rPr>
          <w:spacing w:val="-2"/>
          <w:vertAlign w:val="baseline"/>
        </w:rPr>
        <w:t>下</w:t>
      </w:r>
      <w:r>
        <w:rPr>
          <w:spacing w:val="-2"/>
          <w:vertAlign w:val="baseline"/>
        </w:rPr>
        <w:t>，</w:t>
      </w:r>
      <w:r>
        <w:rPr>
          <w:spacing w:val="-2"/>
          <w:vertAlign w:val="baseline"/>
        </w:rPr>
        <w:t>输</w:t>
      </w:r>
      <w:r>
        <w:rPr>
          <w:spacing w:val="-2"/>
          <w:vertAlign w:val="baseline"/>
        </w:rPr>
        <w:t>出</w:t>
      </w:r>
      <w:r>
        <w:rPr>
          <w:spacing w:val="-2"/>
          <w:vertAlign w:val="baseline"/>
        </w:rPr>
        <w:t>电</w:t>
      </w:r>
      <w:r>
        <w:rPr>
          <w:spacing w:val="-2"/>
          <w:vertAlign w:val="baseline"/>
        </w:rPr>
        <w:t>压</w:t>
      </w:r>
      <w:r>
        <w:rPr>
          <w:spacing w:val="-2"/>
          <w:vertAlign w:val="baseline"/>
        </w:rPr>
        <w:t>等</w:t>
      </w:r>
      <w:r>
        <w:rPr>
          <w:spacing w:val="-2"/>
          <w:vertAlign w:val="baseline"/>
        </w:rPr>
        <w:t>于</w:t>
      </w:r>
      <w:r>
        <w:rPr>
          <w:spacing w:val="-2"/>
          <w:vertAlign w:val="baseline"/>
        </w:rPr>
        <w:t>输</w:t>
      </w:r>
      <w:r>
        <w:rPr>
          <w:spacing w:val="-2"/>
          <w:vertAlign w:val="baseline"/>
        </w:rPr>
        <w:t>入</w:t>
      </w:r>
      <w:r>
        <w:rPr>
          <w:spacing w:val="-2"/>
          <w:vertAlign w:val="baseline"/>
        </w:rPr>
        <w:t>电</w:t>
      </w:r>
      <w:r>
        <w:rPr>
          <w:spacing w:val="-2"/>
          <w:vertAlign w:val="baseline"/>
        </w:rPr>
        <w:t>压</w:t>
      </w:r>
      <w:r>
        <w:rPr>
          <w:spacing w:val="-2"/>
          <w:vertAlign w:val="baseline"/>
        </w:rPr>
        <w:t>乘</w:t>
      </w:r>
      <w:r>
        <w:rPr>
          <w:spacing w:val="-2"/>
          <w:vertAlign w:val="baseline"/>
        </w:rPr>
        <w:t>以</w:t>
      </w:r>
      <w:r>
        <w:rPr>
          <w:spacing w:val="-2"/>
          <w:vertAlign w:val="baseline"/>
        </w:rPr>
        <w:t>占</w:t>
      </w:r>
      <w:r>
        <w:rPr>
          <w:spacing w:val="-2"/>
          <w:vertAlign w:val="baseline"/>
        </w:rPr>
        <w:t>空</w:t>
      </w:r>
      <w:r>
        <w:rPr>
          <w:spacing w:val="-2"/>
          <w:vertAlign w:val="baseline"/>
        </w:rPr>
        <w:t>比</w:t>
      </w:r>
      <w:r>
        <w:rPr>
          <w:spacing w:val="-2"/>
          <w:vertAlign w:val="baseline"/>
        </w:rPr>
        <w:t>。</w:t>
      </w:r>
      <w:r>
        <w:rPr>
          <w:spacing w:val="-2"/>
          <w:vertAlign w:val="baseline"/>
        </w:rPr>
        <w:t>由</w:t>
      </w:r>
      <w:r>
        <w:rPr>
          <w:spacing w:val="-2"/>
          <w:vertAlign w:val="baseline"/>
        </w:rPr>
        <w:t>此</w:t>
      </w:r>
      <w:r>
        <w:rPr>
          <w:spacing w:val="-2"/>
          <w:vertAlign w:val="baseline"/>
        </w:rPr>
        <w:t>可</w:t>
      </w:r>
      <w:r>
        <w:rPr>
          <w:spacing w:val="-2"/>
          <w:vertAlign w:val="baseline"/>
        </w:rPr>
        <w:t>见</w:t>
      </w:r>
      <w:r>
        <w:rPr>
          <w:spacing w:val="-2"/>
          <w:vertAlign w:val="baseline"/>
        </w:rPr>
        <w:t>，</w:t>
      </w:r>
      <w:r>
        <w:rPr>
          <w:spacing w:val="-2"/>
          <w:vertAlign w:val="baseline"/>
        </w:rPr>
        <w:t>通</w:t>
      </w:r>
      <w:r>
        <w:rPr>
          <w:vertAlign w:val="baseline"/>
        </w:rPr>
        <w:t>过调节 </w:t>
      </w:r>
      <w:r>
        <w:rPr>
          <w:rFonts w:ascii="Georgia" w:eastAsia="Georgia"/>
          <w:i/>
          <w:sz w:val="21"/>
          <w:vertAlign w:val="baseline"/>
        </w:rPr>
        <w:t>S </w:t>
      </w:r>
      <w:r>
        <w:rPr>
          <w:vertAlign w:val="baseline"/>
        </w:rPr>
        <w:t>的占空比即可灵活控制输出电压。值得说明的是，当负载电流较小时，电感电流有可能在每个周期中</w:t>
      </w:r>
      <w:r>
        <w:rPr>
          <w:spacing w:val="-2"/>
          <w:vertAlign w:val="baseline"/>
        </w:rPr>
        <w:t>降</w:t>
      </w:r>
      <w:r>
        <w:rPr>
          <w:spacing w:val="-2"/>
          <w:vertAlign w:val="baseline"/>
        </w:rPr>
        <w:t>至</w:t>
      </w:r>
      <w:r>
        <w:rPr>
          <w:spacing w:val="-2"/>
          <w:vertAlign w:val="baseline"/>
        </w:rPr>
        <w:t>零</w:t>
      </w:r>
      <w:r>
        <w:rPr>
          <w:spacing w:val="-2"/>
          <w:vertAlign w:val="baseline"/>
        </w:rPr>
        <w:t>，</w:t>
      </w:r>
      <w:r>
        <w:rPr>
          <w:spacing w:val="-2"/>
          <w:vertAlign w:val="baseline"/>
        </w:rPr>
        <w:t>此</w:t>
      </w:r>
      <w:r>
        <w:rPr>
          <w:spacing w:val="-2"/>
          <w:vertAlign w:val="baseline"/>
        </w:rPr>
        <w:t>时</w:t>
      </w:r>
      <w:r>
        <w:rPr>
          <w:spacing w:val="-2"/>
          <w:vertAlign w:val="baseline"/>
        </w:rPr>
        <w:t>进</w:t>
      </w:r>
      <w:r>
        <w:rPr>
          <w:spacing w:val="-2"/>
          <w:vertAlign w:val="baseline"/>
        </w:rPr>
        <w:t>入</w:t>
      </w:r>
      <w:r>
        <w:rPr>
          <w:spacing w:val="-2"/>
          <w:vertAlign w:val="baseline"/>
        </w:rPr>
        <w:t>断</w:t>
      </w:r>
      <w:r>
        <w:rPr>
          <w:spacing w:val="-2"/>
          <w:vertAlign w:val="baseline"/>
        </w:rPr>
        <w:t>续</w:t>
      </w:r>
      <w:r>
        <w:rPr>
          <w:spacing w:val="-2"/>
          <w:vertAlign w:val="baseline"/>
        </w:rPr>
        <w:t>导</w:t>
      </w:r>
      <w:r>
        <w:rPr>
          <w:spacing w:val="-2"/>
          <w:vertAlign w:val="baseline"/>
        </w:rPr>
        <w:t>通</w:t>
      </w:r>
      <w:r>
        <w:rPr>
          <w:spacing w:val="-2"/>
          <w:vertAlign w:val="baseline"/>
        </w:rPr>
        <w:t>模</w:t>
      </w:r>
      <w:r>
        <w:rPr>
          <w:spacing w:val="-2"/>
          <w:vertAlign w:val="baseline"/>
        </w:rPr>
        <w:t>式</w:t>
      </w:r>
      <w:r>
        <w:rPr>
          <w:spacing w:val="-2"/>
          <w:vertAlign w:val="baseline"/>
        </w:rPr>
        <w:t>（DCM）；</w:t>
      </w:r>
      <w:r>
        <w:rPr>
          <w:spacing w:val="-2"/>
          <w:vertAlign w:val="baseline"/>
        </w:rPr>
        <w:t>而</w:t>
      </w:r>
      <w:r>
        <w:rPr>
          <w:spacing w:val="-2"/>
          <w:vertAlign w:val="baseline"/>
        </w:rPr>
        <w:t>当</w:t>
      </w:r>
      <w:r>
        <w:rPr>
          <w:spacing w:val="-2"/>
          <w:vertAlign w:val="baseline"/>
        </w:rPr>
        <w:t>电</w:t>
      </w:r>
      <w:r>
        <w:rPr>
          <w:spacing w:val="-2"/>
          <w:vertAlign w:val="baseline"/>
        </w:rPr>
        <w:t>感</w:t>
      </w:r>
      <w:r>
        <w:rPr>
          <w:spacing w:val="-2"/>
          <w:vertAlign w:val="baseline"/>
        </w:rPr>
        <w:t>电</w:t>
      </w:r>
      <w:r>
        <w:rPr>
          <w:spacing w:val="-2"/>
          <w:vertAlign w:val="baseline"/>
        </w:rPr>
        <w:t>流</w:t>
      </w:r>
      <w:r>
        <w:rPr>
          <w:spacing w:val="-2"/>
          <w:vertAlign w:val="baseline"/>
        </w:rPr>
        <w:t>始</w:t>
      </w:r>
      <w:r>
        <w:rPr>
          <w:spacing w:val="-2"/>
          <w:vertAlign w:val="baseline"/>
        </w:rPr>
        <w:t>终</w:t>
      </w:r>
      <w:r>
        <w:rPr>
          <w:spacing w:val="-2"/>
          <w:vertAlign w:val="baseline"/>
        </w:rPr>
        <w:t>大</w:t>
      </w:r>
      <w:r>
        <w:rPr>
          <w:spacing w:val="-2"/>
          <w:vertAlign w:val="baseline"/>
        </w:rPr>
        <w:t>于</w:t>
      </w:r>
      <w:r>
        <w:rPr>
          <w:spacing w:val="-2"/>
          <w:vertAlign w:val="baseline"/>
        </w:rPr>
        <w:t>零</w:t>
      </w:r>
      <w:r>
        <w:rPr>
          <w:spacing w:val="-2"/>
          <w:vertAlign w:val="baseline"/>
        </w:rPr>
        <w:t>时</w:t>
      </w:r>
      <w:r>
        <w:rPr>
          <w:spacing w:val="-2"/>
          <w:vertAlign w:val="baseline"/>
        </w:rPr>
        <w:t>则</w:t>
      </w:r>
      <w:r>
        <w:rPr>
          <w:spacing w:val="-2"/>
          <w:vertAlign w:val="baseline"/>
        </w:rPr>
        <w:t>为</w:t>
      </w:r>
      <w:r>
        <w:rPr>
          <w:spacing w:val="-2"/>
          <w:vertAlign w:val="baseline"/>
        </w:rPr>
        <w:t>连</w:t>
      </w:r>
      <w:r>
        <w:rPr>
          <w:spacing w:val="-2"/>
          <w:vertAlign w:val="baseline"/>
        </w:rPr>
        <w:t>续</w:t>
      </w:r>
      <w:r>
        <w:rPr>
          <w:spacing w:val="-2"/>
          <w:vertAlign w:val="baseline"/>
        </w:rPr>
        <w:t>导</w:t>
      </w:r>
      <w:r>
        <w:rPr>
          <w:spacing w:val="-2"/>
          <w:vertAlign w:val="baseline"/>
        </w:rPr>
        <w:t>通</w:t>
      </w:r>
      <w:r>
        <w:rPr>
          <w:spacing w:val="-2"/>
          <w:vertAlign w:val="baseline"/>
        </w:rPr>
        <w:t>模</w:t>
      </w:r>
      <w:r>
        <w:rPr>
          <w:spacing w:val="-2"/>
          <w:vertAlign w:val="baseline"/>
        </w:rPr>
        <w:t>式</w:t>
      </w:r>
      <w:r>
        <w:rPr>
          <w:spacing w:val="-2"/>
          <w:vertAlign w:val="baseline"/>
        </w:rPr>
        <w:t>（CCM）</w:t>
      </w:r>
      <w:r>
        <w:rPr>
          <w:vertAlign w:val="baseline"/>
        </w:rPr>
        <w:tab/>
      </w:r>
      <w:r>
        <w:rPr>
          <w:spacing w:val="-6"/>
          <w:vertAlign w:val="baseline"/>
        </w:rPr>
        <w:t>。</w:t>
      </w:r>
      <w:r>
        <w:rPr>
          <w:spacing w:val="-6"/>
          <w:vertAlign w:val="baseline"/>
        </w:rPr>
        <w:t>在</w:t>
      </w:r>
      <w:r>
        <w:rPr>
          <w:vertAlign w:val="baseline"/>
        </w:rPr>
        <w:t> </w:t>
      </w:r>
      <w:r>
        <w:rPr>
          <w:spacing w:val="-2"/>
          <w:vertAlign w:val="baseline"/>
        </w:rPr>
        <w:t>CCM</w:t>
      </w:r>
      <w:r>
        <w:rPr>
          <w:spacing w:val="-2"/>
          <w:vertAlign w:val="baseline"/>
        </w:rPr>
        <w:t>下</w:t>
      </w:r>
      <w:r>
        <w:rPr>
          <w:spacing w:val="-2"/>
          <w:vertAlign w:val="baseline"/>
        </w:rPr>
        <w:t>上</w:t>
      </w:r>
      <w:r>
        <w:rPr>
          <w:spacing w:val="-2"/>
          <w:vertAlign w:val="baseline"/>
        </w:rPr>
        <w:t>述</w:t>
      </w:r>
      <w:r>
        <w:rPr>
          <w:spacing w:val="-2"/>
          <w:vertAlign w:val="baseline"/>
        </w:rPr>
        <w:t>平</w:t>
      </w:r>
      <w:r>
        <w:rPr>
          <w:spacing w:val="-2"/>
          <w:vertAlign w:val="baseline"/>
        </w:rPr>
        <w:t>均</w:t>
      </w:r>
      <w:r>
        <w:rPr>
          <w:spacing w:val="-2"/>
          <w:vertAlign w:val="baseline"/>
        </w:rPr>
        <w:t>关</w:t>
      </w:r>
      <w:r>
        <w:rPr>
          <w:spacing w:val="-2"/>
          <w:vertAlign w:val="baseline"/>
        </w:rPr>
        <w:t>系</w:t>
      </w:r>
      <w:r>
        <w:rPr>
          <w:spacing w:val="-2"/>
          <w:vertAlign w:val="baseline"/>
        </w:rPr>
        <w:t>成</w:t>
      </w:r>
      <w:r>
        <w:rPr>
          <w:spacing w:val="-2"/>
          <w:vertAlign w:val="baseline"/>
        </w:rPr>
        <w:t>立</w:t>
      </w:r>
      <w:r>
        <w:rPr>
          <w:spacing w:val="-2"/>
          <w:vertAlign w:val="baseline"/>
        </w:rPr>
        <w:t>；</w:t>
      </w:r>
      <w:r>
        <w:rPr>
          <w:spacing w:val="-2"/>
          <w:vertAlign w:val="baseline"/>
        </w:rPr>
        <w:t>在</w:t>
      </w:r>
      <w:r>
        <w:rPr>
          <w:spacing w:val="-2"/>
          <w:vertAlign w:val="baseline"/>
        </w:rPr>
        <w:t>DCM</w:t>
      </w:r>
      <w:r>
        <w:rPr>
          <w:spacing w:val="-2"/>
          <w:vertAlign w:val="baseline"/>
        </w:rPr>
        <w:t>下</w:t>
      </w:r>
      <w:r>
        <w:rPr>
          <w:spacing w:val="-2"/>
          <w:vertAlign w:val="baseline"/>
        </w:rPr>
        <w:t>输</w:t>
      </w:r>
      <w:r>
        <w:rPr>
          <w:spacing w:val="-2"/>
          <w:vertAlign w:val="baseline"/>
        </w:rPr>
        <w:t>出</w:t>
      </w:r>
      <w:r>
        <w:rPr>
          <w:spacing w:val="-2"/>
          <w:vertAlign w:val="baseline"/>
        </w:rPr>
        <w:t>关</w:t>
      </w:r>
      <w:r>
        <w:rPr>
          <w:spacing w:val="-2"/>
          <w:vertAlign w:val="baseline"/>
        </w:rPr>
        <w:t>系</w:t>
      </w:r>
      <w:r>
        <w:rPr>
          <w:spacing w:val="-2"/>
          <w:vertAlign w:val="baseline"/>
        </w:rPr>
        <w:t>将</w:t>
      </w:r>
      <w:r>
        <w:rPr>
          <w:spacing w:val="-2"/>
          <w:vertAlign w:val="baseline"/>
        </w:rPr>
        <w:t>更</w:t>
      </w:r>
      <w:r>
        <w:rPr>
          <w:spacing w:val="-2"/>
          <w:vertAlign w:val="baseline"/>
        </w:rPr>
        <w:t>复</w:t>
      </w:r>
      <w:r>
        <w:rPr>
          <w:spacing w:val="-2"/>
          <w:vertAlign w:val="baseline"/>
        </w:rPr>
        <w:t>杂</w:t>
      </w:r>
      <w:r>
        <w:rPr>
          <w:spacing w:val="-2"/>
          <w:vertAlign w:val="baseline"/>
        </w:rPr>
        <w:t>。</w:t>
      </w:r>
      <w:r>
        <w:rPr>
          <w:spacing w:val="-2"/>
          <w:vertAlign w:val="baseline"/>
        </w:rPr>
        <w:t>本</w:t>
      </w:r>
      <w:r>
        <w:rPr>
          <w:spacing w:val="-2"/>
          <w:vertAlign w:val="baseline"/>
        </w:rPr>
        <w:t>设</w:t>
      </w:r>
      <w:r>
        <w:rPr>
          <w:spacing w:val="-2"/>
          <w:vertAlign w:val="baseline"/>
        </w:rPr>
        <w:t>计</w:t>
      </w:r>
      <w:r>
        <w:rPr>
          <w:spacing w:val="-2"/>
          <w:vertAlign w:val="baseline"/>
        </w:rPr>
        <w:t>以</w:t>
      </w:r>
      <w:r>
        <w:rPr>
          <w:spacing w:val="-2"/>
          <w:vertAlign w:val="baseline"/>
        </w:rPr>
        <w:t>CCM</w:t>
      </w:r>
      <w:r>
        <w:rPr>
          <w:spacing w:val="-2"/>
          <w:vertAlign w:val="baseline"/>
        </w:rPr>
        <w:t>为</w:t>
      </w:r>
      <w:r>
        <w:rPr>
          <w:spacing w:val="-2"/>
          <w:vertAlign w:val="baseline"/>
        </w:rPr>
        <w:t>基</w:t>
      </w:r>
      <w:r>
        <w:rPr>
          <w:spacing w:val="-2"/>
          <w:vertAlign w:val="baseline"/>
        </w:rPr>
        <w:t>本</w:t>
      </w:r>
      <w:r>
        <w:rPr>
          <w:spacing w:val="-2"/>
          <w:vertAlign w:val="baseline"/>
        </w:rPr>
        <w:t>假</w:t>
      </w:r>
      <w:r>
        <w:rPr>
          <w:spacing w:val="-2"/>
          <w:vertAlign w:val="baseline"/>
        </w:rPr>
        <w:t>设</w:t>
      </w:r>
      <w:r>
        <w:rPr>
          <w:spacing w:val="-2"/>
          <w:vertAlign w:val="baseline"/>
        </w:rPr>
        <w:t>，</w:t>
      </w:r>
      <w:r>
        <w:rPr>
          <w:spacing w:val="-2"/>
          <w:vertAlign w:val="baseline"/>
        </w:rPr>
        <w:t>可</w:t>
      </w:r>
      <w:r>
        <w:rPr>
          <w:spacing w:val="-2"/>
          <w:vertAlign w:val="baseline"/>
        </w:rPr>
        <w:t>根</w:t>
      </w:r>
      <w:r>
        <w:rPr>
          <w:spacing w:val="-2"/>
          <w:vertAlign w:val="baseline"/>
        </w:rPr>
        <w:t>据</w:t>
      </w:r>
      <w:r>
        <w:rPr>
          <w:spacing w:val="-2"/>
          <w:vertAlign w:val="baseline"/>
        </w:rPr>
        <w:t>具</w:t>
      </w:r>
      <w:r>
        <w:rPr>
          <w:spacing w:val="-2"/>
          <w:vertAlign w:val="baseline"/>
        </w:rPr>
        <w:t>体</w:t>
      </w:r>
      <w:r>
        <w:rPr>
          <w:spacing w:val="-2"/>
          <w:vertAlign w:val="baseline"/>
        </w:rPr>
        <w:t>需</w:t>
      </w:r>
      <w:r>
        <w:rPr>
          <w:spacing w:val="-2"/>
          <w:vertAlign w:val="baseline"/>
        </w:rPr>
        <w:t>求</w:t>
      </w:r>
      <w:r>
        <w:rPr>
          <w:spacing w:val="-2"/>
          <w:vertAlign w:val="baseline"/>
        </w:rPr>
        <w:t>考</w:t>
      </w:r>
      <w:r>
        <w:rPr>
          <w:spacing w:val="-2"/>
          <w:vertAlign w:val="baseline"/>
        </w:rPr>
        <w:t>虑</w:t>
      </w:r>
      <w:r>
        <w:rPr>
          <w:spacing w:val="-2"/>
          <w:vertAlign w:val="baseline"/>
        </w:rPr>
        <w:t>DCM</w:t>
      </w:r>
      <w:r>
        <w:rPr>
          <w:spacing w:val="-2"/>
          <w:vertAlign w:val="baseline"/>
        </w:rPr>
        <w:t>工</w:t>
      </w:r>
      <w:r>
        <w:rPr>
          <w:spacing w:val="-2"/>
          <w:vertAlign w:val="baseline"/>
        </w:rPr>
        <w:t>作</w:t>
      </w:r>
      <w:r>
        <w:rPr>
          <w:spacing w:val="-2"/>
          <w:vertAlign w:val="baseline"/>
        </w:rPr>
        <w:t>时</w:t>
      </w:r>
      <w:r>
        <w:rPr>
          <w:spacing w:val="-2"/>
          <w:vertAlign w:val="baseline"/>
        </w:rPr>
        <w:t>的</w:t>
      </w:r>
      <w:r>
        <w:rPr>
          <w:spacing w:val="-2"/>
          <w:vertAlign w:val="baseline"/>
        </w:rPr>
        <w:t>分</w:t>
      </w:r>
      <w:r>
        <w:rPr>
          <w:spacing w:val="-2"/>
          <w:vertAlign w:val="baseline"/>
        </w:rPr>
        <w:t>析</w:t>
      </w:r>
      <w:r>
        <w:rPr>
          <w:spacing w:val="-2"/>
          <w:vertAlign w:val="baseline"/>
        </w:rPr>
        <w:t>。</w:t>
      </w:r>
      <w:r>
        <w:rPr>
          <w:spacing w:val="-2"/>
          <w:vertAlign w:val="baseline"/>
        </w:rPr>
        <w:t>整</w:t>
      </w:r>
      <w:r>
        <w:rPr>
          <w:spacing w:val="-2"/>
          <w:vertAlign w:val="baseline"/>
        </w:rPr>
        <w:t>体</w:t>
      </w:r>
      <w:r>
        <w:rPr>
          <w:spacing w:val="-2"/>
          <w:vertAlign w:val="baseline"/>
        </w:rPr>
        <w:t>来</w:t>
      </w:r>
      <w:r>
        <w:rPr>
          <w:spacing w:val="-2"/>
          <w:vertAlign w:val="baseline"/>
        </w:rPr>
        <w:t>说</w:t>
      </w:r>
      <w:r>
        <w:rPr>
          <w:spacing w:val="-2"/>
          <w:vertAlign w:val="baseline"/>
        </w:rPr>
        <w:t>，</w:t>
      </w:r>
      <w:r>
        <w:rPr>
          <w:spacing w:val="-2"/>
          <w:vertAlign w:val="baseline"/>
        </w:rPr>
        <w:t>降</w:t>
      </w:r>
      <w:r>
        <w:rPr>
          <w:spacing w:val="-2"/>
          <w:vertAlign w:val="baseline"/>
        </w:rPr>
        <w:t>压</w:t>
      </w:r>
      <w:r>
        <w:rPr>
          <w:spacing w:val="-2"/>
          <w:vertAlign w:val="baseline"/>
        </w:rPr>
        <w:t>斩</w:t>
      </w:r>
      <w:r>
        <w:rPr>
          <w:spacing w:val="-2"/>
          <w:vertAlign w:val="baseline"/>
        </w:rPr>
        <w:t>波</w:t>
      </w:r>
      <w:r>
        <w:rPr>
          <w:spacing w:val="-2"/>
          <w:vertAlign w:val="baseline"/>
        </w:rPr>
        <w:t>器</w:t>
      </w:r>
      <w:r>
        <w:rPr>
          <w:spacing w:val="-2"/>
          <w:vertAlign w:val="baseline"/>
        </w:rPr>
        <w:t>通</w:t>
      </w:r>
      <w:r>
        <w:rPr>
          <w:spacing w:val="-2"/>
          <w:vertAlign w:val="baseline"/>
        </w:rPr>
        <w:t>过</w:t>
      </w:r>
      <w:r>
        <w:rPr>
          <w:spacing w:val="-2"/>
          <w:vertAlign w:val="baseline"/>
        </w:rPr>
        <w:t>周</w:t>
      </w:r>
      <w:r>
        <w:rPr>
          <w:spacing w:val="-2"/>
          <w:vertAlign w:val="baseline"/>
        </w:rPr>
        <w:t>期</w:t>
      </w:r>
      <w:r>
        <w:rPr>
          <w:spacing w:val="-2"/>
          <w:vertAlign w:val="baseline"/>
        </w:rPr>
        <w:t>性</w:t>
      </w:r>
      <w:r>
        <w:rPr>
          <w:spacing w:val="-2"/>
          <w:vertAlign w:val="baseline"/>
        </w:rPr>
        <w:t>开</w:t>
      </w:r>
      <w:r>
        <w:rPr>
          <w:spacing w:val="-2"/>
          <w:vertAlign w:val="baseline"/>
        </w:rPr>
        <w:t>关</w:t>
      </w:r>
      <w:r>
        <w:rPr>
          <w:spacing w:val="-2"/>
          <w:vertAlign w:val="baseline"/>
        </w:rPr>
        <w:t>操</w:t>
      </w:r>
      <w:r>
        <w:rPr>
          <w:spacing w:val="-2"/>
          <w:vertAlign w:val="baseline"/>
        </w:rPr>
        <w:t>作</w:t>
      </w:r>
      <w:r>
        <w:rPr>
          <w:spacing w:val="-2"/>
          <w:vertAlign w:val="baseline"/>
        </w:rPr>
        <w:t>和</w:t>
      </w:r>
      <w:r>
        <w:rPr>
          <w:spacing w:val="-2"/>
          <w:vertAlign w:val="baseline"/>
        </w:rPr>
        <w:t>能</w:t>
      </w:r>
      <w:r>
        <w:rPr>
          <w:spacing w:val="-2"/>
          <w:vertAlign w:val="baseline"/>
        </w:rPr>
        <w:t>量</w:t>
      </w:r>
      <w:r>
        <w:rPr>
          <w:spacing w:val="-2"/>
          <w:vertAlign w:val="baseline"/>
        </w:rPr>
        <w:t>在</w:t>
      </w:r>
      <w:r>
        <w:rPr>
          <w:spacing w:val="-2"/>
          <w:vertAlign w:val="baseline"/>
        </w:rPr>
        <w:t>电</w:t>
      </w:r>
      <w:r>
        <w:rPr>
          <w:spacing w:val="-2"/>
          <w:vertAlign w:val="baseline"/>
        </w:rPr>
        <w:t>感</w:t>
      </w:r>
      <w:r>
        <w:rPr>
          <w:spacing w:val="-2"/>
          <w:vertAlign w:val="baseline"/>
        </w:rPr>
        <w:t>、</w:t>
      </w:r>
      <w:r>
        <w:rPr>
          <w:spacing w:val="-2"/>
          <w:vertAlign w:val="baseline"/>
        </w:rPr>
        <w:t>电</w:t>
      </w:r>
      <w:r>
        <w:rPr>
          <w:spacing w:val="-2"/>
          <w:vertAlign w:val="baseline"/>
        </w:rPr>
        <w:t>容</w:t>
      </w:r>
      <w:r>
        <w:rPr>
          <w:spacing w:val="-2"/>
          <w:vertAlign w:val="baseline"/>
        </w:rPr>
        <w:t>间</w:t>
      </w:r>
      <w:r>
        <w:rPr>
          <w:spacing w:val="-2"/>
          <w:vertAlign w:val="baseline"/>
        </w:rPr>
        <w:t>的</w:t>
      </w:r>
      <w:r>
        <w:rPr>
          <w:spacing w:val="-2"/>
          <w:vertAlign w:val="baseline"/>
        </w:rPr>
        <w:t>传</w:t>
      </w:r>
      <w:r>
        <w:rPr>
          <w:spacing w:val="-2"/>
          <w:vertAlign w:val="baseline"/>
        </w:rPr>
        <w:t>递</w:t>
      </w:r>
      <w:r>
        <w:rPr>
          <w:spacing w:val="-2"/>
          <w:vertAlign w:val="baseline"/>
        </w:rPr>
        <w:t>，</w:t>
      </w:r>
      <w:r>
        <w:rPr>
          <w:spacing w:val="-2"/>
          <w:vertAlign w:val="baseline"/>
        </w:rPr>
        <w:t>实</w:t>
      </w:r>
      <w:r>
        <w:rPr>
          <w:spacing w:val="-2"/>
          <w:vertAlign w:val="baseline"/>
        </w:rPr>
        <w:t>现</w:t>
      </w:r>
      <w:r>
        <w:rPr>
          <w:spacing w:val="-2"/>
          <w:vertAlign w:val="baseline"/>
        </w:rPr>
        <w:t>输</w:t>
      </w:r>
      <w:r>
        <w:rPr>
          <w:spacing w:val="-2"/>
          <w:vertAlign w:val="baseline"/>
        </w:rPr>
        <w:t>入</w:t>
      </w:r>
      <w:r>
        <w:rPr>
          <w:spacing w:val="-2"/>
          <w:vertAlign w:val="baseline"/>
        </w:rPr>
        <w:t>电</w:t>
      </w:r>
      <w:r>
        <w:rPr>
          <w:spacing w:val="-2"/>
          <w:vertAlign w:val="baseline"/>
        </w:rPr>
        <w:t>压</w:t>
      </w:r>
      <w:r>
        <w:rPr>
          <w:spacing w:val="-2"/>
          <w:vertAlign w:val="baseline"/>
        </w:rPr>
        <w:t>向</w:t>
      </w:r>
      <w:r>
        <w:rPr>
          <w:spacing w:val="-2"/>
          <w:vertAlign w:val="baseline"/>
        </w:rPr>
        <w:t>较</w:t>
      </w:r>
      <w:r>
        <w:rPr>
          <w:spacing w:val="-2"/>
          <w:vertAlign w:val="baseline"/>
        </w:rPr>
        <w:t>低</w:t>
      </w:r>
      <w:r>
        <w:rPr>
          <w:spacing w:val="-2"/>
          <w:vertAlign w:val="baseline"/>
        </w:rPr>
        <w:t>输</w:t>
      </w:r>
      <w:r>
        <w:rPr>
          <w:spacing w:val="-2"/>
          <w:vertAlign w:val="baseline"/>
        </w:rPr>
        <w:t>出</w:t>
      </w:r>
      <w:r>
        <w:rPr>
          <w:spacing w:val="-2"/>
          <w:vertAlign w:val="baseline"/>
        </w:rPr>
        <w:t>电</w:t>
      </w:r>
      <w:r>
        <w:rPr>
          <w:spacing w:val="-2"/>
          <w:vertAlign w:val="baseline"/>
        </w:rPr>
        <w:t>压</w:t>
      </w:r>
      <w:r>
        <w:rPr>
          <w:spacing w:val="-2"/>
          <w:vertAlign w:val="baseline"/>
        </w:rPr>
        <w:t>的</w:t>
      </w:r>
      <w:r>
        <w:rPr>
          <w:spacing w:val="-2"/>
          <w:vertAlign w:val="baseline"/>
        </w:rPr>
        <w:t>高</w:t>
      </w:r>
      <w:r>
        <w:rPr>
          <w:spacing w:val="-2"/>
          <w:vertAlign w:val="baseline"/>
        </w:rPr>
        <w:t>效</w:t>
      </w:r>
      <w:r>
        <w:rPr>
          <w:spacing w:val="-2"/>
          <w:vertAlign w:val="baseline"/>
        </w:rPr>
        <w:t>变</w:t>
      </w:r>
      <w:r>
        <w:rPr>
          <w:spacing w:val="-2"/>
          <w:vertAlign w:val="baseline"/>
        </w:rPr>
        <w:t>换</w:t>
      </w:r>
      <w:r>
        <w:rPr>
          <w:vertAlign w:val="baseline"/>
        </w:rPr>
        <w:tab/>
      </w:r>
      <w:r>
        <w:rPr>
          <w:spacing w:val="-10"/>
          <w:vertAlign w:val="baseline"/>
        </w:rPr>
        <w:t>。</w:t>
      </w:r>
    </w:p>
    <w:p>
      <w:pPr>
        <w:pStyle w:val="Heading1"/>
        <w:spacing w:before="207"/>
      </w:pPr>
      <w:bookmarkStart w:name="三、元器件选型与参数配置" w:id="8"/>
      <w:bookmarkEnd w:id="8"/>
      <w:r>
        <w:rPr>
          <w:b w:val="0"/>
        </w:rPr>
      </w:r>
      <w:r>
        <w:rPr>
          <w:spacing w:val="-1"/>
        </w:rPr>
        <w:t>三、元器件选型与参数配置</w:t>
      </w:r>
    </w:p>
    <w:p>
      <w:pPr>
        <w:pStyle w:val="BodyText"/>
        <w:spacing w:line="177" w:lineRule="auto" w:before="174"/>
        <w:ind w:right="263"/>
      </w:pPr>
      <w:r>
        <w:rPr>
          <w:spacing w:val="-2"/>
        </w:rPr>
        <w:t>在电路设计中，元器件选型是确保电路可靠工作和性能达标的关键。本节将分别讨论开关器件、电感、电容、</w:t>
      </w:r>
      <w:r>
        <w:rPr>
          <w:spacing w:val="-2"/>
        </w:rPr>
        <w:t>续流二极管以及控制电路元件的选型原则和参数配置。</w:t>
      </w:r>
    </w:p>
    <w:p>
      <w:pPr>
        <w:pStyle w:val="BodyText"/>
        <w:spacing w:before="3"/>
        <w:ind w:left="0"/>
        <w:rPr>
          <w:sz w:val="9"/>
        </w:rPr>
      </w:pPr>
    </w:p>
    <w:p>
      <w:pPr>
        <w:pStyle w:val="ListParagraph"/>
        <w:numPr>
          <w:ilvl w:val="0"/>
          <w:numId w:val="2"/>
        </w:numPr>
        <w:tabs>
          <w:tab w:pos="700" w:val="left" w:leader="none"/>
        </w:tabs>
        <w:spacing w:line="322" w:lineRule="exact" w:before="48" w:after="0"/>
        <w:ind w:left="700" w:right="0" w:hanging="221"/>
        <w:jc w:val="left"/>
        <w:rPr>
          <w:sz w:val="18"/>
        </w:rPr>
      </w:pPr>
      <w:r>
        <w:rPr>
          <w:b/>
          <w:sz w:val="18"/>
        </w:rPr>
        <w:t>开关器件</w:t>
      </w:r>
      <w:r>
        <w:rPr>
          <w:sz w:val="18"/>
        </w:rPr>
        <w:t>：常用N沟MOSFET作为主开关，因其导通压降低、开关速度快且成本较低。选择MOSFET</w:t>
      </w:r>
      <w:r>
        <w:rPr>
          <w:spacing w:val="-10"/>
          <w:sz w:val="18"/>
        </w:rPr>
        <w:t>时</w:t>
      </w:r>
    </w:p>
    <w:p>
      <w:pPr>
        <w:spacing w:after="0" w:line="322" w:lineRule="exact"/>
        <w:jc w:val="left"/>
        <w:rPr>
          <w:sz w:val="18"/>
        </w:rPr>
        <w:sectPr>
          <w:type w:val="continuous"/>
          <w:pgSz w:w="11910" w:h="16840"/>
          <w:pgMar w:header="0" w:footer="643" w:top="1540" w:bottom="840" w:left="1460" w:right="1440"/>
        </w:sectPr>
      </w:pPr>
    </w:p>
    <w:p>
      <w:pPr>
        <w:pStyle w:val="BodyText"/>
        <w:spacing w:line="290" w:lineRule="exact"/>
        <w:ind w:left="700"/>
      </w:pPr>
      <w:r>
        <w:rPr>
          <w:spacing w:val="-2"/>
        </w:rPr>
        <w:t>应保证其额定电压</w:t>
      </w:r>
    </w:p>
    <w:p>
      <w:pPr>
        <w:spacing w:before="19"/>
        <w:ind w:left="267" w:right="0" w:firstLine="0"/>
        <w:jc w:val="left"/>
        <w:rPr>
          <w:rFonts w:ascii="Georgia"/>
          <w:i/>
          <w:sz w:val="15"/>
        </w:rPr>
      </w:pPr>
      <w:r>
        <w:rPr/>
        <w:br w:type="column"/>
      </w:r>
      <w:r>
        <w:rPr>
          <w:rFonts w:ascii="Georgia"/>
          <w:i/>
          <w:spacing w:val="-5"/>
          <w:position w:val="3"/>
          <w:sz w:val="21"/>
        </w:rPr>
        <w:t>V</w:t>
      </w:r>
      <w:r>
        <w:rPr>
          <w:rFonts w:ascii="Georgia"/>
          <w:i/>
          <w:spacing w:val="-5"/>
          <w:sz w:val="15"/>
        </w:rPr>
        <w:t>DS</w:t>
      </w:r>
    </w:p>
    <w:p>
      <w:pPr>
        <w:pStyle w:val="BodyText"/>
        <w:spacing w:line="290" w:lineRule="exact"/>
        <w:ind w:left="287"/>
      </w:pPr>
      <w:r>
        <w:rPr/>
        <w:br w:type="column"/>
      </w:r>
      <w:r>
        <w:rPr/>
        <w:t>大于输入电压的余量（通常考虑浪涌电压），</w:t>
      </w:r>
      <w:r>
        <w:rPr>
          <w:spacing w:val="-1"/>
        </w:rPr>
        <w:t>并留有裕量，一般选用耐压</w:t>
      </w:r>
    </w:p>
    <w:p>
      <w:pPr>
        <w:spacing w:after="0" w:line="290" w:lineRule="exact"/>
        <w:sectPr>
          <w:type w:val="continuous"/>
          <w:pgSz w:w="11910" w:h="16840"/>
          <w:pgMar w:header="0" w:footer="643" w:top="1540" w:bottom="840" w:left="1460" w:right="1440"/>
          <w:cols w:num="3" w:equalWidth="0">
            <w:col w:w="2141" w:space="40"/>
            <w:col w:w="619" w:space="39"/>
            <w:col w:w="6171"/>
          </w:cols>
        </w:sectPr>
      </w:pPr>
    </w:p>
    <w:p>
      <w:pPr>
        <w:pStyle w:val="BodyText"/>
        <w:spacing w:line="270" w:lineRule="exact"/>
        <w:ind w:left="700"/>
      </w:pPr>
      <w:r>
        <w:rPr/>
        <w:pict>
          <v:group style="position:absolute;margin-left:200.465057pt;margin-top:14.37156pt;width:12pt;height:11.25pt;mso-position-horizontal-relative:page;mso-position-vertical-relative:paragraph;z-index:-16258048" id="docshapegroup64" coordorigin="4009,287" coordsize="240,225">
            <v:shape style="position:absolute;left:4009;top:287;width:240;height:225" type="#_x0000_t75" id="docshape65" href="https://www.vishay.com/doc/?68952&amp;%3A~%3Atext=The%20choice%20of%20RDS%2Coffer%20a%20more%20efficient%20solution" stroked="false">
              <v:imagedata r:id="rId7" o:title=""/>
            </v:shape>
            <v:shape style="position:absolute;left:4009;top:287;width:240;height:225" type="#_x0000_t202" id="docshape66" filled="false" stroked="false">
              <v:textbox inset="0,0,0,0">
                <w:txbxContent>
                  <w:p>
                    <w:pPr>
                      <w:spacing w:line="225" w:lineRule="exact" w:before="0"/>
                      <w:ind w:left="53" w:right="0" w:firstLine="0"/>
                      <w:jc w:val="left"/>
                      <w:rPr>
                        <w:sz w:val="12"/>
                      </w:rPr>
                    </w:pPr>
                    <w:hyperlink r:id="rId20">
                      <w:r>
                        <w:rPr>
                          <w:color w:val="333333"/>
                          <w:spacing w:val="-5"/>
                          <w:sz w:val="12"/>
                        </w:rPr>
                        <w:t>11</w:t>
                      </w:r>
                    </w:hyperlink>
                  </w:p>
                </w:txbxContent>
              </v:textbox>
              <w10:wrap type="none"/>
            </v:shape>
            <w10:wrap type="none"/>
          </v:group>
        </w:pict>
      </w:r>
      <w:r>
        <w:rPr/>
        <w:t>30~40V</w:t>
      </w:r>
      <w:r>
        <w:rPr>
          <w:spacing w:val="-1"/>
        </w:rPr>
        <w:t>以上的器件。电流规格需略高于最大负载电流。为了降低导通损耗，应尽量选择低导通电阻</w:t>
      </w:r>
    </w:p>
    <w:p>
      <w:pPr>
        <w:spacing w:after="0" w:line="270" w:lineRule="exact"/>
        <w:sectPr>
          <w:type w:val="continuous"/>
          <w:pgSz w:w="11910" w:h="16840"/>
          <w:pgMar w:header="0" w:footer="643" w:top="1540" w:bottom="840" w:left="1460" w:right="1440"/>
        </w:sectPr>
      </w:pPr>
    </w:p>
    <w:p>
      <w:pPr>
        <w:spacing w:before="15"/>
        <w:ind w:left="700" w:right="0" w:firstLine="0"/>
        <w:jc w:val="left"/>
        <w:rPr>
          <w:rFonts w:ascii="Cambria"/>
          <w:sz w:val="15"/>
        </w:rPr>
      </w:pPr>
      <w:r>
        <w:rPr>
          <w:rFonts w:ascii="Georgia"/>
          <w:i/>
          <w:spacing w:val="-2"/>
          <w:w w:val="105"/>
          <w:position w:val="4"/>
          <w:sz w:val="21"/>
        </w:rPr>
        <w:t>R</w:t>
      </w:r>
      <w:r>
        <w:rPr>
          <w:rFonts w:ascii="Georgia"/>
          <w:i/>
          <w:spacing w:val="-2"/>
          <w:w w:val="105"/>
          <w:sz w:val="15"/>
        </w:rPr>
        <w:t>DS</w:t>
      </w:r>
      <w:r>
        <w:rPr>
          <w:rFonts w:ascii="Cambria"/>
          <w:spacing w:val="-2"/>
          <w:w w:val="105"/>
          <w:sz w:val="15"/>
        </w:rPr>
        <w:t>(</w:t>
      </w:r>
      <w:r>
        <w:rPr>
          <w:rFonts w:ascii="Georgia"/>
          <w:i/>
          <w:spacing w:val="-2"/>
          <w:w w:val="105"/>
          <w:sz w:val="15"/>
        </w:rPr>
        <w:t>on</w:t>
      </w:r>
      <w:r>
        <w:rPr>
          <w:rFonts w:ascii="Cambria"/>
          <w:spacing w:val="-2"/>
          <w:w w:val="105"/>
          <w:sz w:val="15"/>
        </w:rPr>
        <w:t>)</w:t>
      </w:r>
    </w:p>
    <w:p>
      <w:pPr>
        <w:pStyle w:val="BodyText"/>
        <w:tabs>
          <w:tab w:pos="1397" w:val="left" w:leader="none"/>
        </w:tabs>
        <w:spacing w:line="291" w:lineRule="exact"/>
        <w:ind w:left="187"/>
      </w:pPr>
      <w:r>
        <w:rPr/>
        <w:br w:type="column"/>
      </w:r>
      <w:r>
        <w:rPr/>
        <w:t>的</w:t>
      </w:r>
      <w:r>
        <w:rPr>
          <w:spacing w:val="-2"/>
        </w:rPr>
        <w:t>MOSFET</w:t>
      </w:r>
      <w:r>
        <w:rPr/>
        <w:tab/>
        <w:t>；如设计要求高效率，则可采用RDS(on)仅几毫欧量级的大芯片MOSFET。</w:t>
      </w:r>
      <w:r>
        <w:rPr>
          <w:spacing w:val="-10"/>
        </w:rPr>
        <w:t>同</w:t>
      </w:r>
    </w:p>
    <w:p>
      <w:pPr>
        <w:spacing w:after="0" w:line="291" w:lineRule="exact"/>
        <w:sectPr>
          <w:type w:val="continuous"/>
          <w:pgSz w:w="11910" w:h="16840"/>
          <w:pgMar w:header="0" w:footer="643" w:top="1540" w:bottom="840" w:left="1460" w:right="1440"/>
          <w:cols w:num="2" w:equalWidth="0">
            <w:col w:w="1382" w:space="40"/>
            <w:col w:w="7588"/>
          </w:cols>
        </w:sectPr>
      </w:pPr>
    </w:p>
    <w:p>
      <w:pPr>
        <w:pStyle w:val="BodyText"/>
        <w:tabs>
          <w:tab w:pos="8340" w:val="left" w:leader="none"/>
        </w:tabs>
        <w:spacing w:line="177" w:lineRule="auto" w:before="16"/>
        <w:ind w:left="700" w:right="160"/>
        <w:jc w:val="both"/>
      </w:pPr>
      <w:r>
        <w:rPr/>
        <w:pict>
          <v:group style="position:absolute;margin-left:460.022491pt;margin-top:27.875235pt;width:12pt;height:11.25pt;mso-position-horizontal-relative:page;mso-position-vertical-relative:paragraph;z-index:-16257536" id="docshapegroup67" coordorigin="9200,558" coordsize="240,225">
            <v:shape style="position:absolute;left:9200;top:557;width:240;height:225" type="#_x0000_t75" id="docshape68" href="https://en.wikipedia.org/wiki/Buck_converter#%3A~%3Atext%3DBuck%20converters%20typically%20contain%20at%2C3" stroked="false">
              <v:imagedata r:id="rId7" o:title=""/>
            </v:shape>
            <v:shape style="position:absolute;left:9200;top:557;width:240;height:225" type="#_x0000_t202" id="docshape69" filled="false" stroked="false">
              <v:textbox inset="0,0,0,0">
                <w:txbxContent>
                  <w:p>
                    <w:pPr>
                      <w:spacing w:line="225" w:lineRule="exact" w:before="0"/>
                      <w:ind w:left="0" w:right="0" w:firstLine="0"/>
                      <w:jc w:val="center"/>
                      <w:rPr>
                        <w:sz w:val="12"/>
                      </w:rPr>
                    </w:pPr>
                    <w:hyperlink r:id="rId13">
                      <w:r>
                        <w:rPr>
                          <w:color w:val="333333"/>
                          <w:sz w:val="12"/>
                        </w:rPr>
                        <w:t>5</w:t>
                      </w:r>
                    </w:hyperlink>
                  </w:p>
                </w:txbxContent>
              </v:textbox>
              <w10:wrap type="none"/>
            </v:shape>
            <w10:wrap type="none"/>
          </v:group>
        </w:pict>
      </w:r>
      <w:r>
        <w:rPr/>
        <w:pict>
          <v:group style="position:absolute;margin-left:476.522491pt;margin-top:27.875235pt;width:12pt;height:11.25pt;mso-position-horizontal-relative:page;mso-position-vertical-relative:paragraph;z-index:-16257024" id="docshapegroup70" coordorigin="9530,558" coordsize="240,225">
            <v:shape style="position:absolute;left:9530;top:557;width:240;height:225" type="#_x0000_t75" id="docshape71" href="https://www.analog.com/en/resources/technical-articles/reduced-interference-with-an-additional-schottky-diode.html#%3A~%3Atext%3Dwhich%20a%20passive%20Schottky%20diode%2Cthe%20case%20with%20passive%20diodes" stroked="false">
              <v:imagedata r:id="rId7" o:title=""/>
            </v:shape>
            <v:shape style="position:absolute;left:9530;top:557;width:240;height:225" type="#_x0000_t202" id="docshape72" filled="false" stroked="false">
              <v:textbox inset="0,0,0,0">
                <w:txbxContent>
                  <w:p>
                    <w:pPr>
                      <w:spacing w:line="225" w:lineRule="exact" w:before="0"/>
                      <w:ind w:left="0" w:right="0" w:firstLine="0"/>
                      <w:jc w:val="center"/>
                      <w:rPr>
                        <w:sz w:val="12"/>
                      </w:rPr>
                    </w:pPr>
                    <w:hyperlink r:id="rId14">
                      <w:r>
                        <w:rPr>
                          <w:color w:val="333333"/>
                          <w:sz w:val="12"/>
                        </w:rPr>
                        <w:t>6</w:t>
                      </w:r>
                    </w:hyperlink>
                  </w:p>
                </w:txbxContent>
              </v:textbox>
              <w10:wrap type="none"/>
            </v:shape>
            <w10:wrap type="none"/>
          </v:group>
        </w:pict>
      </w:r>
      <w:r>
        <w:rPr>
          <w:spacing w:val="-2"/>
        </w:rPr>
        <w:t>时</w:t>
      </w:r>
      <w:r>
        <w:rPr>
          <w:spacing w:val="-2"/>
        </w:rPr>
        <w:t>考</w:t>
      </w:r>
      <w:r>
        <w:rPr>
          <w:spacing w:val="-2"/>
        </w:rPr>
        <w:t>虑</w:t>
      </w:r>
      <w:r>
        <w:rPr>
          <w:spacing w:val="-2"/>
        </w:rPr>
        <w:t>MOSFET</w:t>
      </w:r>
      <w:r>
        <w:rPr>
          <w:spacing w:val="-2"/>
        </w:rPr>
        <w:t>的</w:t>
      </w:r>
      <w:r>
        <w:rPr>
          <w:spacing w:val="-2"/>
        </w:rPr>
        <w:t>门</w:t>
      </w:r>
      <w:r>
        <w:rPr>
          <w:spacing w:val="-2"/>
        </w:rPr>
        <w:t>极</w:t>
      </w:r>
      <w:r>
        <w:rPr>
          <w:spacing w:val="-2"/>
        </w:rPr>
        <w:t>驱</w:t>
      </w:r>
      <w:r>
        <w:rPr>
          <w:spacing w:val="-2"/>
        </w:rPr>
        <w:t>动</w:t>
      </w:r>
      <w:r>
        <w:rPr>
          <w:spacing w:val="-2"/>
        </w:rPr>
        <w:t>电</w:t>
      </w:r>
      <w:r>
        <w:rPr>
          <w:spacing w:val="-2"/>
        </w:rPr>
        <w:t>压</w:t>
      </w:r>
      <w:r>
        <w:rPr>
          <w:spacing w:val="-2"/>
        </w:rPr>
        <w:t>，</w:t>
      </w:r>
      <w:r>
        <w:rPr>
          <w:spacing w:val="-2"/>
        </w:rPr>
        <w:t>需</w:t>
      </w:r>
      <w:r>
        <w:rPr>
          <w:spacing w:val="-2"/>
        </w:rPr>
        <w:t>满</w:t>
      </w:r>
      <w:r>
        <w:rPr>
          <w:spacing w:val="-2"/>
        </w:rPr>
        <w:t>足</w:t>
      </w:r>
      <w:r>
        <w:rPr>
          <w:spacing w:val="-2"/>
        </w:rPr>
        <w:t>完</w:t>
      </w:r>
      <w:r>
        <w:rPr>
          <w:spacing w:val="-2"/>
        </w:rPr>
        <w:t>全</w:t>
      </w:r>
      <w:r>
        <w:rPr>
          <w:spacing w:val="-2"/>
        </w:rPr>
        <w:t>导</w:t>
      </w:r>
      <w:r>
        <w:rPr>
          <w:spacing w:val="-2"/>
        </w:rPr>
        <w:t>通</w:t>
      </w:r>
      <w:r>
        <w:rPr>
          <w:spacing w:val="-2"/>
        </w:rPr>
        <w:t>，</w:t>
      </w:r>
      <w:r>
        <w:rPr>
          <w:spacing w:val="-2"/>
        </w:rPr>
        <w:t>一</w:t>
      </w:r>
      <w:r>
        <w:rPr>
          <w:spacing w:val="-2"/>
        </w:rPr>
        <w:t>般</w:t>
      </w:r>
      <w:r>
        <w:rPr>
          <w:spacing w:val="-2"/>
        </w:rPr>
        <w:t>10~12V</w:t>
      </w:r>
      <w:r>
        <w:rPr>
          <w:spacing w:val="-2"/>
        </w:rPr>
        <w:t>驱</w:t>
      </w:r>
      <w:r>
        <w:rPr>
          <w:spacing w:val="-2"/>
        </w:rPr>
        <w:t>动</w:t>
      </w:r>
      <w:r>
        <w:rPr>
          <w:spacing w:val="-2"/>
        </w:rPr>
        <w:t>足</w:t>
      </w:r>
      <w:r>
        <w:rPr>
          <w:spacing w:val="-2"/>
        </w:rPr>
        <w:t>够</w:t>
      </w:r>
      <w:r>
        <w:rPr>
          <w:spacing w:val="-2"/>
        </w:rPr>
        <w:t>。</w:t>
      </w:r>
      <w:r>
        <w:rPr>
          <w:spacing w:val="-2"/>
        </w:rPr>
        <w:t>对</w:t>
      </w:r>
      <w:r>
        <w:rPr>
          <w:spacing w:val="-2"/>
        </w:rPr>
        <w:t>于</w:t>
      </w:r>
      <w:r>
        <w:rPr>
          <w:spacing w:val="-2"/>
        </w:rPr>
        <w:t>续</w:t>
      </w:r>
      <w:r>
        <w:rPr>
          <w:spacing w:val="-2"/>
        </w:rPr>
        <w:t>流</w:t>
      </w:r>
      <w:r>
        <w:rPr>
          <w:spacing w:val="-2"/>
        </w:rPr>
        <w:t>二</w:t>
      </w:r>
      <w:r>
        <w:rPr>
          <w:spacing w:val="-2"/>
        </w:rPr>
        <w:t>极</w:t>
      </w:r>
      <w:r>
        <w:rPr>
          <w:spacing w:val="-2"/>
        </w:rPr>
        <w:t>管</w:t>
      </w:r>
      <w:r>
        <w:rPr>
          <w:spacing w:val="-2"/>
        </w:rPr>
        <w:t>，</w:t>
      </w:r>
      <w:r>
        <w:rPr>
          <w:spacing w:val="-2"/>
        </w:rPr>
        <w:t>如</w:t>
      </w:r>
      <w:r>
        <w:rPr>
          <w:spacing w:val="-2"/>
        </w:rPr>
        <w:t>果</w:t>
      </w:r>
      <w:r>
        <w:rPr>
          <w:spacing w:val="-2"/>
        </w:rPr>
        <w:t>选</w:t>
      </w:r>
      <w:r>
        <w:rPr>
          <w:spacing w:val="-2"/>
        </w:rPr>
        <w:t>择</w:t>
      </w:r>
      <w:r>
        <w:rPr>
          <w:spacing w:val="-2"/>
        </w:rPr>
        <w:t>非</w:t>
      </w:r>
      <w:r>
        <w:rPr>
          <w:spacing w:val="-2"/>
        </w:rPr>
        <w:t>同</w:t>
      </w:r>
      <w:r>
        <w:rPr>
          <w:spacing w:val="-2"/>
        </w:rPr>
        <w:t>步</w:t>
      </w:r>
      <w:r>
        <w:rPr>
          <w:spacing w:val="-2"/>
        </w:rPr>
        <w:t>方</w:t>
      </w:r>
      <w:r>
        <w:rPr>
          <w:spacing w:val="-2"/>
        </w:rPr>
        <w:t>案</w:t>
      </w:r>
      <w:r>
        <w:rPr>
          <w:spacing w:val="-2"/>
        </w:rPr>
        <w:t>，</w:t>
      </w:r>
      <w:r>
        <w:rPr>
          <w:spacing w:val="-2"/>
        </w:rPr>
        <w:t>应</w:t>
      </w:r>
      <w:r>
        <w:rPr>
          <w:spacing w:val="-2"/>
        </w:rPr>
        <w:t>使</w:t>
      </w:r>
      <w:r>
        <w:rPr>
          <w:spacing w:val="-2"/>
        </w:rPr>
        <w:t>用</w:t>
      </w:r>
      <w:r>
        <w:rPr>
          <w:spacing w:val="-2"/>
        </w:rPr>
        <w:t>肖</w:t>
      </w:r>
      <w:r>
        <w:rPr>
          <w:spacing w:val="-2"/>
        </w:rPr>
        <w:t>特</w:t>
      </w:r>
      <w:r>
        <w:rPr>
          <w:spacing w:val="-2"/>
        </w:rPr>
        <w:t>基</w:t>
      </w:r>
      <w:r>
        <w:rPr>
          <w:spacing w:val="-2"/>
        </w:rPr>
        <w:t>二</w:t>
      </w:r>
      <w:r>
        <w:rPr>
          <w:spacing w:val="-2"/>
        </w:rPr>
        <w:t>极</w:t>
      </w:r>
      <w:r>
        <w:rPr>
          <w:spacing w:val="-2"/>
        </w:rPr>
        <w:t>管</w:t>
      </w:r>
      <w:r>
        <w:rPr>
          <w:spacing w:val="-2"/>
        </w:rPr>
        <w:t>以</w:t>
      </w:r>
      <w:r>
        <w:rPr>
          <w:spacing w:val="-2"/>
        </w:rPr>
        <w:t>获</w:t>
      </w:r>
      <w:r>
        <w:rPr>
          <w:spacing w:val="-2"/>
        </w:rPr>
        <w:t>得</w:t>
      </w:r>
      <w:r>
        <w:rPr>
          <w:spacing w:val="-2"/>
        </w:rPr>
        <w:t>更</w:t>
      </w:r>
      <w:r>
        <w:rPr>
          <w:spacing w:val="-2"/>
        </w:rPr>
        <w:t>低</w:t>
      </w:r>
      <w:r>
        <w:rPr>
          <w:spacing w:val="-2"/>
        </w:rPr>
        <w:t>的</w:t>
      </w:r>
      <w:r>
        <w:rPr>
          <w:spacing w:val="-2"/>
        </w:rPr>
        <w:t>正</w:t>
      </w:r>
      <w:r>
        <w:rPr>
          <w:spacing w:val="-2"/>
        </w:rPr>
        <w:t>向</w:t>
      </w:r>
      <w:r>
        <w:rPr>
          <w:spacing w:val="-2"/>
        </w:rPr>
        <w:t>压</w:t>
      </w:r>
      <w:r>
        <w:rPr>
          <w:spacing w:val="-2"/>
        </w:rPr>
        <w:t>降</w:t>
      </w:r>
      <w:r>
        <w:rPr>
          <w:spacing w:val="-2"/>
        </w:rPr>
        <w:t>和</w:t>
      </w:r>
      <w:r>
        <w:rPr>
          <w:spacing w:val="-2"/>
        </w:rPr>
        <w:t>较</w:t>
      </w:r>
      <w:r>
        <w:rPr>
          <w:spacing w:val="-2"/>
        </w:rPr>
        <w:t>快</w:t>
      </w:r>
      <w:r>
        <w:rPr>
          <w:spacing w:val="-2"/>
        </w:rPr>
        <w:t>的</w:t>
      </w:r>
      <w:r>
        <w:rPr>
          <w:spacing w:val="-2"/>
        </w:rPr>
        <w:t>恢</w:t>
      </w:r>
      <w:r>
        <w:rPr>
          <w:spacing w:val="-2"/>
        </w:rPr>
        <w:t>复</w:t>
      </w:r>
      <w:r>
        <w:rPr>
          <w:spacing w:val="-2"/>
        </w:rPr>
        <w:t>特</w:t>
      </w:r>
      <w:r>
        <w:rPr>
          <w:spacing w:val="-2"/>
        </w:rPr>
        <w:t>性</w:t>
      </w:r>
      <w:r>
        <w:rPr>
          <w:spacing w:val="-2"/>
        </w:rPr>
        <w:t>，</w:t>
      </w:r>
      <w:r>
        <w:rPr>
          <w:spacing w:val="-2"/>
        </w:rPr>
        <w:t>从</w:t>
      </w:r>
      <w:r>
        <w:rPr>
          <w:spacing w:val="-2"/>
        </w:rPr>
        <w:t>而</w:t>
      </w:r>
      <w:r>
        <w:rPr>
          <w:spacing w:val="-2"/>
        </w:rPr>
        <w:t>减</w:t>
      </w:r>
      <w:r>
        <w:rPr>
          <w:spacing w:val="-2"/>
        </w:rPr>
        <w:t>少</w:t>
      </w:r>
      <w:r>
        <w:rPr>
          <w:spacing w:val="-2"/>
        </w:rPr>
        <w:t>开</w:t>
      </w:r>
      <w:r>
        <w:rPr>
          <w:spacing w:val="-2"/>
        </w:rPr>
        <w:t>关</w:t>
      </w:r>
      <w:r>
        <w:rPr>
          <w:spacing w:val="-2"/>
        </w:rPr>
        <w:t>损</w:t>
      </w:r>
      <w:r>
        <w:rPr>
          <w:spacing w:val="-2"/>
        </w:rPr>
        <w:t>耗</w:t>
      </w:r>
      <w:r>
        <w:rPr>
          <w:spacing w:val="-2"/>
        </w:rPr>
        <w:t>。</w:t>
      </w:r>
      <w:r>
        <w:rPr>
          <w:spacing w:val="-2"/>
        </w:rPr>
        <w:t>若</w:t>
      </w:r>
      <w:r>
        <w:rPr>
          <w:spacing w:val="-2"/>
        </w:rPr>
        <w:t>采</w:t>
      </w:r>
      <w:r>
        <w:rPr>
          <w:spacing w:val="-2"/>
        </w:rPr>
        <w:t>用</w:t>
      </w:r>
      <w:r>
        <w:rPr>
          <w:spacing w:val="-2"/>
        </w:rPr>
        <w:t>同</w:t>
      </w:r>
      <w:r>
        <w:rPr>
          <w:spacing w:val="-2"/>
        </w:rPr>
        <w:t>步</w:t>
      </w:r>
      <w:r>
        <w:rPr>
          <w:spacing w:val="-2"/>
        </w:rPr>
        <w:t>MOSFET</w:t>
      </w:r>
      <w:r>
        <w:rPr>
          <w:spacing w:val="-2"/>
        </w:rPr>
        <w:t>做</w:t>
      </w:r>
      <w:r>
        <w:rPr>
          <w:spacing w:val="-2"/>
        </w:rPr>
        <w:t>低</w:t>
      </w:r>
      <w:r>
        <w:rPr>
          <w:spacing w:val="-2"/>
        </w:rPr>
        <w:t>侧</w:t>
      </w:r>
      <w:r>
        <w:rPr>
          <w:spacing w:val="-2"/>
        </w:rPr>
        <w:t>开</w:t>
      </w:r>
      <w:r>
        <w:rPr>
          <w:spacing w:val="-2"/>
        </w:rPr>
        <w:t>关</w:t>
      </w:r>
      <w:r>
        <w:rPr>
          <w:spacing w:val="-2"/>
        </w:rPr>
        <w:t>，</w:t>
      </w:r>
      <w:r>
        <w:rPr>
          <w:spacing w:val="-2"/>
        </w:rPr>
        <w:t>则</w:t>
      </w:r>
      <w:r>
        <w:rPr>
          <w:spacing w:val="-2"/>
        </w:rPr>
        <w:t>应</w:t>
      </w:r>
      <w:r>
        <w:rPr>
          <w:spacing w:val="-2"/>
        </w:rPr>
        <w:t>考</w:t>
      </w:r>
      <w:r>
        <w:rPr>
          <w:spacing w:val="-2"/>
        </w:rPr>
        <w:t>虑</w:t>
      </w:r>
      <w:r>
        <w:rPr>
          <w:spacing w:val="-2"/>
        </w:rPr>
        <w:t>双</w:t>
      </w:r>
      <w:r>
        <w:rPr>
          <w:spacing w:val="-2"/>
        </w:rPr>
        <w:t>MOSFET</w:t>
      </w:r>
      <w:r>
        <w:rPr>
          <w:spacing w:val="-2"/>
        </w:rPr>
        <w:t>的</w:t>
      </w:r>
      <w:r>
        <w:rPr>
          <w:spacing w:val="-2"/>
        </w:rPr>
        <w:t>死</w:t>
      </w:r>
      <w:r>
        <w:rPr>
          <w:spacing w:val="-2"/>
        </w:rPr>
        <w:t>区</w:t>
      </w:r>
      <w:r>
        <w:rPr>
          <w:spacing w:val="-2"/>
        </w:rPr>
        <w:t>时</w:t>
      </w:r>
      <w:r>
        <w:rPr>
          <w:spacing w:val="-2"/>
        </w:rPr>
        <w:t>间</w:t>
      </w:r>
      <w:r>
        <w:rPr>
          <w:spacing w:val="-2"/>
        </w:rPr>
        <w:t>控</w:t>
      </w:r>
      <w:r>
        <w:rPr>
          <w:spacing w:val="-2"/>
        </w:rPr>
        <w:t>制</w:t>
      </w:r>
      <w:r>
        <w:rPr>
          <w:spacing w:val="-2"/>
        </w:rPr>
        <w:t>、</w:t>
      </w:r>
      <w:r>
        <w:rPr>
          <w:spacing w:val="-2"/>
        </w:rPr>
        <w:t>防</w:t>
      </w:r>
      <w:r>
        <w:rPr>
          <w:spacing w:val="-2"/>
        </w:rPr>
        <w:t>止</w:t>
      </w:r>
      <w:r>
        <w:rPr>
          <w:spacing w:val="-2"/>
        </w:rPr>
        <w:t>直</w:t>
      </w:r>
      <w:r>
        <w:rPr>
          <w:spacing w:val="-2"/>
        </w:rPr>
        <w:t>通</w:t>
      </w:r>
      <w:r>
        <w:rPr>
          <w:spacing w:val="-2"/>
        </w:rPr>
        <w:t>短</w:t>
      </w:r>
      <w:r>
        <w:rPr>
          <w:spacing w:val="-2"/>
        </w:rPr>
        <w:t>路</w:t>
      </w:r>
      <w:r>
        <w:rPr>
          <w:spacing w:val="-2"/>
        </w:rPr>
        <w:t>等</w:t>
      </w:r>
      <w:r>
        <w:rPr>
          <w:spacing w:val="-2"/>
        </w:rPr>
        <w:t>问</w:t>
      </w:r>
      <w:r>
        <w:rPr>
          <w:spacing w:val="-2"/>
        </w:rPr>
        <w:t>题</w:t>
      </w:r>
      <w:r>
        <w:rPr/>
        <w:tab/>
      </w:r>
      <w:r>
        <w:rPr>
          <w:spacing w:val="-10"/>
        </w:rPr>
        <w:t>。</w:t>
      </w:r>
    </w:p>
    <w:p>
      <w:pPr>
        <w:pStyle w:val="BodyText"/>
        <w:spacing w:before="10"/>
        <w:ind w:left="0"/>
        <w:rPr>
          <w:sz w:val="9"/>
        </w:rPr>
      </w:pPr>
    </w:p>
    <w:p>
      <w:pPr>
        <w:pStyle w:val="ListParagraph"/>
        <w:numPr>
          <w:ilvl w:val="0"/>
          <w:numId w:val="2"/>
        </w:numPr>
        <w:tabs>
          <w:tab w:pos="700" w:val="left" w:leader="none"/>
        </w:tabs>
        <w:spacing w:line="184" w:lineRule="auto" w:before="108" w:after="0"/>
        <w:ind w:left="700" w:right="128" w:hanging="221"/>
        <w:jc w:val="both"/>
        <w:rPr>
          <w:sz w:val="18"/>
        </w:rPr>
      </w:pPr>
      <w:r>
        <w:rPr>
          <w:b/>
          <w:spacing w:val="-2"/>
          <w:sz w:val="18"/>
        </w:rPr>
        <w:t>电感</w:t>
      </w:r>
      <w:r>
        <w:rPr>
          <w:spacing w:val="-2"/>
          <w:sz w:val="18"/>
        </w:rPr>
        <w:t>：输出电感须满足所需电流、纹波要求和体积限制。假定CCM工作，可依据电压-时间积分来选取电</w:t>
      </w:r>
      <w:r>
        <w:rPr>
          <w:w w:val="105"/>
          <w:sz w:val="18"/>
        </w:rPr>
        <w:t>感</w:t>
      </w:r>
      <w:r>
        <w:rPr>
          <w:w w:val="105"/>
          <w:sz w:val="18"/>
        </w:rPr>
        <w:t>量</w:t>
      </w:r>
      <w:r>
        <w:rPr>
          <w:spacing w:val="6"/>
          <w:w w:val="105"/>
          <w:sz w:val="18"/>
        </w:rPr>
        <w:t> </w:t>
      </w:r>
      <w:r>
        <w:rPr>
          <w:rFonts w:ascii="Georgia" w:hAnsi="Georgia" w:eastAsia="Georgia"/>
          <w:i/>
          <w:w w:val="105"/>
          <w:sz w:val="21"/>
        </w:rPr>
        <w:t>L </w:t>
      </w:r>
      <w:r>
        <w:rPr>
          <w:w w:val="105"/>
          <w:sz w:val="18"/>
        </w:rPr>
        <w:t>。</w:t>
      </w:r>
      <w:r>
        <w:rPr>
          <w:w w:val="105"/>
          <w:sz w:val="18"/>
        </w:rPr>
        <w:t>在</w:t>
      </w:r>
      <w:r>
        <w:rPr>
          <w:w w:val="105"/>
          <w:sz w:val="18"/>
        </w:rPr>
        <w:t>导</w:t>
      </w:r>
      <w:r>
        <w:rPr>
          <w:w w:val="105"/>
          <w:sz w:val="18"/>
        </w:rPr>
        <w:t>通</w:t>
      </w:r>
      <w:r>
        <w:rPr>
          <w:w w:val="105"/>
          <w:sz w:val="18"/>
        </w:rPr>
        <w:t>期</w:t>
      </w:r>
      <w:r>
        <w:rPr>
          <w:w w:val="105"/>
          <w:sz w:val="18"/>
        </w:rPr>
        <w:t>间</w:t>
      </w:r>
      <w:r>
        <w:rPr>
          <w:w w:val="105"/>
          <w:sz w:val="18"/>
        </w:rPr>
        <w:t>，</w:t>
      </w:r>
      <w:r>
        <w:rPr>
          <w:rFonts w:ascii="Cambria" w:hAnsi="Cambria" w:eastAsia="Cambria"/>
          <w:w w:val="105"/>
          <w:sz w:val="21"/>
        </w:rPr>
        <w:t>Δ</w:t>
      </w:r>
      <w:r>
        <w:rPr>
          <w:rFonts w:ascii="Georgia" w:hAnsi="Georgia" w:eastAsia="Georgia"/>
          <w:i/>
          <w:w w:val="105"/>
          <w:sz w:val="21"/>
        </w:rPr>
        <w:t>I</w:t>
      </w:r>
      <w:r>
        <w:rPr>
          <w:rFonts w:ascii="Georgia" w:hAnsi="Georgia" w:eastAsia="Georgia"/>
          <w:i/>
          <w:w w:val="105"/>
          <w:sz w:val="21"/>
          <w:vertAlign w:val="subscript"/>
        </w:rPr>
        <w:t>L</w:t>
      </w:r>
      <w:r>
        <w:rPr>
          <w:rFonts w:ascii="Georgia" w:hAnsi="Georgia" w:eastAsia="Georgia"/>
          <w:i/>
          <w:spacing w:val="26"/>
          <w:w w:val="105"/>
          <w:sz w:val="21"/>
          <w:vertAlign w:val="baseline"/>
        </w:rPr>
        <w:t> </w:t>
      </w:r>
      <w:r>
        <w:rPr>
          <w:rFonts w:ascii="Cambria" w:hAnsi="Cambria" w:eastAsia="Cambria"/>
          <w:spacing w:val="6"/>
          <w:w w:val="105"/>
          <w:sz w:val="21"/>
          <w:vertAlign w:val="baseline"/>
        </w:rPr>
        <w:t>= (</w:t>
      </w:r>
      <w:r>
        <w:rPr>
          <w:rFonts w:ascii="Georgia" w:hAnsi="Georgia" w:eastAsia="Georgia"/>
          <w:i/>
          <w:w w:val="105"/>
          <w:sz w:val="21"/>
          <w:vertAlign w:val="baseline"/>
        </w:rPr>
        <w:t>E</w:t>
      </w:r>
      <w:r>
        <w:rPr>
          <w:rFonts w:ascii="Georgia" w:hAnsi="Georgia" w:eastAsia="Georgia"/>
          <w:i/>
          <w:spacing w:val="15"/>
          <w:w w:val="105"/>
          <w:sz w:val="21"/>
          <w:vertAlign w:val="baseline"/>
        </w:rPr>
        <w:t> </w:t>
      </w:r>
      <w:r>
        <w:rPr>
          <w:rFonts w:ascii="Cambria" w:hAnsi="Cambria" w:eastAsia="Cambria"/>
          <w:w w:val="105"/>
          <w:sz w:val="21"/>
          <w:vertAlign w:val="baseline"/>
        </w:rPr>
        <w:t>− </w:t>
      </w:r>
      <w:r>
        <w:rPr>
          <w:rFonts w:ascii="Georgia" w:hAnsi="Georgia" w:eastAsia="Georgia"/>
          <w:i/>
          <w:w w:val="105"/>
          <w:sz w:val="21"/>
          <w:vertAlign w:val="baseline"/>
        </w:rPr>
        <w:t>U</w:t>
      </w:r>
      <w:r>
        <w:rPr>
          <w:rFonts w:ascii="Georgia" w:hAnsi="Georgia" w:eastAsia="Georgia"/>
          <w:i/>
          <w:spacing w:val="-14"/>
          <w:w w:val="105"/>
          <w:sz w:val="21"/>
          <w:vertAlign w:val="baseline"/>
        </w:rPr>
        <w:t> </w:t>
      </w:r>
      <w:r>
        <w:rPr>
          <w:rFonts w:ascii="Cambria" w:hAnsi="Cambria" w:eastAsia="Cambria"/>
          <w:spacing w:val="-4"/>
          <w:w w:val="105"/>
          <w:sz w:val="21"/>
          <w:vertAlign w:val="baseline"/>
        </w:rPr>
        <w:t>) </w:t>
      </w:r>
      <w:r>
        <w:rPr>
          <w:rFonts w:ascii="Georgia" w:hAnsi="Georgia" w:eastAsia="Georgia"/>
          <w:i/>
          <w:w w:val="105"/>
          <w:sz w:val="21"/>
          <w:vertAlign w:val="baseline"/>
        </w:rPr>
        <w:t>d</w:t>
      </w:r>
      <w:r>
        <w:rPr>
          <w:rFonts w:ascii="Cambria" w:hAnsi="Cambria" w:eastAsia="Cambria"/>
          <w:w w:val="105"/>
          <w:sz w:val="21"/>
          <w:vertAlign w:val="baseline"/>
        </w:rPr>
        <w:t>/(</w:t>
      </w:r>
      <w:r>
        <w:rPr>
          <w:rFonts w:ascii="Georgia" w:hAnsi="Georgia" w:eastAsia="Georgia"/>
          <w:i/>
          <w:w w:val="105"/>
          <w:sz w:val="21"/>
          <w:vertAlign w:val="baseline"/>
        </w:rPr>
        <w:t>L</w:t>
      </w:r>
      <w:r>
        <w:rPr>
          <w:rFonts w:ascii="Georgia" w:hAnsi="Georgia" w:eastAsia="Georgia"/>
          <w:i/>
          <w:spacing w:val="-13"/>
          <w:w w:val="105"/>
          <w:sz w:val="21"/>
          <w:vertAlign w:val="baseline"/>
        </w:rPr>
        <w:t> </w:t>
      </w:r>
      <w:r>
        <w:rPr>
          <w:rFonts w:ascii="Georgia" w:hAnsi="Georgia" w:eastAsia="Georgia"/>
          <w:i/>
          <w:w w:val="105"/>
          <w:sz w:val="21"/>
          <w:vertAlign w:val="baseline"/>
        </w:rPr>
        <w:t>f</w:t>
      </w:r>
      <w:r>
        <w:rPr>
          <w:rFonts w:ascii="Georgia" w:hAnsi="Georgia" w:eastAsia="Georgia"/>
          <w:i/>
          <w:w w:val="105"/>
          <w:sz w:val="21"/>
          <w:vertAlign w:val="subscript"/>
        </w:rPr>
        <w:t>s</w:t>
      </w:r>
      <w:r>
        <w:rPr>
          <w:rFonts w:ascii="Cambria" w:hAnsi="Cambria" w:eastAsia="Cambria"/>
          <w:spacing w:val="6"/>
          <w:w w:val="105"/>
          <w:sz w:val="21"/>
          <w:vertAlign w:val="baseline"/>
        </w:rPr>
        <w:t>) </w:t>
      </w:r>
      <w:r>
        <w:rPr>
          <w:w w:val="105"/>
          <w:sz w:val="18"/>
          <w:vertAlign w:val="baseline"/>
        </w:rPr>
        <w:t>（</w:t>
      </w:r>
      <w:r>
        <w:rPr>
          <w:w w:val="105"/>
          <w:sz w:val="18"/>
          <w:vertAlign w:val="baseline"/>
        </w:rPr>
        <w:t>其</w:t>
      </w:r>
      <w:r>
        <w:rPr>
          <w:w w:val="105"/>
          <w:sz w:val="18"/>
          <w:vertAlign w:val="baseline"/>
        </w:rPr>
        <w:t>中</w:t>
      </w:r>
      <w:r>
        <w:rPr>
          <w:spacing w:val="19"/>
          <w:w w:val="105"/>
          <w:sz w:val="18"/>
          <w:vertAlign w:val="baseline"/>
        </w:rPr>
        <w:t> </w:t>
      </w:r>
      <w:r>
        <w:rPr>
          <w:rFonts w:ascii="Georgia" w:hAnsi="Georgia" w:eastAsia="Georgia"/>
          <w:i/>
          <w:w w:val="105"/>
          <w:sz w:val="21"/>
          <w:vertAlign w:val="baseline"/>
        </w:rPr>
        <w:t>f</w:t>
      </w:r>
      <w:r>
        <w:rPr>
          <w:rFonts w:ascii="Georgia" w:hAnsi="Georgia" w:eastAsia="Georgia"/>
          <w:i/>
          <w:w w:val="105"/>
          <w:sz w:val="21"/>
          <w:vertAlign w:val="subscript"/>
        </w:rPr>
        <w:t>s</w:t>
      </w:r>
      <w:r>
        <w:rPr>
          <w:rFonts w:ascii="Georgia" w:hAnsi="Georgia" w:eastAsia="Georgia"/>
          <w:i/>
          <w:spacing w:val="15"/>
          <w:w w:val="105"/>
          <w:sz w:val="21"/>
          <w:vertAlign w:val="baseline"/>
        </w:rPr>
        <w:t> </w:t>
      </w:r>
      <w:r>
        <w:rPr>
          <w:w w:val="105"/>
          <w:sz w:val="18"/>
          <w:vertAlign w:val="baseline"/>
        </w:rPr>
        <w:t>是</w:t>
      </w:r>
      <w:r>
        <w:rPr>
          <w:w w:val="105"/>
          <w:sz w:val="18"/>
          <w:vertAlign w:val="baseline"/>
        </w:rPr>
        <w:t>开</w:t>
      </w:r>
      <w:r>
        <w:rPr>
          <w:w w:val="105"/>
          <w:sz w:val="18"/>
          <w:vertAlign w:val="baseline"/>
        </w:rPr>
        <w:t>关</w:t>
      </w:r>
      <w:r>
        <w:rPr>
          <w:w w:val="105"/>
          <w:sz w:val="18"/>
          <w:vertAlign w:val="baseline"/>
        </w:rPr>
        <w:t>频</w:t>
      </w:r>
      <w:r>
        <w:rPr>
          <w:w w:val="105"/>
          <w:sz w:val="18"/>
          <w:vertAlign w:val="baseline"/>
        </w:rPr>
        <w:t>率</w:t>
      </w:r>
      <w:r>
        <w:rPr>
          <w:w w:val="105"/>
          <w:sz w:val="18"/>
          <w:vertAlign w:val="baseline"/>
        </w:rPr>
        <w:t>），</w:t>
      </w:r>
      <w:r>
        <w:rPr>
          <w:w w:val="105"/>
          <w:sz w:val="18"/>
          <w:vertAlign w:val="baseline"/>
        </w:rPr>
        <w:t>一</w:t>
      </w:r>
      <w:r>
        <w:rPr>
          <w:w w:val="105"/>
          <w:sz w:val="18"/>
          <w:vertAlign w:val="baseline"/>
        </w:rPr>
        <w:t>般</w:t>
      </w:r>
      <w:r>
        <w:rPr>
          <w:w w:val="105"/>
          <w:sz w:val="18"/>
          <w:vertAlign w:val="baseline"/>
        </w:rPr>
        <w:t>设</w:t>
      </w:r>
      <w:r>
        <w:rPr>
          <w:w w:val="105"/>
          <w:sz w:val="18"/>
          <w:vertAlign w:val="baseline"/>
        </w:rPr>
        <w:t>定</w:t>
      </w:r>
      <w:r>
        <w:rPr>
          <w:w w:val="105"/>
          <w:sz w:val="18"/>
          <w:vertAlign w:val="baseline"/>
        </w:rPr>
        <w:t>电</w:t>
      </w:r>
      <w:r>
        <w:rPr>
          <w:w w:val="105"/>
          <w:sz w:val="18"/>
          <w:vertAlign w:val="baseline"/>
        </w:rPr>
        <w:t>流</w:t>
      </w:r>
      <w:r>
        <w:rPr>
          <w:w w:val="105"/>
          <w:sz w:val="18"/>
          <w:vertAlign w:val="baseline"/>
        </w:rPr>
        <w:t>纹</w:t>
      </w:r>
      <w:r>
        <w:rPr>
          <w:w w:val="105"/>
          <w:sz w:val="18"/>
          <w:vertAlign w:val="baseline"/>
        </w:rPr>
        <w:t>波</w:t>
      </w:r>
      <w:r>
        <w:rPr>
          <w:spacing w:val="14"/>
          <w:w w:val="105"/>
          <w:sz w:val="18"/>
          <w:vertAlign w:val="baseline"/>
        </w:rPr>
        <w:t> </w:t>
      </w:r>
      <w:r>
        <w:rPr>
          <w:rFonts w:ascii="Cambria" w:hAnsi="Cambria" w:eastAsia="Cambria"/>
          <w:w w:val="105"/>
          <w:sz w:val="21"/>
          <w:vertAlign w:val="baseline"/>
        </w:rPr>
        <w:t>Δ</w:t>
      </w:r>
      <w:r>
        <w:rPr>
          <w:rFonts w:ascii="Georgia" w:hAnsi="Georgia" w:eastAsia="Georgia"/>
          <w:i/>
          <w:w w:val="105"/>
          <w:sz w:val="21"/>
          <w:vertAlign w:val="baseline"/>
        </w:rPr>
        <w:t>I</w:t>
      </w:r>
      <w:r>
        <w:rPr>
          <w:rFonts w:ascii="Georgia" w:hAnsi="Georgia" w:eastAsia="Georgia"/>
          <w:i/>
          <w:w w:val="105"/>
          <w:sz w:val="21"/>
          <w:vertAlign w:val="subscript"/>
        </w:rPr>
        <w:t>L</w:t>
      </w:r>
      <w:r>
        <w:rPr>
          <w:spacing w:val="-2"/>
          <w:w w:val="105"/>
          <w:sz w:val="18"/>
          <w:vertAlign w:val="baseline"/>
        </w:rPr>
        <w:t>为</w:t>
      </w:r>
      <w:r>
        <w:rPr>
          <w:spacing w:val="-2"/>
          <w:w w:val="105"/>
          <w:sz w:val="18"/>
          <w:vertAlign w:val="baseline"/>
        </w:rPr>
        <w:t>额</w:t>
      </w:r>
      <w:r>
        <w:rPr>
          <w:spacing w:val="-2"/>
          <w:w w:val="105"/>
          <w:sz w:val="18"/>
          <w:vertAlign w:val="baseline"/>
        </w:rPr>
        <w:t>定</w:t>
      </w:r>
      <w:r>
        <w:rPr>
          <w:spacing w:val="-2"/>
          <w:w w:val="105"/>
          <w:sz w:val="18"/>
          <w:vertAlign w:val="baseline"/>
        </w:rPr>
        <w:t>电</w:t>
      </w:r>
      <w:r>
        <w:rPr>
          <w:spacing w:val="-2"/>
          <w:w w:val="105"/>
          <w:sz w:val="18"/>
          <w:vertAlign w:val="baseline"/>
        </w:rPr>
        <w:t>流</w:t>
      </w:r>
      <w:r>
        <w:rPr>
          <w:spacing w:val="-2"/>
          <w:w w:val="105"/>
          <w:sz w:val="18"/>
          <w:vertAlign w:val="baseline"/>
        </w:rPr>
        <w:t>的</w:t>
      </w:r>
      <w:r>
        <w:rPr>
          <w:spacing w:val="-2"/>
          <w:w w:val="105"/>
          <w:sz w:val="18"/>
          <w:vertAlign w:val="baseline"/>
        </w:rPr>
        <w:t>20%~40%</w:t>
      </w:r>
      <w:r>
        <w:rPr>
          <w:spacing w:val="-2"/>
          <w:w w:val="105"/>
          <w:sz w:val="18"/>
          <w:vertAlign w:val="baseline"/>
        </w:rPr>
        <w:t>。</w:t>
      </w:r>
      <w:r>
        <w:rPr>
          <w:spacing w:val="-2"/>
          <w:w w:val="105"/>
          <w:sz w:val="18"/>
          <w:vertAlign w:val="baseline"/>
        </w:rPr>
        <w:t>因</w:t>
      </w:r>
      <w:r>
        <w:rPr>
          <w:spacing w:val="-2"/>
          <w:w w:val="105"/>
          <w:sz w:val="18"/>
          <w:vertAlign w:val="baseline"/>
        </w:rPr>
        <w:t>此</w:t>
      </w:r>
      <w:r>
        <w:rPr>
          <w:spacing w:val="-2"/>
          <w:w w:val="105"/>
          <w:sz w:val="18"/>
          <w:vertAlign w:val="baseline"/>
        </w:rPr>
        <w:t>电</w:t>
      </w:r>
      <w:r>
        <w:rPr>
          <w:spacing w:val="-2"/>
          <w:w w:val="105"/>
          <w:sz w:val="18"/>
          <w:vertAlign w:val="baseline"/>
        </w:rPr>
        <w:t>感</w:t>
      </w:r>
      <w:r>
        <w:rPr>
          <w:spacing w:val="-2"/>
          <w:w w:val="105"/>
          <w:sz w:val="18"/>
          <w:vertAlign w:val="baseline"/>
        </w:rPr>
        <w:t>近</w:t>
      </w:r>
      <w:r>
        <w:rPr>
          <w:spacing w:val="-2"/>
          <w:w w:val="105"/>
          <w:sz w:val="18"/>
          <w:vertAlign w:val="baseline"/>
        </w:rPr>
        <w:t>似</w:t>
      </w:r>
      <w:r>
        <w:rPr>
          <w:spacing w:val="-2"/>
          <w:w w:val="105"/>
          <w:sz w:val="18"/>
          <w:vertAlign w:val="baseline"/>
        </w:rPr>
        <w:t>公</w:t>
      </w:r>
      <w:r>
        <w:rPr>
          <w:spacing w:val="-2"/>
          <w:w w:val="105"/>
          <w:sz w:val="18"/>
          <w:vertAlign w:val="baseline"/>
        </w:rPr>
        <w:t>式</w:t>
      </w:r>
      <w:r>
        <w:rPr>
          <w:spacing w:val="-2"/>
          <w:w w:val="105"/>
          <w:sz w:val="18"/>
          <w:vertAlign w:val="baseline"/>
        </w:rPr>
        <w:t>：</w:t>
      </w:r>
    </w:p>
    <w:p>
      <w:pPr>
        <w:spacing w:after="0" w:line="184" w:lineRule="auto"/>
        <w:jc w:val="both"/>
        <w:rPr>
          <w:sz w:val="18"/>
        </w:rPr>
        <w:sectPr>
          <w:type w:val="continuous"/>
          <w:pgSz w:w="11910" w:h="16840"/>
          <w:pgMar w:header="0" w:footer="643" w:top="1540" w:bottom="840" w:left="1460" w:right="1440"/>
        </w:sectPr>
      </w:pPr>
    </w:p>
    <w:p>
      <w:pPr>
        <w:spacing w:line="197" w:lineRule="exact" w:before="86"/>
        <w:ind w:left="0" w:right="3556" w:firstLine="0"/>
        <w:jc w:val="right"/>
        <w:rPr>
          <w:rFonts w:ascii="Georgia" w:hAnsi="Georgia"/>
          <w:i/>
          <w:sz w:val="21"/>
        </w:rPr>
      </w:pPr>
      <w:r>
        <w:rPr>
          <w:rFonts w:ascii="Cambria" w:hAnsi="Cambria"/>
          <w:w w:val="110"/>
          <w:sz w:val="21"/>
        </w:rPr>
        <w:t>(</w:t>
      </w:r>
      <w:r>
        <w:rPr>
          <w:rFonts w:ascii="Georgia" w:hAnsi="Georgia"/>
          <w:i/>
          <w:w w:val="110"/>
          <w:sz w:val="21"/>
        </w:rPr>
        <w:t>E</w:t>
      </w:r>
      <w:r>
        <w:rPr>
          <w:rFonts w:ascii="Georgia" w:hAnsi="Georgia"/>
          <w:i/>
          <w:spacing w:val="-5"/>
          <w:w w:val="125"/>
          <w:sz w:val="21"/>
        </w:rPr>
        <w:t> </w:t>
      </w:r>
      <w:r>
        <w:rPr>
          <w:rFonts w:ascii="Cambria" w:hAnsi="Cambria"/>
          <w:w w:val="125"/>
          <w:sz w:val="21"/>
        </w:rPr>
        <w:t>−</w:t>
      </w:r>
      <w:r>
        <w:rPr>
          <w:rFonts w:ascii="Cambria" w:hAnsi="Cambria"/>
          <w:spacing w:val="-10"/>
          <w:w w:val="125"/>
          <w:sz w:val="21"/>
        </w:rPr>
        <w:t> </w:t>
      </w:r>
      <w:r>
        <w:rPr>
          <w:rFonts w:ascii="Georgia" w:hAnsi="Georgia"/>
          <w:i/>
          <w:w w:val="110"/>
          <w:sz w:val="21"/>
        </w:rPr>
        <w:t>U</w:t>
      </w:r>
      <w:r>
        <w:rPr>
          <w:rFonts w:ascii="Georgia" w:hAnsi="Georgia"/>
          <w:i/>
          <w:spacing w:val="-32"/>
          <w:w w:val="110"/>
          <w:sz w:val="21"/>
        </w:rPr>
        <w:t> </w:t>
      </w:r>
      <w:r>
        <w:rPr>
          <w:rFonts w:ascii="Cambria" w:hAnsi="Cambria"/>
          <w:w w:val="110"/>
          <w:sz w:val="21"/>
        </w:rPr>
        <w:t>)</w:t>
      </w:r>
      <w:r>
        <w:rPr>
          <w:rFonts w:ascii="Cambria" w:hAnsi="Cambria"/>
          <w:spacing w:val="-15"/>
          <w:w w:val="110"/>
          <w:sz w:val="21"/>
        </w:rPr>
        <w:t> </w:t>
      </w:r>
      <w:r>
        <w:rPr>
          <w:rFonts w:ascii="Georgia" w:hAnsi="Georgia"/>
          <w:i/>
          <w:spacing w:val="-10"/>
          <w:w w:val="110"/>
          <w:sz w:val="21"/>
        </w:rPr>
        <w:t>d</w:t>
      </w:r>
    </w:p>
    <w:p>
      <w:pPr>
        <w:tabs>
          <w:tab w:pos="1421" w:val="left" w:leader="none"/>
        </w:tabs>
        <w:spacing w:line="148" w:lineRule="exact" w:before="0"/>
        <w:ind w:left="0" w:right="3469" w:firstLine="0"/>
        <w:jc w:val="right"/>
        <w:rPr>
          <w:rFonts w:ascii="Cambria" w:hAnsi="Cambria"/>
          <w:sz w:val="21"/>
        </w:rPr>
      </w:pPr>
      <w:r>
        <w:rPr/>
        <w:pict>
          <v:rect style="position:absolute;margin-left:298.817627pt;margin-top:4.568148pt;width:46.551451pt;height:.435575pt;mso-position-horizontal-relative:page;mso-position-vertical-relative:paragraph;z-index:-16256512" id="docshape73" filled="true" fillcolor="#000000" stroked="false">
            <v:fill type="solid"/>
            <w10:wrap type="none"/>
          </v:rect>
        </w:pict>
      </w:r>
      <w:r>
        <w:rPr>
          <w:rFonts w:ascii="Georgia" w:hAnsi="Georgia"/>
          <w:i/>
          <w:w w:val="125"/>
          <w:sz w:val="21"/>
        </w:rPr>
        <w:t>L</w:t>
      </w:r>
      <w:r>
        <w:rPr>
          <w:rFonts w:ascii="Georgia" w:hAnsi="Georgia"/>
          <w:i/>
          <w:spacing w:val="-14"/>
          <w:w w:val="125"/>
          <w:sz w:val="21"/>
        </w:rPr>
        <w:t> </w:t>
      </w:r>
      <w:r>
        <w:rPr>
          <w:rFonts w:ascii="Cambria" w:hAnsi="Cambria"/>
          <w:spacing w:val="-10"/>
          <w:w w:val="135"/>
          <w:sz w:val="21"/>
        </w:rPr>
        <w:t>≈</w:t>
      </w:r>
      <w:r>
        <w:rPr>
          <w:rFonts w:ascii="Cambria" w:hAnsi="Cambria"/>
          <w:sz w:val="21"/>
        </w:rPr>
        <w:tab/>
      </w:r>
      <w:r>
        <w:rPr>
          <w:rFonts w:ascii="Cambria" w:hAnsi="Cambria"/>
          <w:spacing w:val="-10"/>
          <w:w w:val="135"/>
          <w:sz w:val="21"/>
        </w:rPr>
        <w:t>.</w:t>
      </w:r>
    </w:p>
    <w:p>
      <w:pPr>
        <w:pStyle w:val="Heading3"/>
        <w:spacing w:line="198" w:lineRule="exact"/>
        <w:ind w:left="4667" w:right="3720"/>
        <w:jc w:val="center"/>
        <w:rPr>
          <w:i/>
        </w:rPr>
      </w:pPr>
      <w:r>
        <w:rPr>
          <w:rFonts w:ascii="Cambria" w:hAnsi="Cambria"/>
          <w:i w:val="0"/>
          <w:w w:val="130"/>
        </w:rPr>
        <w:t>Δ</w:t>
      </w:r>
      <w:r>
        <w:rPr>
          <w:i/>
          <w:w w:val="130"/>
        </w:rPr>
        <w:t>I</w:t>
      </w:r>
      <w:r>
        <w:rPr>
          <w:i/>
          <w:w w:val="130"/>
          <w:vertAlign w:val="subscript"/>
        </w:rPr>
        <w:t>L</w:t>
      </w:r>
      <w:r>
        <w:rPr>
          <w:i/>
          <w:spacing w:val="-17"/>
          <w:w w:val="130"/>
          <w:vertAlign w:val="baseline"/>
        </w:rPr>
        <w:t> </w:t>
      </w:r>
      <w:r>
        <w:rPr>
          <w:i/>
          <w:spacing w:val="-7"/>
          <w:w w:val="130"/>
          <w:vertAlign w:val="baseline"/>
        </w:rPr>
        <w:t>f</w:t>
      </w:r>
      <w:r>
        <w:rPr>
          <w:i/>
          <w:spacing w:val="-7"/>
          <w:w w:val="130"/>
          <w:vertAlign w:val="subscript"/>
        </w:rPr>
        <w:t>s</w:t>
      </w:r>
    </w:p>
    <w:p>
      <w:pPr>
        <w:pStyle w:val="BodyText"/>
        <w:ind w:left="0"/>
        <w:rPr>
          <w:rFonts w:ascii="Georgia"/>
          <w:i/>
          <w:sz w:val="20"/>
        </w:rPr>
      </w:pPr>
    </w:p>
    <w:p>
      <w:pPr>
        <w:pStyle w:val="BodyText"/>
        <w:spacing w:line="327" w:lineRule="exact" w:before="171"/>
        <w:ind w:left="700"/>
        <w:jc w:val="both"/>
      </w:pPr>
      <w:r>
        <w:rPr>
          <w:spacing w:val="3"/>
        </w:rPr>
        <w:t>增大 </w:t>
      </w:r>
      <w:r>
        <w:rPr>
          <w:rFonts w:ascii="Georgia" w:eastAsia="Georgia"/>
          <w:i/>
          <w:sz w:val="21"/>
        </w:rPr>
        <w:t>L </w:t>
      </w:r>
      <w:r>
        <w:rPr>
          <w:spacing w:val="-1"/>
        </w:rPr>
        <w:t>可减小电流纹波与峰值电流，从而提升转换稳定性和减小输出纹波，但体积增大且响应变慢</w:t>
      </w:r>
    </w:p>
    <w:p>
      <w:pPr>
        <w:spacing w:line="187" w:lineRule="auto" w:before="20"/>
        <w:ind w:left="700" w:right="233" w:firstLine="330"/>
        <w:jc w:val="both"/>
        <w:rPr>
          <w:sz w:val="18"/>
        </w:rPr>
      </w:pPr>
      <w:r>
        <w:rPr/>
        <w:pict>
          <v:group style="position:absolute;margin-left:111.000008pt;margin-top:1.596462pt;width:12pt;height:11.25pt;mso-position-horizontal-relative:page;mso-position-vertical-relative:paragraph;z-index:-16256000" id="docshapegroup74" coordorigin="2220,32" coordsize="240,225">
            <v:shape style="position:absolute;left:2220;top:31;width:240;height:225" type="#_x0000_t75" id="docshape75" href="https://www.analog.com/cn/resources/app-notes/buck-power-stage-design-equations.html#%3A~%3Atext%3DThe%20higher%20inductance%20value%20generates%2CILIM%20the%20IC%20can%20provide" stroked="false">
              <v:imagedata r:id="rId7" o:title=""/>
            </v:shape>
            <v:shape style="position:absolute;left:2220;top:31;width:240;height:225" type="#_x0000_t202" id="docshape76" filled="false" stroked="false">
              <v:textbox inset="0,0,0,0">
                <w:txbxContent>
                  <w:p>
                    <w:pPr>
                      <w:spacing w:line="225" w:lineRule="exact" w:before="0"/>
                      <w:ind w:left="53" w:right="0" w:firstLine="0"/>
                      <w:jc w:val="left"/>
                      <w:rPr>
                        <w:sz w:val="12"/>
                      </w:rPr>
                    </w:pPr>
                    <w:hyperlink r:id="rId21">
                      <w:r>
                        <w:rPr>
                          <w:color w:val="333333"/>
                          <w:spacing w:val="-5"/>
                          <w:sz w:val="12"/>
                        </w:rPr>
                        <w:t>12</w:t>
                      </w:r>
                    </w:hyperlink>
                  </w:p>
                </w:txbxContent>
              </v:textbox>
              <w10:wrap type="none"/>
            </v:shape>
            <w10:wrap type="none"/>
          </v:group>
        </w:pict>
      </w:r>
      <w:r>
        <w:rPr/>
        <w:pict>
          <v:group style="position:absolute;margin-left:174.000015pt;margin-top:16.087494pt;width:12pt;height:11.25pt;mso-position-horizontal-relative:page;mso-position-vertical-relative:paragraph;z-index:-16255488" id="docshapegroup77" coordorigin="3480,322" coordsize="240,225">
            <v:shape style="position:absolute;left:3480;top:321;width:240;height:225" type="#_x0000_t75" id="docshape78" href="https://www.analog.com/cn/resources/app-notes/buck-power-stage-design-equations.html#%3A~%3Atext%3DThe%20higher%20inductance%20value%20generates%2CILIM%20the%20IC%20can%20provide" stroked="false">
              <v:imagedata r:id="rId7" o:title=""/>
            </v:shape>
            <v:shape style="position:absolute;left:3480;top:321;width:240;height:225" type="#_x0000_t202" id="docshape79" filled="false" stroked="false">
              <v:textbox inset="0,0,0,0">
                <w:txbxContent>
                  <w:p>
                    <w:pPr>
                      <w:spacing w:line="225" w:lineRule="exact" w:before="0"/>
                      <w:ind w:left="53" w:right="0" w:firstLine="0"/>
                      <w:jc w:val="left"/>
                      <w:rPr>
                        <w:sz w:val="12"/>
                      </w:rPr>
                    </w:pPr>
                    <w:hyperlink r:id="rId21">
                      <w:r>
                        <w:rPr>
                          <w:color w:val="333333"/>
                          <w:spacing w:val="-5"/>
                          <w:sz w:val="12"/>
                        </w:rPr>
                        <w:t>12</w:t>
                      </w:r>
                    </w:hyperlink>
                  </w:p>
                </w:txbxContent>
              </v:textbox>
              <w10:wrap type="none"/>
            </v:shape>
            <w10:wrap type="none"/>
          </v:group>
        </w:pict>
      </w:r>
      <w:r>
        <w:rPr>
          <w:w w:val="105"/>
          <w:sz w:val="18"/>
        </w:rPr>
        <w:t>。</w:t>
      </w:r>
      <w:r>
        <w:rPr>
          <w:w w:val="105"/>
          <w:sz w:val="18"/>
        </w:rPr>
        <w:t>选</w:t>
      </w:r>
      <w:r>
        <w:rPr>
          <w:w w:val="105"/>
          <w:sz w:val="18"/>
        </w:rPr>
        <w:t>取</w:t>
      </w:r>
      <w:r>
        <w:rPr>
          <w:w w:val="105"/>
          <w:sz w:val="18"/>
        </w:rPr>
        <w:t>电</w:t>
      </w:r>
      <w:r>
        <w:rPr>
          <w:w w:val="105"/>
          <w:sz w:val="18"/>
        </w:rPr>
        <w:t>感</w:t>
      </w:r>
      <w:r>
        <w:rPr>
          <w:w w:val="105"/>
          <w:sz w:val="18"/>
        </w:rPr>
        <w:t>时</w:t>
      </w:r>
      <w:r>
        <w:rPr>
          <w:w w:val="105"/>
          <w:sz w:val="18"/>
        </w:rPr>
        <w:t>还</w:t>
      </w:r>
      <w:r>
        <w:rPr>
          <w:w w:val="105"/>
          <w:sz w:val="18"/>
        </w:rPr>
        <w:t>应</w:t>
      </w:r>
      <w:r>
        <w:rPr>
          <w:w w:val="105"/>
          <w:sz w:val="18"/>
        </w:rPr>
        <w:t>考</w:t>
      </w:r>
      <w:r>
        <w:rPr>
          <w:w w:val="105"/>
          <w:sz w:val="18"/>
        </w:rPr>
        <w:t>虑</w:t>
      </w:r>
      <w:r>
        <w:rPr>
          <w:w w:val="105"/>
          <w:sz w:val="18"/>
        </w:rPr>
        <w:t>最</w:t>
      </w:r>
      <w:r>
        <w:rPr>
          <w:w w:val="105"/>
          <w:sz w:val="18"/>
        </w:rPr>
        <w:t>大</w:t>
      </w:r>
      <w:r>
        <w:rPr>
          <w:w w:val="105"/>
          <w:sz w:val="18"/>
        </w:rPr>
        <w:t>负</w:t>
      </w:r>
      <w:r>
        <w:rPr>
          <w:w w:val="105"/>
          <w:sz w:val="18"/>
        </w:rPr>
        <w:t>载</w:t>
      </w:r>
      <w:r>
        <w:rPr>
          <w:w w:val="105"/>
          <w:sz w:val="18"/>
        </w:rPr>
        <w:t>时</w:t>
      </w:r>
      <w:r>
        <w:rPr>
          <w:w w:val="105"/>
          <w:sz w:val="18"/>
        </w:rPr>
        <w:t>的</w:t>
      </w:r>
      <w:r>
        <w:rPr>
          <w:w w:val="105"/>
          <w:sz w:val="18"/>
        </w:rPr>
        <w:t>峰</w:t>
      </w:r>
      <w:r>
        <w:rPr>
          <w:w w:val="105"/>
          <w:sz w:val="18"/>
        </w:rPr>
        <w:t>值</w:t>
      </w:r>
      <w:r>
        <w:rPr>
          <w:w w:val="105"/>
          <w:sz w:val="18"/>
        </w:rPr>
        <w:t>电</w:t>
      </w:r>
      <w:r>
        <w:rPr>
          <w:w w:val="105"/>
          <w:sz w:val="18"/>
        </w:rPr>
        <w:t>流</w:t>
      </w:r>
      <w:r>
        <w:rPr>
          <w:w w:val="105"/>
          <w:sz w:val="18"/>
        </w:rPr>
        <w:t> </w:t>
      </w:r>
      <w:r>
        <w:rPr>
          <w:rFonts w:ascii="Georgia" w:hAnsi="Georgia" w:eastAsia="Georgia"/>
          <w:i/>
          <w:w w:val="105"/>
          <w:sz w:val="21"/>
        </w:rPr>
        <w:t>I</w:t>
      </w:r>
      <w:r>
        <w:rPr>
          <w:rFonts w:ascii="Georgia" w:hAnsi="Georgia" w:eastAsia="Georgia"/>
          <w:i/>
          <w:w w:val="105"/>
          <w:sz w:val="21"/>
          <w:vertAlign w:val="subscript"/>
        </w:rPr>
        <w:t>PEAK</w:t>
      </w:r>
      <w:r>
        <w:rPr>
          <w:rFonts w:ascii="Georgia" w:hAnsi="Georgia" w:eastAsia="Georgia"/>
          <w:i/>
          <w:spacing w:val="37"/>
          <w:w w:val="105"/>
          <w:sz w:val="21"/>
          <w:vertAlign w:val="baseline"/>
        </w:rPr>
        <w:t> </w:t>
      </w:r>
      <w:r>
        <w:rPr>
          <w:rFonts w:ascii="Cambria" w:hAnsi="Cambria" w:eastAsia="Cambria"/>
          <w:w w:val="105"/>
          <w:sz w:val="21"/>
          <w:vertAlign w:val="baseline"/>
        </w:rPr>
        <w:t>= </w:t>
      </w:r>
      <w:r>
        <w:rPr>
          <w:rFonts w:ascii="Georgia" w:hAnsi="Georgia" w:eastAsia="Georgia"/>
          <w:i/>
          <w:w w:val="105"/>
          <w:sz w:val="21"/>
          <w:vertAlign w:val="baseline"/>
        </w:rPr>
        <w:t>I</w:t>
      </w:r>
      <w:r>
        <w:rPr>
          <w:rFonts w:ascii="Georgia" w:hAnsi="Georgia" w:eastAsia="Georgia"/>
          <w:i/>
          <w:w w:val="105"/>
          <w:sz w:val="21"/>
          <w:vertAlign w:val="subscript"/>
        </w:rPr>
        <w:t>OUT</w:t>
      </w:r>
      <w:r>
        <w:rPr>
          <w:rFonts w:ascii="Georgia" w:hAnsi="Georgia" w:eastAsia="Georgia"/>
          <w:i/>
          <w:spacing w:val="35"/>
          <w:w w:val="105"/>
          <w:sz w:val="21"/>
          <w:vertAlign w:val="baseline"/>
        </w:rPr>
        <w:t> </w:t>
      </w:r>
      <w:r>
        <w:rPr>
          <w:rFonts w:ascii="Cambria" w:hAnsi="Cambria" w:eastAsia="Cambria"/>
          <w:w w:val="105"/>
          <w:sz w:val="21"/>
          <w:vertAlign w:val="baseline"/>
        </w:rPr>
        <w:t>+ Δ</w:t>
      </w:r>
      <w:r>
        <w:rPr>
          <w:rFonts w:ascii="Georgia" w:hAnsi="Georgia" w:eastAsia="Georgia"/>
          <w:i/>
          <w:w w:val="105"/>
          <w:sz w:val="21"/>
          <w:vertAlign w:val="baseline"/>
        </w:rPr>
        <w:t>I</w:t>
      </w:r>
      <w:r>
        <w:rPr>
          <w:rFonts w:ascii="Georgia" w:hAnsi="Georgia" w:eastAsia="Georgia"/>
          <w:i/>
          <w:w w:val="105"/>
          <w:sz w:val="21"/>
          <w:vertAlign w:val="subscript"/>
        </w:rPr>
        <w:t>L</w:t>
      </w:r>
      <w:r>
        <w:rPr>
          <w:rFonts w:ascii="Cambria" w:hAnsi="Cambria" w:eastAsia="Cambria"/>
          <w:w w:val="105"/>
          <w:sz w:val="21"/>
          <w:vertAlign w:val="baseline"/>
        </w:rPr>
        <w:t>/2</w:t>
      </w:r>
      <w:r>
        <w:rPr>
          <w:rFonts w:ascii="Cambria" w:hAnsi="Cambria" w:eastAsia="Cambria"/>
          <w:spacing w:val="-4"/>
          <w:w w:val="105"/>
          <w:sz w:val="21"/>
          <w:vertAlign w:val="baseline"/>
        </w:rPr>
        <w:t> </w:t>
      </w:r>
      <w:r>
        <w:rPr>
          <w:w w:val="105"/>
          <w:sz w:val="18"/>
          <w:vertAlign w:val="baseline"/>
        </w:rPr>
        <w:t>，</w:t>
      </w:r>
      <w:r>
        <w:rPr>
          <w:w w:val="105"/>
          <w:sz w:val="18"/>
          <w:vertAlign w:val="baseline"/>
        </w:rPr>
        <w:t>确</w:t>
      </w:r>
      <w:r>
        <w:rPr>
          <w:w w:val="105"/>
          <w:sz w:val="18"/>
          <w:vertAlign w:val="baseline"/>
        </w:rPr>
        <w:t>保</w:t>
      </w:r>
      <w:r>
        <w:rPr>
          <w:w w:val="105"/>
          <w:sz w:val="18"/>
          <w:vertAlign w:val="baseline"/>
        </w:rPr>
        <w:t>其</w:t>
      </w:r>
      <w:r>
        <w:rPr>
          <w:w w:val="105"/>
          <w:sz w:val="18"/>
          <w:vertAlign w:val="baseline"/>
        </w:rPr>
        <w:t>在</w:t>
      </w:r>
      <w:r>
        <w:rPr>
          <w:w w:val="105"/>
          <w:sz w:val="18"/>
          <w:vertAlign w:val="baseline"/>
        </w:rPr>
        <w:t>芯</w:t>
      </w:r>
      <w:r>
        <w:rPr>
          <w:w w:val="105"/>
          <w:sz w:val="18"/>
          <w:vertAlign w:val="baseline"/>
        </w:rPr>
        <w:t>片</w:t>
      </w:r>
      <w:r>
        <w:rPr>
          <w:w w:val="105"/>
          <w:sz w:val="18"/>
          <w:vertAlign w:val="baseline"/>
        </w:rPr>
        <w:t>或</w:t>
      </w:r>
      <w:r>
        <w:rPr>
          <w:w w:val="105"/>
          <w:sz w:val="18"/>
          <w:vertAlign w:val="baseline"/>
        </w:rPr>
        <w:t>器</w:t>
      </w:r>
      <w:r>
        <w:rPr>
          <w:w w:val="105"/>
          <w:sz w:val="18"/>
          <w:vertAlign w:val="baseline"/>
        </w:rPr>
        <w:t>件</w:t>
      </w:r>
      <w:r>
        <w:rPr>
          <w:sz w:val="18"/>
          <w:vertAlign w:val="baseline"/>
        </w:rPr>
        <w:t>电流极限范围内 。同时电感应具有足够的电流额定值和饱和电流，大电流规格的铁氧体电感或粉芯</w:t>
      </w:r>
      <w:r>
        <w:rPr>
          <w:spacing w:val="-2"/>
          <w:w w:val="110"/>
          <w:sz w:val="18"/>
          <w:vertAlign w:val="baseline"/>
        </w:rPr>
        <w:t>电</w:t>
      </w:r>
      <w:r>
        <w:rPr>
          <w:spacing w:val="-2"/>
          <w:w w:val="110"/>
          <w:sz w:val="18"/>
          <w:vertAlign w:val="baseline"/>
        </w:rPr>
        <w:t>感</w:t>
      </w:r>
      <w:r>
        <w:rPr>
          <w:spacing w:val="-2"/>
          <w:w w:val="110"/>
          <w:sz w:val="18"/>
          <w:vertAlign w:val="baseline"/>
        </w:rPr>
        <w:t>通</w:t>
      </w:r>
      <w:r>
        <w:rPr>
          <w:spacing w:val="-2"/>
          <w:w w:val="110"/>
          <w:sz w:val="18"/>
          <w:vertAlign w:val="baseline"/>
        </w:rPr>
        <w:t>常</w:t>
      </w:r>
      <w:r>
        <w:rPr>
          <w:spacing w:val="-2"/>
          <w:w w:val="110"/>
          <w:sz w:val="18"/>
          <w:vertAlign w:val="baseline"/>
        </w:rPr>
        <w:t>为</w:t>
      </w:r>
      <w:r>
        <w:rPr>
          <w:spacing w:val="-2"/>
          <w:w w:val="110"/>
          <w:sz w:val="18"/>
          <w:vertAlign w:val="baseline"/>
        </w:rPr>
        <w:t>首</w:t>
      </w:r>
      <w:r>
        <w:rPr>
          <w:spacing w:val="-2"/>
          <w:w w:val="110"/>
          <w:sz w:val="18"/>
          <w:vertAlign w:val="baseline"/>
        </w:rPr>
        <w:t>选</w:t>
      </w:r>
      <w:r>
        <w:rPr>
          <w:spacing w:val="-2"/>
          <w:w w:val="110"/>
          <w:sz w:val="18"/>
          <w:vertAlign w:val="baseline"/>
        </w:rPr>
        <w:t>。</w:t>
      </w:r>
    </w:p>
    <w:p>
      <w:pPr>
        <w:pStyle w:val="BodyText"/>
        <w:spacing w:before="17"/>
        <w:ind w:left="0"/>
        <w:rPr>
          <w:sz w:val="8"/>
        </w:rPr>
      </w:pPr>
    </w:p>
    <w:p>
      <w:pPr>
        <w:pStyle w:val="ListParagraph"/>
        <w:numPr>
          <w:ilvl w:val="0"/>
          <w:numId w:val="2"/>
        </w:numPr>
        <w:tabs>
          <w:tab w:pos="700" w:val="left" w:leader="none"/>
          <w:tab w:pos="3750" w:val="left" w:leader="none"/>
        </w:tabs>
        <w:spacing w:line="192" w:lineRule="auto" w:before="100" w:after="0"/>
        <w:ind w:left="700" w:right="118" w:hanging="221"/>
        <w:jc w:val="left"/>
        <w:rPr>
          <w:sz w:val="18"/>
        </w:rPr>
      </w:pPr>
      <w:r>
        <w:rPr/>
        <w:pict>
          <v:group style="position:absolute;margin-left:247.044449pt;margin-top:20.348183pt;width:12pt;height:11.25pt;mso-position-horizontal-relative:page;mso-position-vertical-relative:paragraph;z-index:-16254976" id="docshapegroup80" coordorigin="4941,407" coordsize="240,225">
            <v:shape style="position:absolute;left:4940;top:406;width:240;height:225" type="#_x0000_t75" id="docshape81" href="https://www.ti.com/lit/pdf/slta055#%3A~%3Atext%3D1%2C1" stroked="false">
              <v:imagedata r:id="rId7" o:title=""/>
            </v:shape>
            <v:shape style="position:absolute;left:4940;top:406;width:240;height:225" type="#_x0000_t202" id="docshape82" filled="false" stroked="false">
              <v:textbox inset="0,0,0,0">
                <w:txbxContent>
                  <w:p>
                    <w:pPr>
                      <w:spacing w:line="225" w:lineRule="exact" w:before="0"/>
                      <w:ind w:left="53" w:right="0" w:firstLine="0"/>
                      <w:jc w:val="left"/>
                      <w:rPr>
                        <w:sz w:val="12"/>
                      </w:rPr>
                    </w:pPr>
                    <w:hyperlink r:id="rId22">
                      <w:r>
                        <w:rPr>
                          <w:color w:val="333333"/>
                          <w:spacing w:val="-5"/>
                          <w:sz w:val="12"/>
                        </w:rPr>
                        <w:t>13</w:t>
                      </w:r>
                    </w:hyperlink>
                  </w:p>
                </w:txbxContent>
              </v:textbox>
              <w10:wrap type="none"/>
            </v:shape>
            <w10:wrap type="none"/>
          </v:group>
        </w:pict>
      </w:r>
      <w:r>
        <w:rPr>
          <w:b/>
          <w:sz w:val="18"/>
        </w:rPr>
        <w:t>电容</w:t>
      </w:r>
      <w:r>
        <w:rPr>
          <w:sz w:val="18"/>
        </w:rPr>
        <w:t>：输出电容用于滤除电压纹波并维持输出稳定。电容值选择一般根据允许的电压纹波幅值 </w:t>
      </w:r>
      <w:r>
        <w:rPr>
          <w:rFonts w:ascii="Cambria" w:hAnsi="Cambria" w:eastAsia="Cambria"/>
          <w:sz w:val="21"/>
        </w:rPr>
        <w:t>Δ</w:t>
      </w:r>
      <w:r>
        <w:rPr>
          <w:rFonts w:ascii="Georgia" w:hAnsi="Georgia" w:eastAsia="Georgia"/>
          <w:i/>
          <w:sz w:val="21"/>
        </w:rPr>
        <w:t>U </w:t>
      </w:r>
      <w:r>
        <w:rPr>
          <w:sz w:val="18"/>
        </w:rPr>
        <w:t>来</w:t>
      </w:r>
      <w:r>
        <w:rPr>
          <w:sz w:val="18"/>
        </w:rPr>
        <w:t>确定。TI 文献给出陶瓷电容计算公式</w:t>
        <w:tab/>
      </w:r>
      <w:r>
        <w:rPr>
          <w:spacing w:val="-10"/>
          <w:sz w:val="18"/>
        </w:rPr>
        <w:t>：</w:t>
      </w:r>
    </w:p>
    <w:p>
      <w:pPr>
        <w:pStyle w:val="BodyText"/>
        <w:spacing w:before="4"/>
        <w:ind w:left="0"/>
        <w:rPr>
          <w:sz w:val="7"/>
        </w:rPr>
      </w:pPr>
    </w:p>
    <w:p>
      <w:pPr>
        <w:spacing w:after="0"/>
        <w:rPr>
          <w:sz w:val="7"/>
        </w:rPr>
        <w:sectPr>
          <w:pgSz w:w="11910" w:h="16840"/>
          <w:pgMar w:header="0" w:footer="643" w:top="1300" w:bottom="840" w:left="1460" w:right="1440"/>
        </w:sectPr>
      </w:pPr>
    </w:p>
    <w:p>
      <w:pPr>
        <w:pStyle w:val="BodyText"/>
        <w:spacing w:before="5"/>
        <w:ind w:left="0"/>
        <w:rPr>
          <w:sz w:val="12"/>
        </w:rPr>
      </w:pPr>
    </w:p>
    <w:p>
      <w:pPr>
        <w:spacing w:before="0"/>
        <w:ind w:left="0" w:right="0" w:firstLine="0"/>
        <w:jc w:val="right"/>
        <w:rPr>
          <w:rFonts w:ascii="Cambria"/>
          <w:sz w:val="21"/>
        </w:rPr>
      </w:pPr>
      <w:r>
        <w:rPr>
          <w:rFonts w:ascii="Georgia"/>
          <w:i/>
          <w:w w:val="110"/>
          <w:position w:val="3"/>
          <w:sz w:val="21"/>
        </w:rPr>
        <w:t>C</w:t>
      </w:r>
      <w:r>
        <w:rPr>
          <w:rFonts w:ascii="Cambria"/>
          <w:w w:val="110"/>
          <w:sz w:val="15"/>
        </w:rPr>
        <w:t>min</w:t>
      </w:r>
      <w:r>
        <w:rPr>
          <w:rFonts w:ascii="Cambria"/>
          <w:spacing w:val="15"/>
          <w:w w:val="120"/>
          <w:sz w:val="15"/>
        </w:rPr>
        <w:t> </w:t>
      </w:r>
      <w:r>
        <w:rPr>
          <w:rFonts w:ascii="Cambria"/>
          <w:spacing w:val="-10"/>
          <w:w w:val="120"/>
          <w:position w:val="3"/>
          <w:sz w:val="21"/>
        </w:rPr>
        <w:t>=</w:t>
      </w:r>
    </w:p>
    <w:p>
      <w:pPr>
        <w:spacing w:line="177" w:lineRule="auto" w:before="110"/>
        <w:ind w:left="46" w:right="0" w:firstLine="0"/>
        <w:jc w:val="left"/>
        <w:rPr>
          <w:rFonts w:ascii="Cambria" w:hAnsi="Cambria"/>
          <w:sz w:val="21"/>
        </w:rPr>
      </w:pPr>
      <w:r>
        <w:rPr/>
        <w:br w:type="column"/>
      </w:r>
      <w:r>
        <w:rPr>
          <w:rFonts w:ascii="Georgia" w:hAnsi="Georgia"/>
          <w:i/>
          <w:w w:val="110"/>
          <w:sz w:val="21"/>
        </w:rPr>
        <w:t>I</w:t>
      </w:r>
      <w:r>
        <w:rPr>
          <w:rFonts w:ascii="Georgia" w:hAnsi="Georgia"/>
          <w:i/>
          <w:w w:val="110"/>
          <w:sz w:val="21"/>
          <w:vertAlign w:val="subscript"/>
        </w:rPr>
        <w:t>OUT</w:t>
      </w:r>
      <w:r>
        <w:rPr>
          <w:rFonts w:ascii="Georgia" w:hAnsi="Georgia"/>
          <w:i/>
          <w:spacing w:val="7"/>
          <w:w w:val="110"/>
          <w:sz w:val="21"/>
          <w:vertAlign w:val="baseline"/>
        </w:rPr>
        <w:t> </w:t>
      </w:r>
      <w:r>
        <w:rPr>
          <w:rFonts w:ascii="Georgia" w:hAnsi="Georgia"/>
          <w:i/>
          <w:w w:val="110"/>
          <w:sz w:val="21"/>
          <w:vertAlign w:val="baseline"/>
        </w:rPr>
        <w:t>d</w:t>
      </w:r>
      <w:r>
        <w:rPr>
          <w:rFonts w:ascii="Cambria" w:hAnsi="Cambria"/>
          <w:w w:val="110"/>
          <w:sz w:val="21"/>
          <w:vertAlign w:val="baseline"/>
        </w:rPr>
        <w:t>(1</w:t>
      </w:r>
      <w:r>
        <w:rPr>
          <w:rFonts w:ascii="Cambria" w:hAnsi="Cambria"/>
          <w:spacing w:val="-5"/>
          <w:w w:val="110"/>
          <w:sz w:val="21"/>
          <w:vertAlign w:val="baseline"/>
        </w:rPr>
        <w:t> </w:t>
      </w:r>
      <w:r>
        <w:rPr>
          <w:rFonts w:ascii="Cambria" w:hAnsi="Cambria"/>
          <w:w w:val="110"/>
          <w:sz w:val="21"/>
          <w:vertAlign w:val="baseline"/>
        </w:rPr>
        <w:t>−</w:t>
      </w:r>
      <w:r>
        <w:rPr>
          <w:rFonts w:ascii="Cambria" w:hAnsi="Cambria"/>
          <w:spacing w:val="-6"/>
          <w:w w:val="110"/>
          <w:sz w:val="21"/>
          <w:vertAlign w:val="baseline"/>
        </w:rPr>
        <w:t> </w:t>
      </w:r>
      <w:r>
        <w:rPr>
          <w:rFonts w:ascii="Georgia" w:hAnsi="Georgia"/>
          <w:i/>
          <w:w w:val="110"/>
          <w:sz w:val="21"/>
          <w:vertAlign w:val="baseline"/>
        </w:rPr>
        <w:t>d</w:t>
      </w:r>
      <w:r>
        <w:rPr>
          <w:rFonts w:ascii="Cambria" w:hAnsi="Cambria"/>
          <w:w w:val="110"/>
          <w:sz w:val="21"/>
          <w:vertAlign w:val="baseline"/>
        </w:rPr>
        <w:t>)</w:t>
      </w:r>
      <w:r>
        <w:rPr>
          <w:rFonts w:ascii="Cambria" w:hAnsi="Cambria"/>
          <w:spacing w:val="7"/>
          <w:w w:val="110"/>
          <w:sz w:val="21"/>
          <w:vertAlign w:val="baseline"/>
        </w:rPr>
        <w:t> </w:t>
      </w:r>
      <w:r>
        <w:rPr>
          <w:rFonts w:ascii="Cambria" w:hAnsi="Cambria"/>
          <w:spacing w:val="-10"/>
          <w:w w:val="110"/>
          <w:position w:val="-14"/>
          <w:sz w:val="21"/>
          <w:vertAlign w:val="baseline"/>
        </w:rPr>
        <w:t>.</w:t>
      </w:r>
    </w:p>
    <w:p>
      <w:pPr>
        <w:pStyle w:val="Heading3"/>
        <w:spacing w:line="196" w:lineRule="exact"/>
        <w:ind w:left="310"/>
        <w:rPr>
          <w:i/>
        </w:rPr>
      </w:pPr>
      <w:r>
        <w:rPr/>
        <w:pict>
          <v:rect style="position:absolute;margin-left:296.356323pt;margin-top:-2.942284pt;width:63.280198pt;height:.435571pt;mso-position-horizontal-relative:page;mso-position-vertical-relative:paragraph;z-index:-16254464" id="docshape83" filled="true" fillcolor="#000000" stroked="false">
            <v:fill type="solid"/>
            <w10:wrap type="none"/>
          </v:rect>
        </w:pict>
      </w:r>
      <w:r>
        <w:rPr>
          <w:i/>
          <w:w w:val="125"/>
        </w:rPr>
        <w:t>f</w:t>
      </w:r>
      <w:r>
        <w:rPr>
          <w:i/>
          <w:w w:val="125"/>
          <w:vertAlign w:val="subscript"/>
        </w:rPr>
        <w:t>SW</w:t>
      </w:r>
      <w:r>
        <w:rPr>
          <w:i/>
          <w:spacing w:val="3"/>
          <w:w w:val="125"/>
          <w:vertAlign w:val="baseline"/>
        </w:rPr>
        <w:t> </w:t>
      </w:r>
      <w:r>
        <w:rPr>
          <w:rFonts w:ascii="Cambria" w:hAnsi="Cambria"/>
          <w:i w:val="0"/>
          <w:spacing w:val="-5"/>
          <w:w w:val="125"/>
          <w:vertAlign w:val="baseline"/>
        </w:rPr>
        <w:t>Δ</w:t>
      </w:r>
      <w:r>
        <w:rPr>
          <w:i/>
          <w:spacing w:val="-5"/>
          <w:w w:val="125"/>
          <w:vertAlign w:val="baseline"/>
        </w:rPr>
        <w:t>U</w:t>
      </w:r>
    </w:p>
    <w:p>
      <w:pPr>
        <w:spacing w:after="0" w:line="196" w:lineRule="exact"/>
        <w:sectPr>
          <w:type w:val="continuous"/>
          <w:pgSz w:w="11910" w:h="16840"/>
          <w:pgMar w:header="0" w:footer="643" w:top="1540" w:bottom="840" w:left="1460" w:right="1440"/>
          <w:cols w:num="2" w:equalWidth="0">
            <w:col w:w="4381" w:space="40"/>
            <w:col w:w="4589"/>
          </w:cols>
        </w:sectPr>
      </w:pPr>
    </w:p>
    <w:p>
      <w:pPr>
        <w:pStyle w:val="BodyText"/>
        <w:ind w:left="0"/>
        <w:rPr>
          <w:rFonts w:ascii="Georgia"/>
          <w:i/>
          <w:sz w:val="20"/>
        </w:rPr>
      </w:pPr>
    </w:p>
    <w:p>
      <w:pPr>
        <w:pStyle w:val="BodyText"/>
        <w:spacing w:before="6"/>
        <w:ind w:left="0"/>
        <w:rPr>
          <w:rFonts w:ascii="Georgia"/>
          <w:i/>
          <w:sz w:val="20"/>
        </w:rPr>
      </w:pPr>
    </w:p>
    <w:p>
      <w:pPr>
        <w:pStyle w:val="BodyText"/>
        <w:spacing w:line="182" w:lineRule="auto" w:before="1"/>
        <w:ind w:left="700" w:right="204"/>
        <w:jc w:val="both"/>
      </w:pPr>
      <w:r>
        <w:rPr/>
        <w:t>例如，若负载电流为 </w:t>
      </w:r>
      <w:r>
        <w:rPr>
          <w:rFonts w:ascii="Georgia" w:hAnsi="Georgia" w:eastAsia="Georgia"/>
          <w:i/>
          <w:sz w:val="21"/>
        </w:rPr>
        <w:t>I</w:t>
      </w:r>
      <w:r>
        <w:rPr>
          <w:rFonts w:ascii="Georgia" w:hAnsi="Georgia" w:eastAsia="Georgia"/>
          <w:i/>
          <w:sz w:val="21"/>
          <w:vertAlign w:val="subscript"/>
        </w:rPr>
        <w:t>OUT</w:t>
      </w:r>
      <w:r>
        <w:rPr>
          <w:rFonts w:ascii="Georgia" w:hAnsi="Georgia" w:eastAsia="Georgia"/>
          <w:i/>
          <w:spacing w:val="40"/>
          <w:sz w:val="21"/>
          <w:vertAlign w:val="baseline"/>
        </w:rPr>
        <w:t> </w:t>
      </w:r>
      <w:r>
        <w:rPr>
          <w:vertAlign w:val="baseline"/>
        </w:rPr>
        <w:t>，开关频率 </w:t>
      </w:r>
      <w:r>
        <w:rPr>
          <w:rFonts w:ascii="Georgia" w:hAnsi="Georgia" w:eastAsia="Georgia"/>
          <w:i/>
          <w:sz w:val="21"/>
          <w:vertAlign w:val="baseline"/>
        </w:rPr>
        <w:t>f</w:t>
      </w:r>
      <w:r>
        <w:rPr>
          <w:rFonts w:ascii="Georgia" w:hAnsi="Georgia" w:eastAsia="Georgia"/>
          <w:i/>
          <w:sz w:val="21"/>
          <w:vertAlign w:val="subscript"/>
        </w:rPr>
        <w:t>SW</w:t>
      </w:r>
      <w:r>
        <w:rPr>
          <w:rFonts w:ascii="Georgia" w:hAnsi="Georgia" w:eastAsia="Georgia"/>
          <w:i/>
          <w:spacing w:val="40"/>
          <w:sz w:val="21"/>
          <w:vertAlign w:val="baseline"/>
        </w:rPr>
        <w:t> </w:t>
      </w:r>
      <w:r>
        <w:rPr>
          <w:vertAlign w:val="baseline"/>
        </w:rPr>
        <w:t>，要求输出纹波电压不超过 </w:t>
      </w:r>
      <w:r>
        <w:rPr>
          <w:rFonts w:ascii="Cambria" w:hAnsi="Cambria" w:eastAsia="Cambria"/>
          <w:sz w:val="21"/>
          <w:vertAlign w:val="baseline"/>
        </w:rPr>
        <w:t>Δ</w:t>
      </w:r>
      <w:r>
        <w:rPr>
          <w:rFonts w:ascii="Georgia" w:hAnsi="Georgia" w:eastAsia="Georgia"/>
          <w:i/>
          <w:sz w:val="21"/>
          <w:vertAlign w:val="baseline"/>
        </w:rPr>
        <w:t>U</w:t>
      </w:r>
      <w:r>
        <w:rPr>
          <w:rFonts w:ascii="Georgia" w:hAnsi="Georgia" w:eastAsia="Georgia"/>
          <w:i/>
          <w:spacing w:val="38"/>
          <w:sz w:val="21"/>
          <w:vertAlign w:val="baseline"/>
        </w:rPr>
        <w:t> </w:t>
      </w:r>
      <w:r>
        <w:rPr>
          <w:vertAlign w:val="baseline"/>
        </w:rPr>
        <w:t>，则可由此计算所需最小</w:t>
      </w:r>
      <w:r>
        <w:rPr>
          <w:spacing w:val="-2"/>
          <w:vertAlign w:val="baseline"/>
        </w:rPr>
        <w:t>电容。实际电容应考虑额定电压后的有效值，一般选取多片低ESR铝电解电容与陶瓷并联使用以兼顾大</w:t>
      </w:r>
      <w:r>
        <w:rPr>
          <w:spacing w:val="-2"/>
          <w:vertAlign w:val="baseline"/>
        </w:rPr>
        <w:t>纹波电流承受能力和低压降。此外，电容的等效串联电阻（ESR）也会引起电压纹波，需选用ESR较低</w:t>
      </w:r>
      <w:r>
        <w:rPr>
          <w:spacing w:val="-2"/>
          <w:vertAlign w:val="baseline"/>
        </w:rPr>
        <w:t>的电容。输入侧同样需要适当的去耦电容，以抑制开关波动影响上游电源。</w:t>
      </w:r>
    </w:p>
    <w:p>
      <w:pPr>
        <w:pStyle w:val="BodyText"/>
        <w:spacing w:before="19"/>
        <w:ind w:left="0"/>
        <w:rPr>
          <w:sz w:val="8"/>
        </w:rPr>
      </w:pPr>
    </w:p>
    <w:p>
      <w:pPr>
        <w:pStyle w:val="ListParagraph"/>
        <w:numPr>
          <w:ilvl w:val="0"/>
          <w:numId w:val="2"/>
        </w:numPr>
        <w:tabs>
          <w:tab w:pos="700" w:val="left" w:leader="none"/>
          <w:tab w:pos="3549" w:val="left" w:leader="none"/>
          <w:tab w:pos="3909" w:val="left" w:leader="none"/>
          <w:tab w:pos="4966" w:val="left" w:leader="none"/>
          <w:tab w:pos="6122" w:val="left" w:leader="none"/>
        </w:tabs>
        <w:spacing w:line="180" w:lineRule="auto" w:before="113" w:after="0"/>
        <w:ind w:left="700" w:right="164" w:hanging="221"/>
        <w:jc w:val="left"/>
        <w:rPr>
          <w:sz w:val="18"/>
        </w:rPr>
      </w:pPr>
      <w:r>
        <w:rPr/>
        <w:pict>
          <v:group style="position:absolute;margin-left:255.000031pt;margin-top:32.855541pt;width:12pt;height:11.25pt;mso-position-horizontal-relative:page;mso-position-vertical-relative:paragraph;z-index:-16253952" id="docshapegroup84" coordorigin="5100,657" coordsize="240,225">
            <v:shape style="position:absolute;left:5100;top:657;width:240;height:225" type="#_x0000_t75" id="docshape85" href="https://components101.com/ics/sg3525-pulse-width-modulator-ic#%3A~%3Atext%3DSG3525%20is%20a%20pulse%20width%2Cin%20soft%20start%20circuit" stroked="false">
              <v:imagedata r:id="rId7" o:title=""/>
            </v:shape>
            <v:shape style="position:absolute;left:5100;top:657;width:240;height:225" type="#_x0000_t202" id="docshape86" filled="false" stroked="false">
              <v:textbox inset="0,0,0,0">
                <w:txbxContent>
                  <w:p>
                    <w:pPr>
                      <w:spacing w:line="225" w:lineRule="exact" w:before="0"/>
                      <w:ind w:left="53" w:right="0" w:firstLine="0"/>
                      <w:jc w:val="left"/>
                      <w:rPr>
                        <w:sz w:val="12"/>
                      </w:rPr>
                    </w:pPr>
                    <w:hyperlink r:id="rId23">
                      <w:r>
                        <w:rPr>
                          <w:color w:val="333333"/>
                          <w:spacing w:val="-5"/>
                          <w:sz w:val="12"/>
                        </w:rPr>
                        <w:t>14</w:t>
                      </w:r>
                    </w:hyperlink>
                  </w:p>
                </w:txbxContent>
              </v:textbox>
              <w10:wrap type="none"/>
            </v:shape>
            <w10:wrap type="none"/>
          </v:group>
        </w:pict>
      </w:r>
      <w:r>
        <w:rPr/>
        <w:pict>
          <v:group style="position:absolute;margin-left:237.000015pt;margin-top:46.710995pt;width:12pt;height:11.25pt;mso-position-horizontal-relative:page;mso-position-vertical-relative:paragraph;z-index:-16253440" id="docshapegroup87" coordorigin="4740,934" coordsize="240,225">
            <v:shape style="position:absolute;left:4740;top:934;width:240;height:225" type="#_x0000_t75" id="docshape88" href="https://components101.com/ics/sg3525-pulse-width-modulator-ic#%3A~%3Atext%3DSG3525%20is%20a%20pulse%20width%2Cin%20soft%20start%20circuit" stroked="false">
              <v:imagedata r:id="rId7" o:title=""/>
            </v:shape>
            <v:shape style="position:absolute;left:4740;top:934;width:240;height:225" type="#_x0000_t202" id="docshape89" filled="false" stroked="false">
              <v:textbox inset="0,0,0,0">
                <w:txbxContent>
                  <w:p>
                    <w:pPr>
                      <w:spacing w:line="225" w:lineRule="exact" w:before="0"/>
                      <w:ind w:left="53" w:right="0" w:firstLine="0"/>
                      <w:jc w:val="left"/>
                      <w:rPr>
                        <w:sz w:val="12"/>
                      </w:rPr>
                    </w:pPr>
                    <w:hyperlink r:id="rId23">
                      <w:r>
                        <w:rPr>
                          <w:color w:val="333333"/>
                          <w:spacing w:val="-5"/>
                          <w:sz w:val="12"/>
                        </w:rPr>
                        <w:t>14</w:t>
                      </w:r>
                    </w:hyperlink>
                  </w:p>
                </w:txbxContent>
              </v:textbox>
              <w10:wrap type="none"/>
            </v:shape>
            <w10:wrap type="none"/>
          </v:group>
        </w:pict>
      </w:r>
      <w:r>
        <w:rPr/>
        <w:pict>
          <v:group style="position:absolute;margin-left:307.838409pt;margin-top:60.566444pt;width:12pt;height:11.25pt;mso-position-horizontal-relative:page;mso-position-vertical-relative:paragraph;z-index:-16252928" id="docshapegroup90" coordorigin="6157,1211" coordsize="240,225">
            <v:shape style="position:absolute;left:6156;top:1211;width:240;height:225" type="#_x0000_t75" id="docshape91" href="https://www.st.com/resource/en/application_note/an5497-introduction-to-the-buck-current-mode-with-the-bg474edpow1-discovery-kit-stmicroelectronics.pdf#%3A~%3Atext%3DThe%20following%20configuration%20sets%20up%2Cand%20DAC%20with%20digital%20slope" stroked="false">
              <v:imagedata r:id="rId7" o:title=""/>
            </v:shape>
            <v:shape style="position:absolute;left:6156;top:1211;width:240;height:225" type="#_x0000_t202" id="docshape92" filled="false" stroked="false">
              <v:textbox inset="0,0,0,0">
                <w:txbxContent>
                  <w:p>
                    <w:pPr>
                      <w:spacing w:line="225" w:lineRule="exact" w:before="0"/>
                      <w:ind w:left="53" w:right="0" w:firstLine="0"/>
                      <w:jc w:val="left"/>
                      <w:rPr>
                        <w:sz w:val="12"/>
                      </w:rPr>
                    </w:pPr>
                    <w:hyperlink r:id="rId24">
                      <w:r>
                        <w:rPr>
                          <w:color w:val="333333"/>
                          <w:spacing w:val="-5"/>
                          <w:sz w:val="12"/>
                        </w:rPr>
                        <w:t>15</w:t>
                      </w:r>
                    </w:hyperlink>
                  </w:p>
                </w:txbxContent>
              </v:textbox>
              <w10:wrap type="none"/>
            </v:shape>
            <w10:wrap type="none"/>
          </v:group>
        </w:pict>
      </w:r>
      <w:r>
        <w:rPr/>
        <w:pict>
          <v:group style="position:absolute;margin-left:365.611115pt;margin-top:74.421898pt;width:12pt;height:11.25pt;mso-position-horizontal-relative:page;mso-position-vertical-relative:paragraph;z-index:-16252416" id="docshapegroup93" coordorigin="7312,1488" coordsize="240,225">
            <v:shape style="position:absolute;left:7312;top:1488;width:240;height:225" type="#_x0000_t75" id="docshape94" href="https://www.st.com/resource/en/application_note/an5497-introduction-to-the-buck-current-mode-with-the-bg474edpow1-discovery-kit-stmicroelectronics.pdf#%3A~%3Atext%3DThe%20following%20configuration%20sets%20up%2Cand%20DAC%20with%20digital%20slope" stroked="false">
              <v:imagedata r:id="rId7" o:title=""/>
            </v:shape>
            <v:shape style="position:absolute;left:7312;top:1488;width:240;height:225" type="#_x0000_t202" id="docshape95" filled="false" stroked="false">
              <v:textbox inset="0,0,0,0">
                <w:txbxContent>
                  <w:p>
                    <w:pPr>
                      <w:spacing w:line="225" w:lineRule="exact" w:before="0"/>
                      <w:ind w:left="53" w:right="0" w:firstLine="0"/>
                      <w:jc w:val="left"/>
                      <w:rPr>
                        <w:sz w:val="12"/>
                      </w:rPr>
                    </w:pPr>
                    <w:hyperlink r:id="rId24">
                      <w:r>
                        <w:rPr>
                          <w:color w:val="333333"/>
                          <w:spacing w:val="-5"/>
                          <w:sz w:val="12"/>
                        </w:rPr>
                        <w:t>15</w:t>
                      </w:r>
                    </w:hyperlink>
                  </w:p>
                </w:txbxContent>
              </v:textbox>
              <w10:wrap type="none"/>
            </v:shape>
            <w10:wrap type="none"/>
          </v:group>
        </w:pict>
      </w:r>
      <w:r>
        <w:rPr>
          <w:b/>
          <w:sz w:val="18"/>
        </w:rPr>
        <w:t>控制电路</w:t>
      </w:r>
      <w:r>
        <w:rPr>
          <w:sz w:val="18"/>
        </w:rPr>
        <w:t>：PWM信号产生与反馈控制电路是斩波电路的“指挥中心”。可以使用集成PWM控制芯片或微控制器来生成驱动波形。常见的模拟PWM控制器如SG3525，它内部集成振荡器、误差放大器和保护电路，用于产生脉冲和闭环电压调节</w:t>
        <w:tab/>
        <w:t>。例如，SG3525具备双路PWM输出和软启动功能，可通过外部取样和反馈比较来调节占空比</w:t>
        <w:tab/>
        <w:t>。数字方案则采用M</w:t>
      </w:r>
      <w:r>
        <w:rPr>
          <w:spacing w:val="-3"/>
          <w:sz w:val="18"/>
        </w:rPr>
        <w:t>C</w:t>
      </w:r>
      <w:r>
        <w:rPr>
          <w:sz w:val="18"/>
        </w:rPr>
        <w:t>U（如</w:t>
      </w:r>
      <w:r>
        <w:rPr>
          <w:spacing w:val="-4"/>
          <w:sz w:val="18"/>
        </w:rPr>
        <w:t>S</w:t>
      </w:r>
      <w:r>
        <w:rPr>
          <w:sz w:val="18"/>
        </w:rPr>
        <w:t>TM32系列）利用定时器模块直接输出 PWM，并通过ADC采样输出电压进行软件PID调节</w:t>
        <w:tab/>
        <w:t>。如</w:t>
      </w:r>
      <w:r>
        <w:rPr>
          <w:spacing w:val="-4"/>
          <w:sz w:val="18"/>
        </w:rPr>
        <w:t>S</w:t>
      </w:r>
      <w:r>
        <w:rPr>
          <w:sz w:val="18"/>
        </w:rPr>
        <w:t>T的应用资料所示，</w:t>
      </w:r>
      <w:r>
        <w:rPr>
          <w:spacing w:val="-4"/>
          <w:sz w:val="18"/>
        </w:rPr>
        <w:t>S</w:t>
      </w:r>
      <w:r>
        <w:rPr>
          <w:sz w:val="18"/>
        </w:rPr>
        <w:t>TM32G4系列内置高</w:t>
      </w:r>
      <w:r>
        <w:rPr>
          <w:spacing w:val="-17"/>
          <w:sz w:val="18"/>
        </w:rPr>
        <w:t>性</w:t>
      </w:r>
      <w:r>
        <w:rPr>
          <w:sz w:val="18"/>
        </w:rPr>
        <w:t>能定时器（H</w:t>
      </w:r>
      <w:r>
        <w:rPr>
          <w:spacing w:val="-3"/>
          <w:sz w:val="18"/>
        </w:rPr>
        <w:t>R</w:t>
      </w:r>
      <w:r>
        <w:rPr>
          <w:sz w:val="18"/>
        </w:rPr>
        <w:t>TIM）和ADC/</w:t>
      </w:r>
      <w:r>
        <w:rPr>
          <w:spacing w:val="-2"/>
          <w:sz w:val="18"/>
        </w:rPr>
        <w:t>DA</w:t>
      </w:r>
      <w:r>
        <w:rPr>
          <w:sz w:val="18"/>
        </w:rPr>
        <w:t>C，可实现峰值电流模式闭环控制</w:t>
        <w:tab/>
        <w:t>。综合考虑，本设计可选用一颗 PWM控制器（如SG3525）或单片机（如</w:t>
      </w:r>
      <w:r>
        <w:rPr>
          <w:spacing w:val="-4"/>
          <w:sz w:val="18"/>
        </w:rPr>
        <w:t>S</w:t>
      </w:r>
      <w:r>
        <w:rPr>
          <w:sz w:val="18"/>
        </w:rPr>
        <w:t>TM32）作为主控，依需求添加电流检测电阻和反馈网络，实现输出稳定控制和对过载的保护。</w:t>
      </w:r>
    </w:p>
    <w:p>
      <w:pPr>
        <w:pStyle w:val="Heading1"/>
        <w:spacing w:before="214"/>
      </w:pPr>
      <w:bookmarkStart w:name="四、控制策略设计" w:id="9"/>
      <w:bookmarkEnd w:id="9"/>
      <w:r>
        <w:rPr>
          <w:b w:val="0"/>
        </w:rPr>
      </w:r>
      <w:r>
        <w:rPr>
          <w:spacing w:val="-2"/>
        </w:rPr>
        <w:t>四、控制策略设计</w:t>
      </w:r>
    </w:p>
    <w:p>
      <w:pPr>
        <w:pStyle w:val="BodyText"/>
        <w:tabs>
          <w:tab w:pos="939" w:val="left" w:leader="none"/>
        </w:tabs>
        <w:spacing w:line="177" w:lineRule="auto" w:before="174"/>
        <w:ind w:right="205"/>
        <w:jc w:val="both"/>
      </w:pPr>
      <w:r>
        <w:rPr/>
        <w:pict>
          <v:group style="position:absolute;margin-left:90.000008pt;margin-top:76.275230pt;width:12pt;height:11.25pt;mso-position-horizontal-relative:page;mso-position-vertical-relative:paragraph;z-index:-16251904" id="docshapegroup96" coordorigin="1800,1526" coordsize="240,225">
            <v:shape style="position:absolute;left:1800;top:1525;width:240;height:225" type="#_x0000_t75" id="docshape97" href="https://matlabhelper.com/blog/simulink/open-loop-closed-loop-buck-converter/#%3A~%3Atext%3DIn%20conclusion%2C%20the%20Buck%20converter%2Ccontinuously%20adjust%20the%20output%20voltage" stroked="false">
              <v:imagedata r:id="rId7" o:title=""/>
            </v:shape>
            <v:shape style="position:absolute;left:1800;top:1525;width:240;height:225" type="#_x0000_t202" id="docshape98" filled="false" stroked="false">
              <v:textbox inset="0,0,0,0">
                <w:txbxContent>
                  <w:p>
                    <w:pPr>
                      <w:spacing w:line="225" w:lineRule="exact" w:before="0"/>
                      <w:ind w:left="53" w:right="0" w:firstLine="0"/>
                      <w:jc w:val="left"/>
                      <w:rPr>
                        <w:sz w:val="12"/>
                      </w:rPr>
                    </w:pPr>
                    <w:hyperlink r:id="rId25">
                      <w:r>
                        <w:rPr>
                          <w:color w:val="333333"/>
                          <w:spacing w:val="-5"/>
                          <w:sz w:val="12"/>
                        </w:rPr>
                        <w:t>16</w:t>
                      </w:r>
                    </w:hyperlink>
                  </w:p>
                </w:txbxContent>
              </v:textbox>
              <w10:wrap type="none"/>
            </v:shape>
            <w10:wrap type="none"/>
          </v:group>
        </w:pict>
      </w:r>
      <w:r>
        <w:rPr/>
        <w:pict>
          <v:group style="position:absolute;margin-left:106.500008pt;margin-top:76.275230pt;width:12pt;height:11.25pt;mso-position-horizontal-relative:page;mso-position-vertical-relative:paragraph;z-index:-16251392" id="docshapegroup99" coordorigin="2130,1526" coordsize="240,225">
            <v:shape style="position:absolute;left:2130;top:1525;width:240;height:225" type="#_x0000_t75" id="docshape100" href="https://www.st.com/resource/en/application_note/an5497-introduction-to-the-buck-current-mode-with-the-bg474edpow1-discovery-kit-stmicroelectronics.pdf#%3A~%3Atext%3DThe%20following%20configuration%20sets%20up%2Cand%20DAC%20with%20digital%20slope" stroked="false">
              <v:imagedata r:id="rId7" o:title=""/>
            </v:shape>
            <v:shape style="position:absolute;left:2130;top:1525;width:240;height:225" type="#_x0000_t202" id="docshape101" filled="false" stroked="false">
              <v:textbox inset="0,0,0,0">
                <w:txbxContent>
                  <w:p>
                    <w:pPr>
                      <w:spacing w:line="225" w:lineRule="exact" w:before="0"/>
                      <w:ind w:left="53" w:right="0" w:firstLine="0"/>
                      <w:jc w:val="left"/>
                      <w:rPr>
                        <w:sz w:val="12"/>
                      </w:rPr>
                    </w:pPr>
                    <w:hyperlink r:id="rId24">
                      <w:r>
                        <w:rPr>
                          <w:color w:val="333333"/>
                          <w:spacing w:val="-5"/>
                          <w:sz w:val="12"/>
                        </w:rPr>
                        <w:t>15</w:t>
                      </w:r>
                    </w:hyperlink>
                  </w:p>
                </w:txbxContent>
              </v:textbox>
              <w10:wrap type="none"/>
            </v:shape>
            <w10:wrap type="none"/>
          </v:group>
        </w:pict>
      </w:r>
      <w:r>
        <w:rPr/>
        <w:t>控制策略是决定输出稳定性和动态响应的核心内容。本设计采用PWM调制方式，通过调整占空比实现对输出</w:t>
      </w:r>
      <w:r>
        <w:rPr>
          <w:spacing w:val="-18"/>
        </w:rPr>
        <w:t>电</w:t>
      </w:r>
      <w:r>
        <w:rPr/>
        <w:t>压的调节。PWM载波可以选用固定频率的锯齿波（由PWM芯片内部振荡器或外部RC产生）与误差放大器输出比较得到；也可由微控制器内部定时器直接生成高精度PWM波形。根据输出要求，设计补偿网络以保证系统</w:t>
      </w:r>
      <w:r>
        <w:rPr>
          <w:spacing w:val="-18"/>
        </w:rPr>
        <w:t>稳</w:t>
      </w:r>
      <w:r>
        <w:rPr/>
        <w:t>定性，例如典型的电压模式或峰值电流模式控制方法。电压模式控制是直接对输出电压误差进行调节，占空比由二次侧误差反馈决定；峰值电流模式则在电流阈值上实现周期性限制，内环控制电感电流，外环调节输出电压</w:t>
        <w:tab/>
        <w:t>。</w:t>
      </w:r>
    </w:p>
    <w:p>
      <w:pPr>
        <w:pStyle w:val="BodyText"/>
        <w:spacing w:before="3"/>
        <w:ind w:left="0"/>
        <w:rPr>
          <w:sz w:val="15"/>
        </w:rPr>
      </w:pPr>
    </w:p>
    <w:p>
      <w:pPr>
        <w:pStyle w:val="BodyText"/>
        <w:tabs>
          <w:tab w:pos="3878" w:val="left" w:leader="none"/>
        </w:tabs>
        <w:spacing w:line="180" w:lineRule="auto" w:before="1"/>
        <w:ind w:right="147"/>
        <w:jc w:val="both"/>
      </w:pPr>
      <w:r>
        <w:rPr/>
        <w:pict>
          <v:group style="position:absolute;margin-left:471.528107pt;margin-top:13.755554pt;width:12pt;height:11.25pt;mso-position-horizontal-relative:page;mso-position-vertical-relative:paragraph;z-index:-16250880" id="docshapegroup102" coordorigin="9431,275" coordsize="240,225">
            <v:shape style="position:absolute;left:9430;top:275;width:240;height:225" type="#_x0000_t75" id="docshape103" href="https://matlabhelper.com/blog/simulink/open-loop-closed-loop-buck-converter/#%3A~%3Atext%3DIn%20conclusion%2C%20the%20Buck%20converter%2Ccontinuously%20adjust%20the%20output%20voltage" stroked="false">
              <v:imagedata r:id="rId7" o:title=""/>
            </v:shape>
            <v:shape style="position:absolute;left:9430;top:275;width:240;height:225" type="#_x0000_t202" id="docshape104" filled="false" stroked="false">
              <v:textbox inset="0,0,0,0">
                <w:txbxContent>
                  <w:p>
                    <w:pPr>
                      <w:spacing w:line="225" w:lineRule="exact" w:before="0"/>
                      <w:ind w:left="53" w:right="0" w:firstLine="0"/>
                      <w:jc w:val="left"/>
                      <w:rPr>
                        <w:sz w:val="12"/>
                      </w:rPr>
                    </w:pPr>
                    <w:hyperlink r:id="rId25">
                      <w:r>
                        <w:rPr>
                          <w:color w:val="333333"/>
                          <w:spacing w:val="-5"/>
                          <w:sz w:val="12"/>
                        </w:rPr>
                        <w:t>16</w:t>
                      </w:r>
                    </w:hyperlink>
                  </w:p>
                </w:txbxContent>
              </v:textbox>
              <w10:wrap type="none"/>
            </v:shape>
            <w10:wrap type="none"/>
          </v:group>
        </w:pict>
      </w:r>
      <w:r>
        <w:rPr/>
        <w:pict>
          <v:group style="position:absolute;margin-left:342.000031pt;margin-top:27.611004pt;width:12pt;height:11.25pt;mso-position-horizontal-relative:page;mso-position-vertical-relative:paragraph;z-index:-16250368" id="docshapegroup105" coordorigin="6840,552" coordsize="240,225">
            <v:shape style="position:absolute;left:6840;top:552;width:240;height:225" type="#_x0000_t75" id="docshape106" href="https://matlabhelper.com/blog/simulink/open-loop-closed-loop-buck-converter/#%3A~%3Atext%3DIn%20conclusion%2C%20the%20Buck%20converter%2Ccontinuously%20adjust%20the%20output%20voltage" stroked="false">
              <v:imagedata r:id="rId7" o:title=""/>
            </v:shape>
            <v:shape style="position:absolute;left:6840;top:552;width:240;height:225" type="#_x0000_t202" id="docshape107" filled="false" stroked="false">
              <v:textbox inset="0,0,0,0">
                <w:txbxContent>
                  <w:p>
                    <w:pPr>
                      <w:spacing w:line="225" w:lineRule="exact" w:before="0"/>
                      <w:ind w:left="53" w:right="0" w:firstLine="0"/>
                      <w:jc w:val="left"/>
                      <w:rPr>
                        <w:sz w:val="12"/>
                      </w:rPr>
                    </w:pPr>
                    <w:hyperlink r:id="rId25">
                      <w:r>
                        <w:rPr>
                          <w:color w:val="333333"/>
                          <w:spacing w:val="-5"/>
                          <w:sz w:val="12"/>
                        </w:rPr>
                        <w:t>16</w:t>
                      </w:r>
                    </w:hyperlink>
                  </w:p>
                </w:txbxContent>
              </v:textbox>
              <w10:wrap type="none"/>
            </v:shape>
            <w10:wrap type="none"/>
          </v:group>
        </w:pict>
      </w:r>
      <w:r>
        <w:rPr/>
        <w:pict>
          <v:group style="position:absolute;margin-left:236.906998pt;margin-top:54.966457pt;width:12pt;height:11.25pt;mso-position-horizontal-relative:page;mso-position-vertical-relative:paragraph;z-index:-16249856" id="docshapegroup108" coordorigin="4738,1099" coordsize="240,225">
            <v:shape style="position:absolute;left:4738;top:1099;width:240;height:225" type="#_x0000_t75" id="docshape109" href="https://www.st.com/resource/en/application_note/an5497-introduction-to-the-buck-current-mode-with-the-bg474edpow1-discovery-kit-stmicroelectronics.pdf#%3A~%3Atext%3DThe%20following%20configuration%20sets%20up%2Cand%20DAC%20with%20digital%20slope" stroked="false">
              <v:imagedata r:id="rId7" o:title=""/>
            </v:shape>
            <v:shape style="position:absolute;left:4738;top:1099;width:240;height:225" type="#_x0000_t202" id="docshape110" filled="false" stroked="false">
              <v:textbox inset="0,0,0,0">
                <w:txbxContent>
                  <w:p>
                    <w:pPr>
                      <w:spacing w:line="225" w:lineRule="exact" w:before="0"/>
                      <w:ind w:left="53" w:right="0" w:firstLine="0"/>
                      <w:jc w:val="left"/>
                      <w:rPr>
                        <w:sz w:val="12"/>
                      </w:rPr>
                    </w:pPr>
                    <w:hyperlink r:id="rId24">
                      <w:r>
                        <w:rPr>
                          <w:color w:val="333333"/>
                          <w:spacing w:val="-5"/>
                          <w:sz w:val="12"/>
                        </w:rPr>
                        <w:t>15</w:t>
                      </w:r>
                    </w:hyperlink>
                  </w:p>
                </w:txbxContent>
              </v:textbox>
              <w10:wrap type="none"/>
            </v:shape>
            <w10:wrap type="none"/>
          </v:group>
        </w:pict>
      </w:r>
      <w:r>
        <w:rPr/>
        <w:pict>
          <v:group style="position:absolute;margin-left:253.407013pt;margin-top:54.966457pt;width:12pt;height:11.25pt;mso-position-horizontal-relative:page;mso-position-vertical-relative:paragraph;z-index:-16249344" id="docshapegroup111" coordorigin="5068,1099" coordsize="240,225">
            <v:shape style="position:absolute;left:5068;top:1099;width:240;height:225" type="#_x0000_t75" id="docshape112" href="https://matlabhelper.com/blog/simulink/open-loop-closed-loop-buck-converter/#%3A~%3Atext%3DIn%20conclusion%2C%20the%20Buck%20converter%2Ccontinuously%20adjust%20the%20output%20voltage" stroked="false">
              <v:imagedata r:id="rId7" o:title=""/>
            </v:shape>
            <v:shape style="position:absolute;left:5068;top:1099;width:240;height:225" type="#_x0000_t202" id="docshape113" filled="false" stroked="false">
              <v:textbox inset="0,0,0,0">
                <w:txbxContent>
                  <w:p>
                    <w:pPr>
                      <w:spacing w:line="225" w:lineRule="exact" w:before="0"/>
                      <w:ind w:left="53" w:right="0" w:firstLine="0"/>
                      <w:jc w:val="left"/>
                      <w:rPr>
                        <w:sz w:val="12"/>
                      </w:rPr>
                    </w:pPr>
                    <w:hyperlink r:id="rId25">
                      <w:r>
                        <w:rPr>
                          <w:color w:val="333333"/>
                          <w:spacing w:val="-5"/>
                          <w:sz w:val="12"/>
                        </w:rPr>
                        <w:t>16</w:t>
                      </w:r>
                    </w:hyperlink>
                  </w:p>
                </w:txbxContent>
              </v:textbox>
              <w10:wrap type="none"/>
            </v:shape>
            <w10:wrap type="none"/>
          </v:group>
        </w:pict>
      </w:r>
      <w:r>
        <w:rPr/>
        <w:t>调节方式方面，可采用开环或闭环控制。开环控制下占空比由预设值直接设定，输出不受负载变化影响；闭环控制则通过反馈（取样输出电压和/或电流）动态调整占空比，以抑制负载或输入波动对输出的干扰       </w:t>
      </w:r>
      <w:r>
        <w:rPr>
          <w:spacing w:val="7"/>
        </w:rPr>
        <w:t> </w:t>
      </w:r>
      <w:r>
        <w:rPr/>
        <w:t>。闭环控制较开环具有更高的精度和稳定性，适用于要求输出恒定的场合       </w:t>
      </w:r>
      <w:r>
        <w:rPr>
          <w:spacing w:val="7"/>
        </w:rPr>
        <w:t> </w:t>
      </w:r>
      <w:r>
        <w:rPr/>
        <w:t>。例如，可使用误差放大器将输出反馈与参考值比较生成调制信号，再与三角波比较得到占空比。或者利用</w:t>
      </w:r>
      <w:r>
        <w:rPr>
          <w:spacing w:val="-4"/>
        </w:rPr>
        <w:t>S</w:t>
      </w:r>
      <w:r>
        <w:rPr/>
        <w:t>TM32的ADC监测输出电压，通过软件</w:t>
      </w:r>
      <w:r>
        <w:rPr>
          <w:spacing w:val="-6"/>
        </w:rPr>
        <w:t>PID</w:t>
      </w:r>
      <w:r>
        <w:rPr/>
        <w:t>算法调整PWM的占空比，实现闭环调节</w:t>
        <w:tab/>
        <w:t>。</w:t>
      </w:r>
    </w:p>
    <w:p>
      <w:pPr>
        <w:pStyle w:val="BodyText"/>
        <w:spacing w:before="1"/>
        <w:ind w:left="0"/>
        <w:rPr>
          <w:sz w:val="15"/>
        </w:rPr>
      </w:pPr>
    </w:p>
    <w:p>
      <w:pPr>
        <w:pStyle w:val="BodyText"/>
        <w:tabs>
          <w:tab w:pos="2877" w:val="left" w:leader="none"/>
        </w:tabs>
        <w:spacing w:line="180" w:lineRule="auto"/>
        <w:ind w:right="156"/>
      </w:pPr>
      <w:r>
        <w:rPr/>
        <w:pict>
          <v:group style="position:absolute;margin-left:203.373062pt;margin-top:27.205564pt;width:12pt;height:11.25pt;mso-position-horizontal-relative:page;mso-position-vertical-relative:paragraph;z-index:-16248832" id="docshapegroup114" coordorigin="4067,544" coordsize="240,225">
            <v:shape style="position:absolute;left:4067;top:544;width:240;height:225" type="#_x0000_t75" id="docshape115" href="https://www.st.com/resource/en/application_note/an5497-introduction-to-the-buck-current-mode-with-the-bg474edpow1-discovery-kit-stmicroelectronics.pdf#%3A~%3Atext%3DThe%20following%20configuration%20sets%20up%2Cand%20DAC%20with%20digital%20slope" stroked="false">
              <v:imagedata r:id="rId7" o:title=""/>
            </v:shape>
            <v:shape style="position:absolute;left:4067;top:544;width:240;height:225" type="#_x0000_t202" id="docshape116" filled="false" stroked="false">
              <v:textbox inset="0,0,0,0">
                <w:txbxContent>
                  <w:p>
                    <w:pPr>
                      <w:spacing w:line="225" w:lineRule="exact" w:before="0"/>
                      <w:ind w:left="53" w:right="0" w:firstLine="0"/>
                      <w:jc w:val="left"/>
                      <w:rPr>
                        <w:sz w:val="12"/>
                      </w:rPr>
                    </w:pPr>
                    <w:hyperlink r:id="rId24">
                      <w:r>
                        <w:rPr>
                          <w:color w:val="333333"/>
                          <w:spacing w:val="-5"/>
                          <w:sz w:val="12"/>
                        </w:rPr>
                        <w:t>15</w:t>
                      </w:r>
                    </w:hyperlink>
                  </w:p>
                </w:txbxContent>
              </v:textbox>
              <w10:wrap type="none"/>
            </v:shape>
            <w10:wrap type="none"/>
          </v:group>
        </w:pict>
      </w:r>
      <w:r>
        <w:rPr>
          <w:spacing w:val="-2"/>
        </w:rPr>
        <w:t>本</w:t>
      </w:r>
      <w:r>
        <w:rPr>
          <w:spacing w:val="-2"/>
        </w:rPr>
        <w:t>设</w:t>
      </w:r>
      <w:r>
        <w:rPr>
          <w:spacing w:val="-2"/>
        </w:rPr>
        <w:t>计</w:t>
      </w:r>
      <w:r>
        <w:rPr>
          <w:spacing w:val="-2"/>
        </w:rPr>
        <w:t>可</w:t>
      </w:r>
      <w:r>
        <w:rPr>
          <w:spacing w:val="-2"/>
        </w:rPr>
        <w:t>根</w:t>
      </w:r>
      <w:r>
        <w:rPr>
          <w:spacing w:val="-2"/>
        </w:rPr>
        <w:t>据</w:t>
      </w:r>
      <w:r>
        <w:rPr>
          <w:spacing w:val="-2"/>
        </w:rPr>
        <w:t>实</w:t>
      </w:r>
      <w:r>
        <w:rPr>
          <w:spacing w:val="-2"/>
        </w:rPr>
        <w:t>际</w:t>
      </w:r>
      <w:r>
        <w:rPr>
          <w:spacing w:val="-2"/>
        </w:rPr>
        <w:t>控</w:t>
      </w:r>
      <w:r>
        <w:rPr>
          <w:spacing w:val="-2"/>
        </w:rPr>
        <w:t>制</w:t>
      </w:r>
      <w:r>
        <w:rPr>
          <w:spacing w:val="-2"/>
        </w:rPr>
        <w:t>对</w:t>
      </w:r>
      <w:r>
        <w:rPr>
          <w:spacing w:val="-2"/>
        </w:rPr>
        <w:t>象</w:t>
      </w:r>
      <w:r>
        <w:rPr>
          <w:spacing w:val="-2"/>
        </w:rPr>
        <w:t>选</w:t>
      </w:r>
      <w:r>
        <w:rPr>
          <w:spacing w:val="-2"/>
        </w:rPr>
        <w:t>用</w:t>
      </w:r>
      <w:r>
        <w:rPr>
          <w:spacing w:val="-2"/>
        </w:rPr>
        <w:t>不</w:t>
      </w:r>
      <w:r>
        <w:rPr>
          <w:spacing w:val="-2"/>
        </w:rPr>
        <w:t>同</w:t>
      </w:r>
      <w:r>
        <w:rPr>
          <w:spacing w:val="-2"/>
        </w:rPr>
        <w:t>IC</w:t>
      </w:r>
      <w:r>
        <w:rPr>
          <w:spacing w:val="-2"/>
        </w:rPr>
        <w:t>或</w:t>
      </w:r>
      <w:r>
        <w:rPr>
          <w:spacing w:val="-2"/>
        </w:rPr>
        <w:t>MCU</w:t>
      </w:r>
      <w:r>
        <w:rPr>
          <w:spacing w:val="-2"/>
        </w:rPr>
        <w:t>。</w:t>
      </w:r>
      <w:r>
        <w:rPr>
          <w:spacing w:val="-2"/>
        </w:rPr>
        <w:t>例</w:t>
      </w:r>
      <w:r>
        <w:rPr>
          <w:spacing w:val="-2"/>
        </w:rPr>
        <w:t>如</w:t>
      </w:r>
      <w:r>
        <w:rPr>
          <w:spacing w:val="-2"/>
        </w:rPr>
        <w:t>，</w:t>
      </w:r>
      <w:r>
        <w:rPr>
          <w:spacing w:val="-2"/>
        </w:rPr>
        <w:t>采</w:t>
      </w:r>
      <w:r>
        <w:rPr>
          <w:spacing w:val="-2"/>
        </w:rPr>
        <w:t>用</w:t>
      </w:r>
      <w:r>
        <w:rPr>
          <w:spacing w:val="-2"/>
        </w:rPr>
        <w:t>SG3525</w:t>
      </w:r>
      <w:r>
        <w:rPr>
          <w:spacing w:val="-2"/>
        </w:rPr>
        <w:t>时</w:t>
      </w:r>
      <w:r>
        <w:rPr>
          <w:spacing w:val="-2"/>
        </w:rPr>
        <w:t>，</w:t>
      </w:r>
      <w:r>
        <w:rPr>
          <w:spacing w:val="-2"/>
        </w:rPr>
        <w:t>其</w:t>
      </w:r>
      <w:r>
        <w:rPr>
          <w:spacing w:val="-2"/>
        </w:rPr>
        <w:t>内</w:t>
      </w:r>
      <w:r>
        <w:rPr>
          <w:spacing w:val="-2"/>
        </w:rPr>
        <w:t>部</w:t>
      </w:r>
      <w:r>
        <w:rPr>
          <w:spacing w:val="-2"/>
        </w:rPr>
        <w:t>已</w:t>
      </w:r>
      <w:r>
        <w:rPr>
          <w:spacing w:val="-2"/>
        </w:rPr>
        <w:t>有</w:t>
      </w:r>
      <w:r>
        <w:rPr>
          <w:spacing w:val="-2"/>
        </w:rPr>
        <w:t>误</w:t>
      </w:r>
      <w:r>
        <w:rPr>
          <w:spacing w:val="-2"/>
        </w:rPr>
        <w:t>差</w:t>
      </w:r>
      <w:r>
        <w:rPr>
          <w:spacing w:val="-2"/>
        </w:rPr>
        <w:t>放</w:t>
      </w:r>
      <w:r>
        <w:rPr>
          <w:spacing w:val="-2"/>
        </w:rPr>
        <w:t>大</w:t>
      </w:r>
      <w:r>
        <w:rPr>
          <w:spacing w:val="-2"/>
        </w:rPr>
        <w:t>器</w:t>
      </w:r>
      <w:r>
        <w:rPr>
          <w:spacing w:val="-2"/>
        </w:rPr>
        <w:t>和</w:t>
      </w:r>
      <w:r>
        <w:rPr>
          <w:spacing w:val="-2"/>
        </w:rPr>
        <w:t>保</w:t>
      </w:r>
      <w:r>
        <w:rPr>
          <w:spacing w:val="-2"/>
        </w:rPr>
        <w:t>护</w:t>
      </w:r>
      <w:r>
        <w:rPr>
          <w:spacing w:val="-2"/>
        </w:rPr>
        <w:t>端</w:t>
      </w:r>
      <w:r>
        <w:rPr>
          <w:spacing w:val="-2"/>
        </w:rPr>
        <w:t>口</w:t>
      </w:r>
      <w:r>
        <w:rPr>
          <w:spacing w:val="-2"/>
        </w:rPr>
        <w:t>，</w:t>
      </w:r>
      <w:r>
        <w:rPr>
          <w:spacing w:val="-2"/>
        </w:rPr>
        <w:t>可</w:t>
      </w:r>
      <w:r>
        <w:rPr>
          <w:spacing w:val="-2"/>
        </w:rPr>
        <w:t>通</w:t>
      </w:r>
      <w:r>
        <w:rPr>
          <w:spacing w:val="-2"/>
        </w:rPr>
        <w:t>过</w:t>
      </w:r>
      <w:r>
        <w:rPr>
          <w:spacing w:val="-2"/>
        </w:rPr>
        <w:t>外</w:t>
      </w:r>
      <w:r>
        <w:rPr>
          <w:spacing w:val="-2"/>
        </w:rPr>
        <w:t>部</w:t>
      </w:r>
      <w:r>
        <w:rPr>
          <w:spacing w:val="-2"/>
        </w:rPr>
        <w:t>反</w:t>
      </w:r>
      <w:r>
        <w:rPr>
          <w:spacing w:val="-2"/>
        </w:rPr>
        <w:t>馈</w:t>
      </w:r>
      <w:r>
        <w:rPr>
          <w:spacing w:val="-2"/>
        </w:rPr>
        <w:t>控</w:t>
      </w:r>
      <w:r>
        <w:rPr>
          <w:spacing w:val="-2"/>
        </w:rPr>
        <w:t>制</w:t>
      </w:r>
      <w:r>
        <w:rPr>
          <w:spacing w:val="-2"/>
        </w:rPr>
        <w:t>输</w:t>
      </w:r>
      <w:r>
        <w:rPr>
          <w:spacing w:val="-2"/>
        </w:rPr>
        <w:t>出</w:t>
      </w:r>
      <w:r>
        <w:rPr>
          <w:spacing w:val="-2"/>
        </w:rPr>
        <w:t>；</w:t>
      </w:r>
      <w:r>
        <w:rPr>
          <w:spacing w:val="-2"/>
        </w:rPr>
        <w:t>如</w:t>
      </w:r>
      <w:r>
        <w:rPr>
          <w:spacing w:val="-2"/>
        </w:rPr>
        <w:t>选</w:t>
      </w:r>
      <w:r>
        <w:rPr>
          <w:spacing w:val="-2"/>
        </w:rPr>
        <w:t>用</w:t>
      </w:r>
      <w:r>
        <w:rPr>
          <w:spacing w:val="-2"/>
        </w:rPr>
        <w:t>数</w:t>
      </w:r>
      <w:r>
        <w:rPr>
          <w:spacing w:val="-2"/>
        </w:rPr>
        <w:t>字</w:t>
      </w:r>
      <w:r>
        <w:rPr>
          <w:spacing w:val="-2"/>
        </w:rPr>
        <w:t>MCU（</w:t>
      </w:r>
      <w:r>
        <w:rPr>
          <w:spacing w:val="-2"/>
        </w:rPr>
        <w:t>如</w:t>
      </w:r>
      <w:r>
        <w:rPr>
          <w:spacing w:val="-2"/>
        </w:rPr>
        <w:t>STM32G4</w:t>
      </w:r>
      <w:r>
        <w:rPr>
          <w:spacing w:val="-2"/>
        </w:rPr>
        <w:t>系</w:t>
      </w:r>
      <w:r>
        <w:rPr>
          <w:spacing w:val="-2"/>
        </w:rPr>
        <w:t>列</w:t>
      </w:r>
      <w:r>
        <w:rPr>
          <w:spacing w:val="-2"/>
        </w:rPr>
        <w:t>），</w:t>
      </w:r>
      <w:r>
        <w:rPr>
          <w:spacing w:val="-2"/>
        </w:rPr>
        <w:t>则</w:t>
      </w:r>
      <w:r>
        <w:rPr>
          <w:spacing w:val="-2"/>
        </w:rPr>
        <w:t>利</w:t>
      </w:r>
      <w:r>
        <w:rPr>
          <w:spacing w:val="-2"/>
        </w:rPr>
        <w:t>用</w:t>
      </w:r>
      <w:r>
        <w:rPr>
          <w:spacing w:val="-2"/>
        </w:rPr>
        <w:t>片</w:t>
      </w:r>
      <w:r>
        <w:rPr>
          <w:spacing w:val="-2"/>
        </w:rPr>
        <w:t>内</w:t>
      </w:r>
      <w:r>
        <w:rPr>
          <w:spacing w:val="-2"/>
        </w:rPr>
        <w:t>高</w:t>
      </w:r>
      <w:r>
        <w:rPr>
          <w:spacing w:val="-2"/>
        </w:rPr>
        <w:t>速</w:t>
      </w:r>
      <w:r>
        <w:rPr>
          <w:spacing w:val="-2"/>
        </w:rPr>
        <w:t>定</w:t>
      </w:r>
      <w:r>
        <w:rPr>
          <w:spacing w:val="-2"/>
        </w:rPr>
        <w:t>时</w:t>
      </w:r>
      <w:r>
        <w:rPr>
          <w:spacing w:val="-2"/>
        </w:rPr>
        <w:t>器</w:t>
      </w:r>
      <w:r>
        <w:rPr>
          <w:spacing w:val="-2"/>
        </w:rPr>
        <w:t>生</w:t>
      </w:r>
      <w:r>
        <w:rPr>
          <w:spacing w:val="-2"/>
        </w:rPr>
        <w:t>成</w:t>
      </w:r>
      <w:r>
        <w:rPr>
          <w:spacing w:val="-2"/>
        </w:rPr>
        <w:t>PWM，</w:t>
      </w:r>
      <w:r>
        <w:rPr>
          <w:spacing w:val="-2"/>
        </w:rPr>
        <w:t>并</w:t>
      </w:r>
      <w:r>
        <w:rPr>
          <w:spacing w:val="-2"/>
        </w:rPr>
        <w:t>配</w:t>
      </w:r>
      <w:r>
        <w:rPr>
          <w:spacing w:val="-2"/>
        </w:rPr>
        <w:t>合</w:t>
      </w:r>
      <w:r>
        <w:rPr/>
        <w:t> </w:t>
      </w:r>
      <w:r>
        <w:rPr>
          <w:spacing w:val="-2"/>
        </w:rPr>
        <w:t>DMA+ADC</w:t>
      </w:r>
      <w:r>
        <w:rPr>
          <w:spacing w:val="-2"/>
        </w:rPr>
        <w:t>实</w:t>
      </w:r>
      <w:r>
        <w:rPr>
          <w:spacing w:val="-2"/>
        </w:rPr>
        <w:t>现</w:t>
      </w:r>
      <w:r>
        <w:rPr>
          <w:spacing w:val="-2"/>
        </w:rPr>
        <w:t>高</w:t>
      </w:r>
      <w:r>
        <w:rPr>
          <w:spacing w:val="-2"/>
        </w:rPr>
        <w:t>精</w:t>
      </w:r>
      <w:r>
        <w:rPr>
          <w:spacing w:val="-2"/>
        </w:rPr>
        <w:t>度</w:t>
      </w:r>
      <w:r>
        <w:rPr>
          <w:spacing w:val="-2"/>
        </w:rPr>
        <w:t>闭</w:t>
      </w:r>
      <w:r>
        <w:rPr>
          <w:spacing w:val="-2"/>
        </w:rPr>
        <w:t>环</w:t>
      </w:r>
      <w:r>
        <w:rPr>
          <w:spacing w:val="-2"/>
        </w:rPr>
        <w:t>控</w:t>
      </w:r>
      <w:r>
        <w:rPr>
          <w:spacing w:val="-2"/>
        </w:rPr>
        <w:t>制</w:t>
      </w:r>
      <w:r>
        <w:rPr/>
        <w:tab/>
      </w:r>
      <w:r>
        <w:rPr>
          <w:spacing w:val="-2"/>
        </w:rPr>
        <w:t>。</w:t>
      </w:r>
      <w:r>
        <w:rPr>
          <w:spacing w:val="-2"/>
        </w:rPr>
        <w:t>开</w:t>
      </w:r>
      <w:r>
        <w:rPr>
          <w:spacing w:val="-2"/>
        </w:rPr>
        <w:t>关</w:t>
      </w:r>
      <w:r>
        <w:rPr>
          <w:spacing w:val="-2"/>
        </w:rPr>
        <w:t>频</w:t>
      </w:r>
      <w:r>
        <w:rPr>
          <w:spacing w:val="-2"/>
        </w:rPr>
        <w:t>率</w:t>
      </w:r>
      <w:r>
        <w:rPr>
          <w:spacing w:val="-2"/>
        </w:rPr>
        <w:t>一</w:t>
      </w:r>
      <w:r>
        <w:rPr>
          <w:spacing w:val="-2"/>
        </w:rPr>
        <w:t>般</w:t>
      </w:r>
      <w:r>
        <w:rPr>
          <w:spacing w:val="-2"/>
        </w:rPr>
        <w:t>选</w:t>
      </w:r>
      <w:r>
        <w:rPr>
          <w:spacing w:val="-2"/>
        </w:rPr>
        <w:t>在</w:t>
      </w:r>
      <w:r>
        <w:rPr>
          <w:spacing w:val="-2"/>
        </w:rPr>
        <w:t>几</w:t>
      </w:r>
      <w:r>
        <w:rPr>
          <w:spacing w:val="-2"/>
        </w:rPr>
        <w:t>十</w:t>
      </w:r>
      <w:r>
        <w:rPr>
          <w:spacing w:val="-2"/>
        </w:rPr>
        <w:t>到</w:t>
      </w:r>
      <w:r>
        <w:rPr>
          <w:spacing w:val="-2"/>
        </w:rPr>
        <w:t>几</w:t>
      </w:r>
      <w:r>
        <w:rPr>
          <w:spacing w:val="-2"/>
        </w:rPr>
        <w:t>百</w:t>
      </w:r>
      <w:r>
        <w:rPr>
          <w:spacing w:val="-2"/>
        </w:rPr>
        <w:t>千</w:t>
      </w:r>
      <w:r>
        <w:rPr>
          <w:spacing w:val="-2"/>
        </w:rPr>
        <w:t>赫</w:t>
      </w:r>
      <w:r>
        <w:rPr>
          <w:spacing w:val="-2"/>
        </w:rPr>
        <w:t>兹</w:t>
      </w:r>
      <w:r>
        <w:rPr>
          <w:spacing w:val="-2"/>
        </w:rPr>
        <w:t>之</w:t>
      </w:r>
      <w:r>
        <w:rPr>
          <w:spacing w:val="-2"/>
        </w:rPr>
        <w:t>间</w:t>
      </w:r>
      <w:r>
        <w:rPr>
          <w:spacing w:val="-2"/>
        </w:rPr>
        <w:t>，</w:t>
      </w:r>
      <w:r>
        <w:rPr>
          <w:spacing w:val="-2"/>
        </w:rPr>
        <w:t>根</w:t>
      </w:r>
      <w:r>
        <w:rPr>
          <w:spacing w:val="-2"/>
        </w:rPr>
        <w:t>据</w:t>
      </w:r>
      <w:r>
        <w:rPr>
          <w:spacing w:val="-2"/>
        </w:rPr>
        <w:t>效</w:t>
      </w:r>
      <w:r>
        <w:rPr>
          <w:spacing w:val="-2"/>
        </w:rPr>
        <w:t>率</w:t>
      </w:r>
      <w:r>
        <w:rPr>
          <w:spacing w:val="-2"/>
        </w:rPr>
        <w:t>和</w:t>
      </w:r>
      <w:r>
        <w:rPr>
          <w:spacing w:val="-2"/>
        </w:rPr>
        <w:t>体</w:t>
      </w:r>
      <w:r>
        <w:rPr>
          <w:spacing w:val="-2"/>
        </w:rPr>
        <w:t>积</w:t>
      </w:r>
      <w:r>
        <w:rPr>
          <w:spacing w:val="-2"/>
        </w:rPr>
        <w:t>权</w:t>
      </w:r>
      <w:r>
        <w:rPr>
          <w:spacing w:val="-2"/>
        </w:rPr>
        <w:t>衡</w:t>
      </w:r>
      <w:r>
        <w:rPr>
          <w:spacing w:val="-2"/>
        </w:rPr>
        <w:t>（</w:t>
      </w:r>
      <w:r>
        <w:rPr>
          <w:spacing w:val="-2"/>
        </w:rPr>
        <w:t>频</w:t>
      </w:r>
      <w:r>
        <w:rPr>
          <w:spacing w:val="-2"/>
        </w:rPr>
        <w:t>率</w:t>
      </w:r>
      <w:r>
        <w:rPr>
          <w:spacing w:val="-2"/>
        </w:rPr>
        <w:t>越</w:t>
      </w:r>
      <w:r>
        <w:rPr>
          <w:spacing w:val="-2"/>
        </w:rPr>
        <w:t>高</w:t>
      </w:r>
      <w:r>
        <w:rPr>
          <w:spacing w:val="-2"/>
        </w:rPr>
        <w:t>，</w:t>
      </w:r>
      <w:r>
        <w:rPr>
          <w:spacing w:val="-2"/>
        </w:rPr>
        <w:t>滤</w:t>
      </w:r>
      <w:r>
        <w:rPr>
          <w:spacing w:val="-2"/>
        </w:rPr>
        <w:t>波</w:t>
      </w:r>
      <w:r>
        <w:rPr>
          <w:spacing w:val="-2"/>
        </w:rPr>
        <w:t>元</w:t>
      </w:r>
      <w:r>
        <w:rPr>
          <w:spacing w:val="-2"/>
        </w:rPr>
        <w:t>件</w:t>
      </w:r>
      <w:r>
        <w:rPr>
          <w:spacing w:val="-2"/>
        </w:rPr>
        <w:t>越</w:t>
      </w:r>
      <w:r>
        <w:rPr>
          <w:spacing w:val="-2"/>
        </w:rPr>
        <w:t>小</w:t>
      </w:r>
      <w:r>
        <w:rPr>
          <w:spacing w:val="-2"/>
        </w:rPr>
        <w:t>，</w:t>
      </w:r>
      <w:r>
        <w:rPr>
          <w:spacing w:val="-2"/>
        </w:rPr>
        <w:t>但</w:t>
      </w:r>
      <w:r>
        <w:rPr>
          <w:spacing w:val="-2"/>
        </w:rPr>
        <w:t>开</w:t>
      </w:r>
      <w:r>
        <w:rPr>
          <w:spacing w:val="-2"/>
        </w:rPr>
        <w:t>关</w:t>
      </w:r>
      <w:r>
        <w:rPr>
          <w:spacing w:val="-2"/>
        </w:rPr>
        <w:t>损</w:t>
      </w:r>
      <w:r>
        <w:rPr>
          <w:spacing w:val="-2"/>
        </w:rPr>
        <w:t>耗</w:t>
      </w:r>
      <w:r>
        <w:rPr>
          <w:spacing w:val="-2"/>
        </w:rPr>
        <w:t>增</w:t>
      </w:r>
      <w:r>
        <w:rPr>
          <w:spacing w:val="-2"/>
        </w:rPr>
        <w:t>加</w:t>
      </w:r>
      <w:r>
        <w:rPr>
          <w:spacing w:val="-2"/>
        </w:rPr>
        <w:t>）</w:t>
      </w:r>
      <w:r>
        <w:rPr>
          <w:spacing w:val="-2"/>
        </w:rPr>
        <w:t>。</w:t>
      </w:r>
      <w:r>
        <w:rPr>
          <w:spacing w:val="-2"/>
        </w:rPr>
        <w:t>在</w:t>
      </w:r>
      <w:r>
        <w:rPr>
          <w:spacing w:val="-2"/>
        </w:rPr>
        <w:t>PWM</w:t>
      </w:r>
      <w:r>
        <w:rPr>
          <w:spacing w:val="-2"/>
        </w:rPr>
        <w:t>控</w:t>
      </w:r>
      <w:r>
        <w:rPr>
          <w:spacing w:val="-2"/>
        </w:rPr>
        <w:t>制</w:t>
      </w:r>
      <w:r>
        <w:rPr>
          <w:spacing w:val="-2"/>
        </w:rPr>
        <w:t>生</w:t>
      </w:r>
      <w:r>
        <w:rPr>
          <w:spacing w:val="-2"/>
        </w:rPr>
        <w:t>成</w:t>
      </w:r>
      <w:r>
        <w:rPr>
          <w:spacing w:val="-2"/>
        </w:rPr>
        <w:t>方</w:t>
      </w:r>
      <w:r>
        <w:rPr>
          <w:spacing w:val="-2"/>
        </w:rPr>
        <w:t>面</w:t>
      </w:r>
      <w:r>
        <w:rPr>
          <w:spacing w:val="-2"/>
        </w:rPr>
        <w:t>，</w:t>
      </w:r>
      <w:r>
        <w:rPr>
          <w:spacing w:val="-2"/>
        </w:rPr>
        <w:t>不</w:t>
      </w:r>
      <w:r>
        <w:rPr>
          <w:spacing w:val="-2"/>
        </w:rPr>
        <w:t>管</w:t>
      </w:r>
      <w:r>
        <w:rPr>
          <w:spacing w:val="-2"/>
        </w:rPr>
        <w:t>采</w:t>
      </w:r>
      <w:r>
        <w:rPr>
          <w:spacing w:val="-2"/>
        </w:rPr>
        <w:t>用</w:t>
      </w:r>
      <w:r>
        <w:rPr>
          <w:spacing w:val="-2"/>
        </w:rPr>
        <w:t>何</w:t>
      </w:r>
      <w:r>
        <w:rPr>
          <w:spacing w:val="-2"/>
        </w:rPr>
        <w:t>种</w:t>
      </w:r>
      <w:r>
        <w:rPr>
          <w:spacing w:val="-2"/>
        </w:rPr>
        <w:t>方</w:t>
      </w:r>
      <w:r>
        <w:rPr>
          <w:spacing w:val="-2"/>
        </w:rPr>
        <w:t>法</w:t>
      </w:r>
      <w:r>
        <w:rPr>
          <w:spacing w:val="-2"/>
        </w:rPr>
        <w:t>，</w:t>
      </w:r>
      <w:r>
        <w:rPr>
          <w:spacing w:val="-2"/>
        </w:rPr>
        <w:t>都</w:t>
      </w:r>
      <w:r>
        <w:rPr>
          <w:spacing w:val="-2"/>
        </w:rPr>
        <w:t>需</w:t>
      </w:r>
      <w:r>
        <w:rPr>
          <w:spacing w:val="-2"/>
        </w:rPr>
        <w:t>合</w:t>
      </w:r>
      <w:r>
        <w:rPr>
          <w:spacing w:val="-2"/>
        </w:rPr>
        <w:t>理</w:t>
      </w:r>
      <w:r>
        <w:rPr>
          <w:spacing w:val="-2"/>
        </w:rPr>
        <w:t>设</w:t>
      </w:r>
      <w:r>
        <w:rPr>
          <w:spacing w:val="-2"/>
        </w:rPr>
        <w:t>置</w:t>
      </w:r>
      <w:r>
        <w:rPr>
          <w:spacing w:val="-2"/>
        </w:rPr>
        <w:t>死</w:t>
      </w:r>
      <w:r>
        <w:rPr>
          <w:spacing w:val="-2"/>
        </w:rPr>
        <w:t>区</w:t>
      </w:r>
      <w:r>
        <w:rPr>
          <w:spacing w:val="-2"/>
        </w:rPr>
        <w:t>时</w:t>
      </w:r>
      <w:r>
        <w:rPr>
          <w:spacing w:val="-2"/>
        </w:rPr>
        <w:t>间</w:t>
      </w:r>
      <w:r>
        <w:rPr>
          <w:spacing w:val="-2"/>
        </w:rPr>
        <w:t>和</w:t>
      </w:r>
      <w:r>
        <w:rPr>
          <w:spacing w:val="-2"/>
        </w:rPr>
        <w:t>滤</w:t>
      </w:r>
      <w:r>
        <w:rPr>
          <w:spacing w:val="-2"/>
        </w:rPr>
        <w:t>波</w:t>
      </w:r>
      <w:r>
        <w:rPr>
          <w:spacing w:val="-2"/>
        </w:rPr>
        <w:t>网</w:t>
      </w:r>
      <w:r>
        <w:rPr>
          <w:spacing w:val="-2"/>
        </w:rPr>
        <w:t>络</w:t>
      </w:r>
      <w:r>
        <w:rPr>
          <w:spacing w:val="-2"/>
        </w:rPr>
        <w:t>，</w:t>
      </w:r>
      <w:r>
        <w:rPr>
          <w:spacing w:val="-2"/>
        </w:rPr>
        <w:t>以</w:t>
      </w:r>
      <w:r>
        <w:rPr>
          <w:spacing w:val="-2"/>
        </w:rPr>
        <w:t>防</w:t>
      </w:r>
      <w:r>
        <w:rPr>
          <w:spacing w:val="-2"/>
        </w:rPr>
        <w:t>止</w:t>
      </w:r>
      <w:r>
        <w:rPr>
          <w:spacing w:val="-2"/>
        </w:rPr>
        <w:t>开</w:t>
      </w:r>
      <w:r>
        <w:rPr>
          <w:spacing w:val="-2"/>
        </w:rPr>
        <w:t>关</w:t>
      </w:r>
      <w:r>
        <w:rPr>
          <w:spacing w:val="-2"/>
        </w:rPr>
        <w:t>管</w:t>
      </w:r>
      <w:r>
        <w:rPr>
          <w:spacing w:val="-2"/>
        </w:rPr>
        <w:t>直</w:t>
      </w:r>
      <w:r>
        <w:rPr>
          <w:spacing w:val="-2"/>
        </w:rPr>
        <w:t>通</w:t>
      </w:r>
      <w:r>
        <w:rPr>
          <w:spacing w:val="-2"/>
        </w:rPr>
        <w:t>和</w:t>
      </w:r>
      <w:r>
        <w:rPr>
          <w:spacing w:val="-2"/>
        </w:rPr>
        <w:t>输</w:t>
      </w:r>
      <w:r>
        <w:rPr>
          <w:spacing w:val="-2"/>
        </w:rPr>
        <w:t>出</w:t>
      </w:r>
      <w:r>
        <w:rPr>
          <w:spacing w:val="-2"/>
        </w:rPr>
        <w:t>纹</w:t>
      </w:r>
      <w:r>
        <w:rPr>
          <w:spacing w:val="-2"/>
        </w:rPr>
        <w:t>波</w:t>
      </w:r>
      <w:r>
        <w:rPr>
          <w:spacing w:val="-2"/>
        </w:rPr>
        <w:t>。</w:t>
      </w:r>
    </w:p>
    <w:p>
      <w:pPr>
        <w:spacing w:after="0" w:line="180" w:lineRule="auto"/>
        <w:sectPr>
          <w:type w:val="continuous"/>
          <w:pgSz w:w="11910" w:h="16840"/>
          <w:pgMar w:header="0" w:footer="643" w:top="1540" w:bottom="840" w:left="1460" w:right="1440"/>
        </w:sectPr>
      </w:pPr>
    </w:p>
    <w:p>
      <w:pPr>
        <w:pStyle w:val="Heading1"/>
      </w:pPr>
      <w:bookmarkStart w:name="五、保护电路设计" w:id="10"/>
      <w:bookmarkEnd w:id="10"/>
      <w:r>
        <w:rPr>
          <w:b w:val="0"/>
        </w:rPr>
      </w:r>
      <w:r>
        <w:rPr>
          <w:spacing w:val="-2"/>
        </w:rPr>
        <w:t>五、保护电路设计</w:t>
      </w:r>
    </w:p>
    <w:p>
      <w:pPr>
        <w:pStyle w:val="BodyText"/>
        <w:spacing w:before="106"/>
      </w:pPr>
      <w:r>
        <w:rPr>
          <w:spacing w:val="-1"/>
        </w:rPr>
        <w:t>在高功率电路设计中，完备的保护措施非常重要。本设计主要考虑过流、过压和过热保护。</w:t>
      </w:r>
    </w:p>
    <w:p>
      <w:pPr>
        <w:pStyle w:val="BodyText"/>
        <w:spacing w:before="16"/>
        <w:ind w:left="0"/>
        <w:rPr>
          <w:sz w:val="7"/>
        </w:rPr>
      </w:pPr>
    </w:p>
    <w:p>
      <w:pPr>
        <w:pStyle w:val="ListParagraph"/>
        <w:numPr>
          <w:ilvl w:val="0"/>
          <w:numId w:val="2"/>
        </w:numPr>
        <w:tabs>
          <w:tab w:pos="700" w:val="left" w:leader="none"/>
          <w:tab w:pos="4959" w:val="left" w:leader="none"/>
        </w:tabs>
        <w:spacing w:line="180" w:lineRule="auto" w:before="114" w:after="0"/>
        <w:ind w:left="700" w:right="171" w:hanging="221"/>
        <w:jc w:val="both"/>
        <w:rPr>
          <w:sz w:val="18"/>
        </w:rPr>
      </w:pPr>
      <w:r>
        <w:rPr/>
        <w:pict>
          <v:group style="position:absolute;margin-left:228.000015pt;margin-top:32.905521pt;width:12pt;height:11.25pt;mso-position-horizontal-relative:page;mso-position-vertical-relative:paragraph;z-index:-16248320" id="docshapegroup117" coordorigin="4560,658" coordsize="240,225">
            <v:shape style="position:absolute;left:4560;top:658;width:240;height:225" type="#_x0000_t75" id="docshape118" href="https://www.renesas.com/en/document/whp/how-protect-buck-regulators-overcurrent-damage?srsltid=AfmBOooA4JiTw5QD8zJ4DwDR1jo7rIgUQxv3TYWL6as3laUVwNYZP2jg&amp;%3A~%3Atext=Overcurrent%20Protection%20with%20Cycle%2Ca%20peak%20CMC%20buck%20converter" stroked="false">
              <v:imagedata r:id="rId7" o:title=""/>
            </v:shape>
            <v:shape style="position:absolute;left:4560;top:658;width:240;height:225" type="#_x0000_t202" id="docshape119" filled="false" stroked="false">
              <v:textbox inset="0,0,0,0">
                <w:txbxContent>
                  <w:p>
                    <w:pPr>
                      <w:spacing w:line="225" w:lineRule="exact" w:before="0"/>
                      <w:ind w:left="53" w:right="0" w:firstLine="0"/>
                      <w:jc w:val="left"/>
                      <w:rPr>
                        <w:sz w:val="12"/>
                      </w:rPr>
                    </w:pPr>
                    <w:hyperlink r:id="rId26">
                      <w:r>
                        <w:rPr>
                          <w:color w:val="333333"/>
                          <w:spacing w:val="-5"/>
                          <w:sz w:val="12"/>
                        </w:rPr>
                        <w:t>17</w:t>
                      </w:r>
                    </w:hyperlink>
                  </w:p>
                </w:txbxContent>
              </v:textbox>
              <w10:wrap type="none"/>
            </v:shape>
            <w10:wrap type="none"/>
          </v:group>
        </w:pict>
      </w:r>
      <w:r>
        <w:rPr/>
        <w:pict>
          <v:group style="position:absolute;margin-left:291.000031pt;margin-top:46.760971pt;width:12pt;height:11.25pt;mso-position-horizontal-relative:page;mso-position-vertical-relative:paragraph;z-index:-16247808" id="docshapegroup120" coordorigin="5820,935" coordsize="240,225">
            <v:shape style="position:absolute;left:5820;top:935;width:240;height:225" type="#_x0000_t75" id="docshape121" href="https://www.renesas.com/en/document/whp/how-protect-buck-regulators-overcurrent-damage?srsltid=AfmBOooA4JiTw5QD8zJ4DwDR1jo7rIgUQxv3TYWL6as3laUVwNYZP2jg&amp;%3A~%3Atext=Overcurrent%20protection%20%2Cimprove%20mean%20time%20between%20failures" stroked="false">
              <v:imagedata r:id="rId7" o:title=""/>
            </v:shape>
            <v:shape style="position:absolute;left:5820;top:935;width:240;height:225" type="#_x0000_t202" id="docshape122" filled="false" stroked="false">
              <v:textbox inset="0,0,0,0">
                <w:txbxContent>
                  <w:p>
                    <w:pPr>
                      <w:spacing w:line="225" w:lineRule="exact" w:before="0"/>
                      <w:ind w:left="53" w:right="0" w:firstLine="0"/>
                      <w:jc w:val="left"/>
                      <w:rPr>
                        <w:sz w:val="12"/>
                      </w:rPr>
                    </w:pPr>
                    <w:hyperlink r:id="rId27">
                      <w:r>
                        <w:rPr>
                          <w:color w:val="333333"/>
                          <w:spacing w:val="-5"/>
                          <w:sz w:val="12"/>
                        </w:rPr>
                        <w:t>18</w:t>
                      </w:r>
                    </w:hyperlink>
                  </w:p>
                </w:txbxContent>
              </v:textbox>
              <w10:wrap type="none"/>
            </v:shape>
            <w10:wrap type="none"/>
          </v:group>
        </w:pict>
      </w:r>
      <w:r>
        <w:rPr/>
        <w:pict>
          <v:group style="position:absolute;margin-left:307.500031pt;margin-top:46.760971pt;width:12pt;height:11.25pt;mso-position-horizontal-relative:page;mso-position-vertical-relative:paragraph;z-index:-16247296" id="docshapegroup123" coordorigin="6150,935" coordsize="240,225">
            <v:shape style="position:absolute;left:6150;top:935;width:240;height:225" type="#_x0000_t75" id="docshape124" href="https://www.renesas.com/en/document/whp/how-protect-buck-regulators-overcurrent-damage?srsltid=AfmBOooA4JiTw5QD8zJ4DwDR1jo7rIgUQxv3TYWL6as3laUVwNYZP2jg&amp;%3A~%3Atext=Overcurrent%20Protection%20with%20Cycle%2Ca%20peak%20CMC%20buck%20converter" stroked="false">
              <v:imagedata r:id="rId7" o:title=""/>
            </v:shape>
            <v:shape style="position:absolute;left:6150;top:935;width:240;height:225" type="#_x0000_t202" id="docshape125" filled="false" stroked="false">
              <v:textbox inset="0,0,0,0">
                <w:txbxContent>
                  <w:p>
                    <w:pPr>
                      <w:spacing w:line="225" w:lineRule="exact" w:before="0"/>
                      <w:ind w:left="53" w:right="0" w:firstLine="0"/>
                      <w:jc w:val="left"/>
                      <w:rPr>
                        <w:sz w:val="12"/>
                      </w:rPr>
                    </w:pPr>
                    <w:hyperlink r:id="rId26">
                      <w:r>
                        <w:rPr>
                          <w:color w:val="333333"/>
                          <w:spacing w:val="-5"/>
                          <w:sz w:val="12"/>
                        </w:rPr>
                        <w:t>17</w:t>
                      </w:r>
                    </w:hyperlink>
                  </w:p>
                </w:txbxContent>
              </v:textbox>
              <w10:wrap type="none"/>
            </v:shape>
            <w10:wrap type="none"/>
          </v:group>
        </w:pict>
      </w:r>
      <w:r>
        <w:rPr>
          <w:b/>
          <w:spacing w:val="-2"/>
          <w:sz w:val="18"/>
        </w:rPr>
        <w:t>过</w:t>
      </w:r>
      <w:r>
        <w:rPr>
          <w:b/>
          <w:spacing w:val="-2"/>
          <w:sz w:val="18"/>
        </w:rPr>
        <w:t>流</w:t>
      </w:r>
      <w:r>
        <w:rPr>
          <w:b/>
          <w:spacing w:val="-2"/>
          <w:sz w:val="18"/>
        </w:rPr>
        <w:t>保</w:t>
      </w:r>
      <w:r>
        <w:rPr>
          <w:b/>
          <w:spacing w:val="-2"/>
          <w:sz w:val="18"/>
        </w:rPr>
        <w:t>护</w:t>
      </w:r>
      <w:r>
        <w:rPr>
          <w:b/>
          <w:spacing w:val="-2"/>
          <w:sz w:val="18"/>
        </w:rPr>
        <w:t>（OCP）</w:t>
      </w:r>
      <w:r>
        <w:rPr>
          <w:spacing w:val="-2"/>
          <w:sz w:val="18"/>
        </w:rPr>
        <w:t>：</w:t>
      </w:r>
      <w:r>
        <w:rPr>
          <w:spacing w:val="-2"/>
          <w:sz w:val="18"/>
        </w:rPr>
        <w:t>常</w:t>
      </w:r>
      <w:r>
        <w:rPr>
          <w:spacing w:val="-2"/>
          <w:sz w:val="18"/>
        </w:rPr>
        <w:t>用</w:t>
      </w:r>
      <w:r>
        <w:rPr>
          <w:spacing w:val="-2"/>
          <w:sz w:val="18"/>
        </w:rPr>
        <w:t>的</w:t>
      </w:r>
      <w:r>
        <w:rPr>
          <w:spacing w:val="-2"/>
          <w:sz w:val="18"/>
        </w:rPr>
        <w:t>办</w:t>
      </w:r>
      <w:r>
        <w:rPr>
          <w:spacing w:val="-2"/>
          <w:sz w:val="18"/>
        </w:rPr>
        <w:t>法</w:t>
      </w:r>
      <w:r>
        <w:rPr>
          <w:spacing w:val="-2"/>
          <w:sz w:val="18"/>
        </w:rPr>
        <w:t>是</w:t>
      </w:r>
      <w:r>
        <w:rPr>
          <w:spacing w:val="-2"/>
          <w:sz w:val="18"/>
        </w:rPr>
        <w:t>在</w:t>
      </w:r>
      <w:r>
        <w:rPr>
          <w:spacing w:val="-2"/>
          <w:sz w:val="18"/>
        </w:rPr>
        <w:t>功</w:t>
      </w:r>
      <w:r>
        <w:rPr>
          <w:spacing w:val="-2"/>
          <w:sz w:val="18"/>
        </w:rPr>
        <w:t>率</w:t>
      </w:r>
      <w:r>
        <w:rPr>
          <w:spacing w:val="-2"/>
          <w:sz w:val="18"/>
        </w:rPr>
        <w:t>开</w:t>
      </w:r>
      <w:r>
        <w:rPr>
          <w:spacing w:val="-2"/>
          <w:sz w:val="18"/>
        </w:rPr>
        <w:t>关</w:t>
      </w:r>
      <w:r>
        <w:rPr>
          <w:spacing w:val="-2"/>
          <w:sz w:val="18"/>
        </w:rPr>
        <w:t>回</w:t>
      </w:r>
      <w:r>
        <w:rPr>
          <w:spacing w:val="-2"/>
          <w:sz w:val="18"/>
        </w:rPr>
        <w:t>路</w:t>
      </w:r>
      <w:r>
        <w:rPr>
          <w:spacing w:val="-2"/>
          <w:sz w:val="18"/>
        </w:rPr>
        <w:t>中</w:t>
      </w:r>
      <w:r>
        <w:rPr>
          <w:spacing w:val="-2"/>
          <w:sz w:val="18"/>
        </w:rPr>
        <w:t>串</w:t>
      </w:r>
      <w:r>
        <w:rPr>
          <w:spacing w:val="-2"/>
          <w:sz w:val="18"/>
        </w:rPr>
        <w:t>联</w:t>
      </w:r>
      <w:r>
        <w:rPr>
          <w:spacing w:val="-2"/>
          <w:sz w:val="18"/>
        </w:rPr>
        <w:t>小</w:t>
      </w:r>
      <w:r>
        <w:rPr>
          <w:spacing w:val="-2"/>
          <w:sz w:val="18"/>
        </w:rPr>
        <w:t>电</w:t>
      </w:r>
      <w:r>
        <w:rPr>
          <w:spacing w:val="-2"/>
          <w:sz w:val="18"/>
        </w:rPr>
        <w:t>阻</w:t>
      </w:r>
      <w:r>
        <w:rPr>
          <w:spacing w:val="-2"/>
          <w:sz w:val="18"/>
        </w:rPr>
        <w:t>进</w:t>
      </w:r>
      <w:r>
        <w:rPr>
          <w:spacing w:val="-2"/>
          <w:sz w:val="18"/>
        </w:rPr>
        <w:t>行</w:t>
      </w:r>
      <w:r>
        <w:rPr>
          <w:spacing w:val="-2"/>
          <w:sz w:val="18"/>
        </w:rPr>
        <w:t>电</w:t>
      </w:r>
      <w:r>
        <w:rPr>
          <w:spacing w:val="-2"/>
          <w:sz w:val="18"/>
        </w:rPr>
        <w:t>流</w:t>
      </w:r>
      <w:r>
        <w:rPr>
          <w:spacing w:val="-2"/>
          <w:sz w:val="18"/>
        </w:rPr>
        <w:t>检</w:t>
      </w:r>
      <w:r>
        <w:rPr>
          <w:spacing w:val="-2"/>
          <w:sz w:val="18"/>
        </w:rPr>
        <w:t>测</w:t>
      </w:r>
      <w:r>
        <w:rPr>
          <w:spacing w:val="-2"/>
          <w:sz w:val="18"/>
        </w:rPr>
        <w:t>，</w:t>
      </w:r>
      <w:r>
        <w:rPr>
          <w:spacing w:val="-2"/>
          <w:sz w:val="18"/>
        </w:rPr>
        <w:t>一</w:t>
      </w:r>
      <w:r>
        <w:rPr>
          <w:spacing w:val="-2"/>
          <w:sz w:val="18"/>
        </w:rPr>
        <w:t>旦</w:t>
      </w:r>
      <w:r>
        <w:rPr>
          <w:spacing w:val="-2"/>
          <w:sz w:val="18"/>
        </w:rPr>
        <w:t>电</w:t>
      </w:r>
      <w:r>
        <w:rPr>
          <w:spacing w:val="-2"/>
          <w:sz w:val="18"/>
        </w:rPr>
        <w:t>感</w:t>
      </w:r>
      <w:r>
        <w:rPr>
          <w:spacing w:val="-2"/>
          <w:sz w:val="18"/>
        </w:rPr>
        <w:t>电</w:t>
      </w:r>
      <w:r>
        <w:rPr>
          <w:spacing w:val="-2"/>
          <w:sz w:val="18"/>
        </w:rPr>
        <w:t>流</w:t>
      </w:r>
      <w:r>
        <w:rPr>
          <w:spacing w:val="-2"/>
          <w:sz w:val="18"/>
        </w:rPr>
        <w:t>超</w:t>
      </w:r>
      <w:r>
        <w:rPr>
          <w:spacing w:val="-2"/>
          <w:sz w:val="18"/>
        </w:rPr>
        <w:t>出</w:t>
      </w:r>
      <w:r>
        <w:rPr>
          <w:spacing w:val="-2"/>
          <w:sz w:val="18"/>
        </w:rPr>
        <w:t>设</w:t>
      </w:r>
      <w:r>
        <w:rPr>
          <w:spacing w:val="-2"/>
          <w:sz w:val="18"/>
        </w:rPr>
        <w:t>定</w:t>
      </w:r>
      <w:r>
        <w:rPr>
          <w:spacing w:val="-2"/>
          <w:sz w:val="18"/>
        </w:rPr>
        <w:t>阈</w:t>
      </w:r>
      <w:r>
        <w:rPr>
          <w:spacing w:val="-2"/>
          <w:sz w:val="18"/>
        </w:rPr>
        <w:t>值</w:t>
      </w:r>
      <w:r>
        <w:rPr>
          <w:spacing w:val="-2"/>
          <w:sz w:val="18"/>
        </w:rPr>
        <w:t>立</w:t>
      </w:r>
      <w:r>
        <w:rPr>
          <w:spacing w:val="-2"/>
          <w:sz w:val="18"/>
        </w:rPr>
        <w:t>即</w:t>
      </w:r>
      <w:r>
        <w:rPr>
          <w:spacing w:val="-2"/>
          <w:sz w:val="18"/>
        </w:rPr>
        <w:t>限</w:t>
      </w:r>
      <w:r>
        <w:rPr>
          <w:spacing w:val="-2"/>
          <w:sz w:val="18"/>
        </w:rPr>
        <w:t>制</w:t>
      </w:r>
      <w:r>
        <w:rPr>
          <w:spacing w:val="-2"/>
          <w:sz w:val="18"/>
        </w:rPr>
        <w:t>开</w:t>
      </w:r>
      <w:r>
        <w:rPr>
          <w:spacing w:val="-2"/>
          <w:sz w:val="18"/>
        </w:rPr>
        <w:t>关</w:t>
      </w:r>
      <w:r>
        <w:rPr>
          <w:spacing w:val="-2"/>
          <w:sz w:val="18"/>
        </w:rPr>
        <w:t>导</w:t>
      </w:r>
      <w:r>
        <w:rPr>
          <w:spacing w:val="-2"/>
          <w:sz w:val="18"/>
        </w:rPr>
        <w:t>通</w:t>
      </w:r>
      <w:r>
        <w:rPr>
          <w:spacing w:val="-2"/>
          <w:sz w:val="18"/>
        </w:rPr>
        <w:t>。</w:t>
      </w:r>
      <w:r>
        <w:rPr>
          <w:spacing w:val="-2"/>
          <w:sz w:val="18"/>
        </w:rPr>
        <w:t>典</w:t>
      </w:r>
      <w:r>
        <w:rPr>
          <w:spacing w:val="-2"/>
          <w:sz w:val="18"/>
        </w:rPr>
        <w:t>型</w:t>
      </w:r>
      <w:r>
        <w:rPr>
          <w:spacing w:val="-2"/>
          <w:sz w:val="18"/>
        </w:rPr>
        <w:t>方</w:t>
      </w:r>
      <w:r>
        <w:rPr>
          <w:spacing w:val="-2"/>
          <w:sz w:val="18"/>
        </w:rPr>
        <w:t>案</w:t>
      </w:r>
      <w:r>
        <w:rPr>
          <w:spacing w:val="-2"/>
          <w:sz w:val="18"/>
        </w:rPr>
        <w:t>是</w:t>
      </w:r>
      <w:r>
        <w:rPr>
          <w:spacing w:val="-2"/>
          <w:sz w:val="18"/>
        </w:rPr>
        <w:t>峰</w:t>
      </w:r>
      <w:r>
        <w:rPr>
          <w:spacing w:val="-2"/>
          <w:sz w:val="18"/>
        </w:rPr>
        <w:t>值</w:t>
      </w:r>
      <w:r>
        <w:rPr>
          <w:spacing w:val="-2"/>
          <w:sz w:val="18"/>
        </w:rPr>
        <w:t>电</w:t>
      </w:r>
      <w:r>
        <w:rPr>
          <w:spacing w:val="-2"/>
          <w:sz w:val="18"/>
        </w:rPr>
        <w:t>流</w:t>
      </w:r>
      <w:r>
        <w:rPr>
          <w:spacing w:val="-2"/>
          <w:sz w:val="18"/>
        </w:rPr>
        <w:t>模</w:t>
      </w:r>
      <w:r>
        <w:rPr>
          <w:spacing w:val="-2"/>
          <w:sz w:val="18"/>
        </w:rPr>
        <w:t>式</w:t>
      </w:r>
      <w:r>
        <w:rPr>
          <w:spacing w:val="-2"/>
          <w:sz w:val="18"/>
        </w:rPr>
        <w:t>控</w:t>
      </w:r>
      <w:r>
        <w:rPr>
          <w:spacing w:val="-2"/>
          <w:sz w:val="18"/>
        </w:rPr>
        <w:t>制</w:t>
      </w:r>
      <w:r>
        <w:rPr>
          <w:spacing w:val="-2"/>
          <w:sz w:val="18"/>
        </w:rPr>
        <w:t>，</w:t>
      </w:r>
      <w:r>
        <w:rPr>
          <w:spacing w:val="-2"/>
          <w:sz w:val="18"/>
        </w:rPr>
        <w:t>当</w:t>
      </w:r>
      <w:r>
        <w:rPr>
          <w:spacing w:val="-2"/>
          <w:sz w:val="18"/>
        </w:rPr>
        <w:t>感</w:t>
      </w:r>
      <w:r>
        <w:rPr>
          <w:spacing w:val="-2"/>
          <w:sz w:val="18"/>
        </w:rPr>
        <w:t>应</w:t>
      </w:r>
      <w:r>
        <w:rPr>
          <w:spacing w:val="-2"/>
          <w:sz w:val="18"/>
        </w:rPr>
        <w:t>到</w:t>
      </w:r>
      <w:r>
        <w:rPr>
          <w:spacing w:val="-2"/>
          <w:sz w:val="18"/>
        </w:rPr>
        <w:t>的</w:t>
      </w:r>
      <w:r>
        <w:rPr>
          <w:spacing w:val="-2"/>
          <w:sz w:val="18"/>
        </w:rPr>
        <w:t>电</w:t>
      </w:r>
      <w:r>
        <w:rPr>
          <w:spacing w:val="-2"/>
          <w:sz w:val="18"/>
        </w:rPr>
        <w:t>流</w:t>
      </w:r>
      <w:r>
        <w:rPr>
          <w:spacing w:val="-2"/>
          <w:sz w:val="18"/>
        </w:rPr>
        <w:t>波</w:t>
      </w:r>
      <w:r>
        <w:rPr>
          <w:spacing w:val="-2"/>
          <w:sz w:val="18"/>
        </w:rPr>
        <w:t>形</w:t>
      </w:r>
      <w:r>
        <w:rPr>
          <w:spacing w:val="-2"/>
          <w:sz w:val="18"/>
        </w:rPr>
        <w:t>达</w:t>
      </w:r>
      <w:r>
        <w:rPr>
          <w:spacing w:val="-2"/>
          <w:sz w:val="18"/>
        </w:rPr>
        <w:t>到</w:t>
      </w:r>
      <w:r>
        <w:rPr>
          <w:spacing w:val="-2"/>
          <w:sz w:val="18"/>
        </w:rPr>
        <w:t>保</w:t>
      </w:r>
      <w:r>
        <w:rPr>
          <w:spacing w:val="-2"/>
          <w:sz w:val="18"/>
        </w:rPr>
        <w:t>护</w:t>
      </w:r>
      <w:r>
        <w:rPr>
          <w:spacing w:val="-2"/>
          <w:sz w:val="18"/>
        </w:rPr>
        <w:t>阈</w:t>
      </w:r>
      <w:r>
        <w:rPr>
          <w:spacing w:val="-2"/>
          <w:sz w:val="18"/>
        </w:rPr>
        <w:t>值</w:t>
      </w:r>
      <w:r>
        <w:rPr>
          <w:spacing w:val="-2"/>
          <w:sz w:val="18"/>
        </w:rPr>
        <w:t>时</w:t>
      </w:r>
      <w:r>
        <w:rPr>
          <w:spacing w:val="-2"/>
          <w:sz w:val="18"/>
        </w:rPr>
        <w:t>当</w:t>
      </w:r>
      <w:r>
        <w:rPr>
          <w:spacing w:val="-2"/>
          <w:sz w:val="18"/>
        </w:rPr>
        <w:t>周</w:t>
      </w:r>
      <w:r>
        <w:rPr>
          <w:spacing w:val="-2"/>
          <w:sz w:val="18"/>
        </w:rPr>
        <w:t>期</w:t>
      </w:r>
      <w:r>
        <w:rPr>
          <w:spacing w:val="-2"/>
          <w:sz w:val="18"/>
        </w:rPr>
        <w:t>立</w:t>
      </w:r>
      <w:r>
        <w:rPr>
          <w:sz w:val="18"/>
        </w:rPr>
        <w:t>即关断开关，实现周期内限流</w:t>
      </w:r>
      <w:r>
        <w:rPr>
          <w:spacing w:val="80"/>
          <w:sz w:val="18"/>
        </w:rPr>
        <w:t>  </w:t>
      </w:r>
      <w:r>
        <w:rPr>
          <w:sz w:val="18"/>
        </w:rPr>
        <w:t>。Renesas</w:t>
      </w:r>
      <w:r>
        <w:rPr>
          <w:spacing w:val="42"/>
          <w:sz w:val="18"/>
        </w:rPr>
        <w:t> </w:t>
      </w:r>
      <w:r>
        <w:rPr>
          <w:sz w:val="18"/>
        </w:rPr>
        <w:t>应用文献指出，峰值电流限制反应快速，可实现周期级</w:t>
      </w:r>
      <w:r>
        <w:rPr>
          <w:sz w:val="18"/>
        </w:rPr>
        <w:t>电</w:t>
      </w:r>
      <w:r>
        <w:rPr>
          <w:spacing w:val="-2"/>
          <w:sz w:val="18"/>
        </w:rPr>
        <w:t>流</w:t>
      </w:r>
      <w:r>
        <w:rPr>
          <w:spacing w:val="-2"/>
          <w:sz w:val="18"/>
        </w:rPr>
        <w:t>保</w:t>
      </w:r>
      <w:r>
        <w:rPr>
          <w:spacing w:val="-2"/>
          <w:sz w:val="18"/>
        </w:rPr>
        <w:t>护</w:t>
      </w:r>
      <w:r>
        <w:rPr>
          <w:spacing w:val="-2"/>
          <w:sz w:val="18"/>
        </w:rPr>
        <w:t>，</w:t>
      </w:r>
      <w:r>
        <w:rPr>
          <w:spacing w:val="-2"/>
          <w:sz w:val="18"/>
        </w:rPr>
        <w:t>但</w:t>
      </w:r>
      <w:r>
        <w:rPr>
          <w:spacing w:val="-2"/>
          <w:sz w:val="18"/>
        </w:rPr>
        <w:t>在</w:t>
      </w:r>
      <w:r>
        <w:rPr>
          <w:spacing w:val="-2"/>
          <w:sz w:val="18"/>
        </w:rPr>
        <w:t>持</w:t>
      </w:r>
      <w:r>
        <w:rPr>
          <w:spacing w:val="-2"/>
          <w:sz w:val="18"/>
        </w:rPr>
        <w:t>续</w:t>
      </w:r>
      <w:r>
        <w:rPr>
          <w:spacing w:val="-2"/>
          <w:sz w:val="18"/>
        </w:rPr>
        <w:t>过</w:t>
      </w:r>
      <w:r>
        <w:rPr>
          <w:spacing w:val="-2"/>
          <w:sz w:val="18"/>
        </w:rPr>
        <w:t>载</w:t>
      </w:r>
      <w:r>
        <w:rPr>
          <w:spacing w:val="-2"/>
          <w:sz w:val="18"/>
        </w:rPr>
        <w:t>时</w:t>
      </w:r>
      <w:r>
        <w:rPr>
          <w:spacing w:val="-2"/>
          <w:sz w:val="18"/>
        </w:rPr>
        <w:t>器</w:t>
      </w:r>
      <w:r>
        <w:rPr>
          <w:spacing w:val="-2"/>
          <w:sz w:val="18"/>
        </w:rPr>
        <w:t>件</w:t>
      </w:r>
      <w:r>
        <w:rPr>
          <w:spacing w:val="-2"/>
          <w:sz w:val="18"/>
        </w:rPr>
        <w:t>会</w:t>
      </w:r>
      <w:r>
        <w:rPr>
          <w:spacing w:val="-2"/>
          <w:sz w:val="18"/>
        </w:rPr>
        <w:t>产</w:t>
      </w:r>
      <w:r>
        <w:rPr>
          <w:spacing w:val="-2"/>
          <w:sz w:val="18"/>
        </w:rPr>
        <w:t>生</w:t>
      </w:r>
      <w:r>
        <w:rPr>
          <w:spacing w:val="-2"/>
          <w:sz w:val="18"/>
        </w:rPr>
        <w:t>大</w:t>
      </w:r>
      <w:r>
        <w:rPr>
          <w:spacing w:val="-2"/>
          <w:sz w:val="18"/>
        </w:rPr>
        <w:t>量</w:t>
      </w:r>
      <w:r>
        <w:rPr>
          <w:spacing w:val="-2"/>
          <w:sz w:val="18"/>
        </w:rPr>
        <w:t>热</w:t>
      </w:r>
      <w:r>
        <w:rPr>
          <w:spacing w:val="-2"/>
          <w:sz w:val="18"/>
        </w:rPr>
        <w:t>量</w:t>
      </w:r>
      <w:r>
        <w:rPr>
          <w:sz w:val="18"/>
        </w:rPr>
        <w:tab/>
      </w:r>
      <w:r>
        <w:rPr>
          <w:spacing w:val="-2"/>
          <w:sz w:val="18"/>
        </w:rPr>
        <w:t>。</w:t>
      </w:r>
      <w:r>
        <w:rPr>
          <w:spacing w:val="-2"/>
          <w:sz w:val="18"/>
        </w:rPr>
        <w:t>因</w:t>
      </w:r>
      <w:r>
        <w:rPr>
          <w:spacing w:val="-2"/>
          <w:sz w:val="18"/>
        </w:rPr>
        <w:t>此</w:t>
      </w:r>
      <w:r>
        <w:rPr>
          <w:spacing w:val="-2"/>
          <w:sz w:val="18"/>
        </w:rPr>
        <w:t>可</w:t>
      </w:r>
      <w:r>
        <w:rPr>
          <w:spacing w:val="-2"/>
          <w:sz w:val="18"/>
        </w:rPr>
        <w:t>设</w:t>
      </w:r>
      <w:r>
        <w:rPr>
          <w:spacing w:val="-2"/>
          <w:sz w:val="18"/>
        </w:rPr>
        <w:t>计</w:t>
      </w:r>
      <w:r>
        <w:rPr>
          <w:spacing w:val="-2"/>
          <w:sz w:val="18"/>
        </w:rPr>
        <w:t>二</w:t>
      </w:r>
      <w:r>
        <w:rPr>
          <w:spacing w:val="-2"/>
          <w:sz w:val="18"/>
        </w:rPr>
        <w:t>级</w:t>
      </w:r>
      <w:r>
        <w:rPr>
          <w:spacing w:val="-2"/>
          <w:sz w:val="18"/>
        </w:rPr>
        <w:t>保</w:t>
      </w:r>
      <w:r>
        <w:rPr>
          <w:spacing w:val="-2"/>
          <w:sz w:val="18"/>
        </w:rPr>
        <w:t>护</w:t>
      </w:r>
      <w:r>
        <w:rPr>
          <w:spacing w:val="-2"/>
          <w:sz w:val="18"/>
        </w:rPr>
        <w:t>，</w:t>
      </w:r>
      <w:r>
        <w:rPr>
          <w:spacing w:val="-2"/>
          <w:sz w:val="18"/>
        </w:rPr>
        <w:t>如</w:t>
      </w:r>
      <w:r>
        <w:rPr>
          <w:spacing w:val="-2"/>
          <w:sz w:val="18"/>
        </w:rPr>
        <w:t>当</w:t>
      </w:r>
      <w:r>
        <w:rPr>
          <w:spacing w:val="-2"/>
          <w:sz w:val="18"/>
        </w:rPr>
        <w:t>连</w:t>
      </w:r>
      <w:r>
        <w:rPr>
          <w:spacing w:val="-2"/>
          <w:sz w:val="18"/>
        </w:rPr>
        <w:t>续</w:t>
      </w:r>
      <w:r>
        <w:rPr>
          <w:spacing w:val="-2"/>
          <w:sz w:val="18"/>
        </w:rPr>
        <w:t>过</w:t>
      </w:r>
      <w:r>
        <w:rPr>
          <w:spacing w:val="-2"/>
          <w:sz w:val="18"/>
        </w:rPr>
        <w:t>流</w:t>
      </w:r>
      <w:r>
        <w:rPr>
          <w:spacing w:val="-2"/>
          <w:sz w:val="18"/>
        </w:rPr>
        <w:t>时</w:t>
      </w:r>
      <w:r>
        <w:rPr>
          <w:spacing w:val="-2"/>
          <w:sz w:val="18"/>
        </w:rPr>
        <w:t>进</w:t>
      </w:r>
    </w:p>
    <w:p>
      <w:pPr>
        <w:pStyle w:val="BodyText"/>
        <w:spacing w:line="177" w:lineRule="auto" w:before="3"/>
        <w:ind w:left="700" w:right="125"/>
        <w:jc w:val="both"/>
      </w:pPr>
      <w:r>
        <w:rPr/>
        <w:pict>
          <v:group style="position:absolute;margin-left:319.863312pt;margin-top:13.725227pt;width:12pt;height:11.25pt;mso-position-horizontal-relative:page;mso-position-vertical-relative:paragraph;z-index:-16246784" id="docshapegroup126" coordorigin="6397,275" coordsize="240,225">
            <v:shape style="position:absolute;left:6397;top:274;width:240;height:225" type="#_x0000_t75" id="docshape127" href="https://components101.com/ics/sg3525-pulse-width-modulator-ic#%3A~%3Atext%3DSG3525%20is%20a%20pulse%20width%2Cin%20soft%20start%20circuit" stroked="false">
              <v:imagedata r:id="rId7" o:title=""/>
            </v:shape>
            <v:shape style="position:absolute;left:6397;top:274;width:240;height:225" type="#_x0000_t202" id="docshape128" filled="false" stroked="false">
              <v:textbox inset="0,0,0,0">
                <w:txbxContent>
                  <w:p>
                    <w:pPr>
                      <w:spacing w:line="225" w:lineRule="exact" w:before="0"/>
                      <w:ind w:left="53" w:right="0" w:firstLine="0"/>
                      <w:jc w:val="left"/>
                      <w:rPr>
                        <w:sz w:val="12"/>
                      </w:rPr>
                    </w:pPr>
                    <w:hyperlink r:id="rId23">
                      <w:r>
                        <w:rPr>
                          <w:color w:val="333333"/>
                          <w:spacing w:val="-5"/>
                          <w:sz w:val="12"/>
                        </w:rPr>
                        <w:t>14</w:t>
                      </w:r>
                    </w:hyperlink>
                  </w:p>
                </w:txbxContent>
              </v:textbox>
              <w10:wrap type="none"/>
            </v:shape>
            <w10:wrap type="none"/>
          </v:group>
        </w:pict>
      </w:r>
      <w:r>
        <w:rPr>
          <w:spacing w:val="-2"/>
        </w:rPr>
        <w:t>入“打嗝”自动重启或锁机模式，以防止热失控。控制IC通常具有电流限制引脚或封锁引脚（如</w:t>
      </w:r>
      <w:r>
        <w:rPr>
          <w:spacing w:val="-2"/>
        </w:rPr>
        <w:t>SG3525</w:t>
      </w:r>
      <w:r>
        <w:rPr/>
        <w:t>的CS比较输入），</w:t>
      </w:r>
      <w:r>
        <w:rPr>
          <w:spacing w:val="8"/>
        </w:rPr>
        <w:t>可以直接利用此功能实现过流切断  。</w:t>
      </w:r>
    </w:p>
    <w:p>
      <w:pPr>
        <w:pStyle w:val="BodyText"/>
        <w:spacing w:before="10"/>
        <w:ind w:left="0"/>
        <w:rPr>
          <w:sz w:val="9"/>
        </w:rPr>
      </w:pPr>
    </w:p>
    <w:p>
      <w:pPr>
        <w:pStyle w:val="ListParagraph"/>
        <w:numPr>
          <w:ilvl w:val="0"/>
          <w:numId w:val="2"/>
        </w:numPr>
        <w:tabs>
          <w:tab w:pos="700" w:val="left" w:leader="none"/>
        </w:tabs>
        <w:spacing w:line="180" w:lineRule="auto" w:before="114" w:after="0"/>
        <w:ind w:left="700" w:right="145" w:hanging="221"/>
        <w:jc w:val="both"/>
        <w:rPr>
          <w:sz w:val="18"/>
        </w:rPr>
      </w:pPr>
      <w:r>
        <w:rPr/>
        <w:pict>
          <v:group style="position:absolute;margin-left:201.000015pt;margin-top:32.905533pt;width:12pt;height:11.25pt;mso-position-horizontal-relative:page;mso-position-vertical-relative:paragraph;z-index:-16246272" id="docshapegroup129" coordorigin="4020,658" coordsize="240,225">
            <v:shape style="position:absolute;left:4020;top:658;width:240;height:225" type="#_x0000_t75" id="docshape130" href="https://en.wikipedia.org/wiki/Crowbar_(circuit)#%3A~%3Atext%3DA%20crowbar%20circuit%20is%20an%2Ctripping%20the%20%2070%20circuit" stroked="false">
              <v:imagedata r:id="rId7" o:title=""/>
            </v:shape>
            <v:shape style="position:absolute;left:4020;top:658;width:240;height:225" type="#_x0000_t202" id="docshape131" filled="false" stroked="false">
              <v:textbox inset="0,0,0,0">
                <w:txbxContent>
                  <w:p>
                    <w:pPr>
                      <w:spacing w:line="225" w:lineRule="exact" w:before="0"/>
                      <w:ind w:left="53" w:right="0" w:firstLine="0"/>
                      <w:jc w:val="left"/>
                      <w:rPr>
                        <w:sz w:val="12"/>
                      </w:rPr>
                    </w:pPr>
                    <w:hyperlink r:id="rId28">
                      <w:r>
                        <w:rPr>
                          <w:color w:val="333333"/>
                          <w:spacing w:val="-5"/>
                          <w:sz w:val="12"/>
                        </w:rPr>
                        <w:t>19</w:t>
                      </w:r>
                    </w:hyperlink>
                  </w:p>
                </w:txbxContent>
              </v:textbox>
              <w10:wrap type="none"/>
            </v:shape>
            <w10:wrap type="none"/>
          </v:group>
        </w:pict>
      </w:r>
      <w:r>
        <w:rPr/>
        <w:pict>
          <v:group style="position:absolute;margin-left:237.000015pt;margin-top:46.760983pt;width:12pt;height:11.25pt;mso-position-horizontal-relative:page;mso-position-vertical-relative:paragraph;z-index:-16245760" id="docshapegroup132" coordorigin="4740,935" coordsize="240,225">
            <v:shape style="position:absolute;left:4740;top:935;width:240;height:225" type="#_x0000_t75" id="docshape133" href="https://en.wikipedia.org/wiki/Crowbar_(circuit)#%3A~%3Atext%3DA%20crowbar%20circuit%20is%20an%2Ctripping%20the%20%2070%20circuit" stroked="false">
              <v:imagedata r:id="rId7" o:title=""/>
            </v:shape>
            <v:shape style="position:absolute;left:4740;top:935;width:240;height:225" type="#_x0000_t202" id="docshape134" filled="false" stroked="false">
              <v:textbox inset="0,0,0,0">
                <w:txbxContent>
                  <w:p>
                    <w:pPr>
                      <w:spacing w:line="225" w:lineRule="exact" w:before="0"/>
                      <w:ind w:left="53" w:right="0" w:firstLine="0"/>
                      <w:jc w:val="left"/>
                      <w:rPr>
                        <w:sz w:val="12"/>
                      </w:rPr>
                    </w:pPr>
                    <w:hyperlink r:id="rId28">
                      <w:r>
                        <w:rPr>
                          <w:color w:val="333333"/>
                          <w:spacing w:val="-5"/>
                          <w:sz w:val="12"/>
                        </w:rPr>
                        <w:t>19</w:t>
                      </w:r>
                    </w:hyperlink>
                  </w:p>
                </w:txbxContent>
              </v:textbox>
              <w10:wrap type="none"/>
            </v:shape>
            <w10:wrap type="none"/>
          </v:group>
        </w:pict>
      </w:r>
      <w:r>
        <w:rPr>
          <w:b/>
          <w:spacing w:val="-2"/>
          <w:sz w:val="18"/>
        </w:rPr>
        <w:t>过压保护（OVP）</w:t>
      </w:r>
      <w:r>
        <w:rPr>
          <w:spacing w:val="-2"/>
          <w:sz w:val="18"/>
        </w:rPr>
        <w:t>：可以监测输出电压，一旦超过安全值，则通过比较器驱动开关管关断或触发瞬时放</w:t>
      </w:r>
      <w:r>
        <w:rPr>
          <w:sz w:val="18"/>
        </w:rPr>
        <w:t>电电路（Crowbar电路）保护负载。Crowbar</w:t>
      </w:r>
      <w:r>
        <w:rPr>
          <w:spacing w:val="-3"/>
          <w:sz w:val="18"/>
        </w:rPr>
        <w:t> 电路是一种将输出短接到地的过压保护方式，通常通过晶</w:t>
      </w:r>
      <w:r>
        <w:rPr>
          <w:sz w:val="18"/>
        </w:rPr>
        <w:t>闸管或双向可控硅实现 。如检测到过压，可瞬时触发晶闸管使输出端短路，配合系统熔丝或电源限流保护，从而迅速吸收过压能量 。也可采用分压+TL431等构成比较器，当电压升高超过设定值时， </w:t>
      </w:r>
      <w:r>
        <w:rPr>
          <w:spacing w:val="-2"/>
          <w:sz w:val="18"/>
        </w:rPr>
        <w:t>TL431导通拉低关断引脚，实现输出关断。</w:t>
      </w:r>
    </w:p>
    <w:p>
      <w:pPr>
        <w:pStyle w:val="BodyText"/>
        <w:spacing w:before="2"/>
        <w:ind w:left="0"/>
        <w:rPr>
          <w:sz w:val="9"/>
        </w:rPr>
      </w:pPr>
    </w:p>
    <w:p>
      <w:pPr>
        <w:pStyle w:val="ListParagraph"/>
        <w:numPr>
          <w:ilvl w:val="0"/>
          <w:numId w:val="2"/>
        </w:numPr>
        <w:tabs>
          <w:tab w:pos="700" w:val="left" w:leader="none"/>
        </w:tabs>
        <w:spacing w:line="317" w:lineRule="exact" w:before="48" w:after="0"/>
        <w:ind w:left="700" w:right="0" w:hanging="221"/>
        <w:jc w:val="both"/>
        <w:rPr>
          <w:sz w:val="18"/>
        </w:rPr>
      </w:pPr>
      <w:r>
        <w:rPr>
          <w:b/>
          <w:spacing w:val="-2"/>
          <w:sz w:val="18"/>
        </w:rPr>
        <w:t>过热保护（OTP）</w:t>
      </w:r>
      <w:r>
        <w:rPr>
          <w:spacing w:val="-2"/>
          <w:sz w:val="18"/>
        </w:rPr>
        <w:t>：由于斩波器在高负载时MOSFET</w:t>
      </w:r>
      <w:r>
        <w:rPr>
          <w:spacing w:val="-3"/>
          <w:sz w:val="18"/>
        </w:rPr>
        <w:t>和二极管会产生大量热量，需要考虑器件温度保</w:t>
      </w:r>
    </w:p>
    <w:p>
      <w:pPr>
        <w:pStyle w:val="BodyText"/>
        <w:spacing w:line="177" w:lineRule="auto" w:before="21"/>
        <w:ind w:left="700" w:right="145"/>
        <w:jc w:val="both"/>
      </w:pPr>
      <w:r>
        <w:rPr>
          <w:spacing w:val="-2"/>
        </w:rPr>
        <w:t>护。可以在关键器件附近布置热敏元件（如温度开关或热敏电阻），检测到异常高温后，关闭PWM输出</w:t>
      </w:r>
      <w:r>
        <w:rPr>
          <w:spacing w:val="-2"/>
        </w:rPr>
        <w:t>或降低占空比。同时，可在PCB热源附近设计散热片和风扇等散热措施，确保器件温度在安全范围内。</w:t>
      </w:r>
      <w:r>
        <w:rPr>
          <w:spacing w:val="-2"/>
        </w:rPr>
        <w:t>综合各类过载情况，可在控制IC设计中利用其相关引脚（如SG3525的抑制输入）实现过热保护。</w:t>
      </w:r>
    </w:p>
    <w:p>
      <w:pPr>
        <w:pStyle w:val="BodyText"/>
        <w:spacing w:line="321" w:lineRule="exact" w:before="233"/>
      </w:pPr>
      <w:r>
        <w:rPr/>
        <w:pict>
          <v:group style="position:absolute;margin-left:486.000031pt;margin-top:15.113533pt;width:12pt;height:11.25pt;mso-position-horizontal-relative:page;mso-position-vertical-relative:paragraph;z-index:15752192" id="docshapegroup135" coordorigin="9720,302" coordsize="240,225">
            <v:shape style="position:absolute;left:9720;top:302;width:240;height:225" type="#_x0000_t75" id="docshape136" href="https://www.renesas.com/en/document/whp/how-protect-buck-regulators-overcurrent-damage?srsltid=AfmBOooA4JiTw5QD8zJ4DwDR1jo7rIgUQxv3TYWL6as3laUVwNYZP2jg&amp;%3A~%3Atext=Overcurrent%20protection%20%2Cimprove%20mean%20time%20between%20failures" stroked="false">
              <v:imagedata r:id="rId7" o:title=""/>
            </v:shape>
            <v:shape style="position:absolute;left:9720;top:302;width:240;height:225" type="#_x0000_t202" id="docshape137" filled="false" stroked="false">
              <v:textbox inset="0,0,0,0">
                <w:txbxContent>
                  <w:p>
                    <w:pPr>
                      <w:spacing w:line="225" w:lineRule="exact" w:before="0"/>
                      <w:ind w:left="53" w:right="0" w:firstLine="0"/>
                      <w:jc w:val="left"/>
                      <w:rPr>
                        <w:sz w:val="12"/>
                      </w:rPr>
                    </w:pPr>
                    <w:hyperlink r:id="rId27">
                      <w:r>
                        <w:rPr>
                          <w:color w:val="333333"/>
                          <w:spacing w:val="-5"/>
                          <w:sz w:val="12"/>
                        </w:rPr>
                        <w:t>18</w:t>
                      </w:r>
                    </w:hyperlink>
                  </w:p>
                </w:txbxContent>
              </v:textbox>
              <w10:wrap type="none"/>
            </v:shape>
            <w10:wrap type="none"/>
          </v:group>
        </w:pict>
      </w:r>
      <w:r>
        <w:rPr>
          <w:spacing w:val="-1"/>
        </w:rPr>
        <w:t>综上，通过多种保护电路配合设计，可以在异常工作时及时切断或抑制输出，从而保障系统和负载安全</w:t>
      </w:r>
    </w:p>
    <w:p>
      <w:pPr>
        <w:spacing w:line="321" w:lineRule="exact" w:before="0"/>
        <w:ind w:left="430" w:right="0" w:firstLine="0"/>
        <w:jc w:val="left"/>
        <w:rPr>
          <w:sz w:val="18"/>
        </w:rPr>
      </w:pPr>
      <w:r>
        <w:rPr/>
        <w:pict>
          <v:group style="position:absolute;margin-left:81.000008pt;margin-top:1.283265pt;width:12pt;height:11.25pt;mso-position-horizontal-relative:page;mso-position-vertical-relative:paragraph;z-index:15752704" id="docshapegroup138" coordorigin="1620,26" coordsize="240,225">
            <v:shape style="position:absolute;left:1620;top:25;width:240;height:225" type="#_x0000_t75" id="docshape139" href="https://en.wikipedia.org/wiki/Crowbar_(circuit)#%3A~%3Atext%3DA%20crowbar%20circuit%20is%20an%2Ctripping%20the%20%2070%20circuit" stroked="false">
              <v:imagedata r:id="rId7" o:title=""/>
            </v:shape>
            <v:shape style="position:absolute;left:1620;top:25;width:240;height:225" type="#_x0000_t202" id="docshape140" filled="false" stroked="false">
              <v:textbox inset="0,0,0,0">
                <w:txbxContent>
                  <w:p>
                    <w:pPr>
                      <w:spacing w:line="225" w:lineRule="exact" w:before="0"/>
                      <w:ind w:left="53" w:right="0" w:firstLine="0"/>
                      <w:jc w:val="left"/>
                      <w:rPr>
                        <w:sz w:val="12"/>
                      </w:rPr>
                    </w:pPr>
                    <w:hyperlink r:id="rId28">
                      <w:r>
                        <w:rPr>
                          <w:color w:val="333333"/>
                          <w:spacing w:val="-5"/>
                          <w:sz w:val="12"/>
                        </w:rPr>
                        <w:t>19</w:t>
                      </w:r>
                    </w:hyperlink>
                  </w:p>
                </w:txbxContent>
              </v:textbox>
              <w10:wrap type="none"/>
            </v:shape>
            <w10:wrap type="none"/>
          </v:group>
        </w:pict>
      </w:r>
      <w:r>
        <w:rPr>
          <w:sz w:val="18"/>
        </w:rPr>
        <w:t>。</w:t>
      </w:r>
    </w:p>
    <w:p>
      <w:pPr>
        <w:pStyle w:val="Heading1"/>
        <w:spacing w:before="189"/>
      </w:pPr>
      <w:bookmarkStart w:name="六、方案选择与斩波方式对比" w:id="11"/>
      <w:bookmarkEnd w:id="11"/>
      <w:r>
        <w:rPr>
          <w:b w:val="0"/>
        </w:rPr>
      </w:r>
      <w:r>
        <w:rPr>
          <w:spacing w:val="-1"/>
        </w:rPr>
        <w:t>六、方案选择与斩波方式对比</w:t>
      </w:r>
    </w:p>
    <w:p>
      <w:pPr>
        <w:pStyle w:val="BodyText"/>
        <w:spacing w:line="177" w:lineRule="auto" w:before="174"/>
        <w:ind w:right="265"/>
      </w:pPr>
      <w:r>
        <w:rPr>
          <w:spacing w:val="-2"/>
        </w:rPr>
        <w:t>在不同电压变换需求下，选择合适的斩波拓扑至关重要。常见的DC-DC变换器包括Buck（降压）、Boost（</w:t>
      </w:r>
      <w:r>
        <w:rPr>
          <w:spacing w:val="-2"/>
        </w:rPr>
        <w:t>升</w:t>
      </w:r>
      <w:r>
        <w:rPr>
          <w:spacing w:val="-2"/>
        </w:rPr>
        <w:t>压）和Buck-Boost（升降压）等。</w:t>
      </w:r>
    </w:p>
    <w:p>
      <w:pPr>
        <w:pStyle w:val="BodyText"/>
        <w:spacing w:before="3"/>
        <w:ind w:left="0"/>
        <w:rPr>
          <w:sz w:val="9"/>
        </w:rPr>
      </w:pPr>
    </w:p>
    <w:p>
      <w:pPr>
        <w:pStyle w:val="ListParagraph"/>
        <w:numPr>
          <w:ilvl w:val="0"/>
          <w:numId w:val="2"/>
        </w:numPr>
        <w:tabs>
          <w:tab w:pos="700" w:val="left" w:leader="none"/>
        </w:tabs>
        <w:spacing w:line="180" w:lineRule="auto" w:before="114" w:after="0"/>
        <w:ind w:left="700" w:right="244" w:hanging="221"/>
        <w:jc w:val="both"/>
        <w:rPr>
          <w:sz w:val="18"/>
        </w:rPr>
      </w:pPr>
      <w:r>
        <w:rPr/>
        <w:pict>
          <v:group style="position:absolute;margin-left:219.000015pt;margin-top:19.405548pt;width:12pt;height:11.25pt;mso-position-horizontal-relative:page;mso-position-vertical-relative:paragraph;z-index:-16244224" id="docshapegroup141" coordorigin="4380,388" coordsize="240,225">
            <v:shape style="position:absolute;left:4380;top:388;width:240;height:225" type="#_x0000_t75" id="docshape142" href="https://cellsaviors.com/blog/buck-boost-converters#%3A~%3Atext%3DBuck%20converters%20are%20generally%20more%2Cto%20the%20target%20output%20voltage" stroked="false">
              <v:imagedata r:id="rId7" o:title=""/>
            </v:shape>
            <v:shape style="position:absolute;left:4380;top:388;width:240;height:225" type="#_x0000_t202" id="docshape143" filled="false" stroked="false">
              <v:textbox inset="0,0,0,0">
                <w:txbxContent>
                  <w:p>
                    <w:pPr>
                      <w:spacing w:line="225" w:lineRule="exact" w:before="0"/>
                      <w:ind w:left="53" w:right="0" w:firstLine="0"/>
                      <w:jc w:val="left"/>
                      <w:rPr>
                        <w:sz w:val="12"/>
                      </w:rPr>
                    </w:pPr>
                    <w:hyperlink r:id="rId29">
                      <w:r>
                        <w:rPr>
                          <w:color w:val="333333"/>
                          <w:spacing w:val="-5"/>
                          <w:sz w:val="12"/>
                        </w:rPr>
                        <w:t>20</w:t>
                      </w:r>
                    </w:hyperlink>
                  </w:p>
                </w:txbxContent>
              </v:textbox>
              <w10:wrap type="none"/>
            </v:shape>
            <w10:wrap type="none"/>
          </v:group>
        </w:pict>
      </w:r>
      <w:r>
        <w:rPr/>
        <w:pict>
          <v:group style="position:absolute;margin-left:194.934097pt;margin-top:33.260998pt;width:12pt;height:11.25pt;mso-position-horizontal-relative:page;mso-position-vertical-relative:paragraph;z-index:-16243712" id="docshapegroup144" coordorigin="3899,665" coordsize="240,225">
            <v:shape style="position:absolute;left:3898;top:665;width:240;height:225" type="#_x0000_t75" id="docshape145" href="https://cellsaviors.com/blog/buck-boost-converters#%3A~%3Atext%3DIf%20you%20need%20to%20have%2Cconverter%20is%20your%20only%20option" stroked="false">
              <v:imagedata r:id="rId7" o:title=""/>
            </v:shape>
            <v:shape style="position:absolute;left:3898;top:665;width:240;height:225" type="#_x0000_t202" id="docshape146" filled="false" stroked="false">
              <v:textbox inset="0,0,0,0">
                <w:txbxContent>
                  <w:p>
                    <w:pPr>
                      <w:spacing w:line="225" w:lineRule="exact" w:before="0"/>
                      <w:ind w:left="53" w:right="0" w:firstLine="0"/>
                      <w:jc w:val="left"/>
                      <w:rPr>
                        <w:sz w:val="12"/>
                      </w:rPr>
                    </w:pPr>
                    <w:hyperlink r:id="rId30">
                      <w:r>
                        <w:rPr>
                          <w:color w:val="333333"/>
                          <w:spacing w:val="-5"/>
                          <w:sz w:val="12"/>
                        </w:rPr>
                        <w:t>21</w:t>
                      </w:r>
                    </w:hyperlink>
                  </w:p>
                </w:txbxContent>
              </v:textbox>
              <w10:wrap type="none"/>
            </v:shape>
            <w10:wrap type="none"/>
          </v:group>
        </w:pict>
      </w:r>
      <w:r>
        <w:rPr>
          <w:b/>
          <w:spacing w:val="-2"/>
          <w:sz w:val="18"/>
        </w:rPr>
        <w:t>Buck（降压）</w:t>
      </w:r>
      <w:r>
        <w:rPr>
          <w:spacing w:val="-2"/>
          <w:sz w:val="18"/>
        </w:rPr>
        <w:t>：输出电压低于输入，适用于需要降低电压的场合，是最常见的拓扑。Buck变换器一般</w:t>
      </w:r>
      <w:r>
        <w:rPr>
          <w:sz w:val="18"/>
        </w:rPr>
        <w:t>效率较高、结构简单元件少 。当负载需要的电压低于电源电压时，如从12V降至5V供给数字电路，使用Buck</w:t>
      </w:r>
      <w:r>
        <w:rPr>
          <w:spacing w:val="19"/>
          <w:sz w:val="18"/>
        </w:rPr>
        <w:t>是最优方案  。</w:t>
      </w:r>
    </w:p>
    <w:p>
      <w:pPr>
        <w:pStyle w:val="BodyText"/>
        <w:spacing w:before="8"/>
        <w:ind w:left="0"/>
        <w:rPr>
          <w:sz w:val="9"/>
        </w:rPr>
      </w:pPr>
    </w:p>
    <w:p>
      <w:pPr>
        <w:pStyle w:val="ListParagraph"/>
        <w:numPr>
          <w:ilvl w:val="0"/>
          <w:numId w:val="2"/>
        </w:numPr>
        <w:tabs>
          <w:tab w:pos="700" w:val="left" w:leader="none"/>
        </w:tabs>
        <w:spacing w:line="177" w:lineRule="auto" w:before="116" w:after="0"/>
        <w:ind w:left="700" w:right="255" w:hanging="221"/>
        <w:jc w:val="both"/>
        <w:rPr>
          <w:sz w:val="18"/>
        </w:rPr>
      </w:pPr>
      <w:r>
        <w:rPr/>
        <w:pict>
          <v:group style="position:absolute;margin-left:498.000031pt;margin-top:32.875225pt;width:12pt;height:11.25pt;mso-position-horizontal-relative:page;mso-position-vertical-relative:paragraph;z-index:-16243200" id="docshapegroup147" coordorigin="9960,658" coordsize="240,225">
            <v:shape style="position:absolute;left:9960;top:657;width:240;height:225" type="#_x0000_t75" id="docshape148" href="https://www.blikai.com/blog/components-parts/buck-vs-boost-converter-everything-you-need-to-know#%3A~%3Atext%3DVoltage%20Increase%3A%20Converting%20an%20input%2Cis%20what%20boost%20converters%20do" stroked="false">
              <v:imagedata r:id="rId7" o:title=""/>
            </v:shape>
            <v:shape style="position:absolute;left:9960;top:657;width:240;height:225" type="#_x0000_t202" id="docshape149" filled="false" stroked="false">
              <v:textbox inset="0,0,0,0">
                <w:txbxContent>
                  <w:p>
                    <w:pPr>
                      <w:spacing w:line="225" w:lineRule="exact" w:before="0"/>
                      <w:ind w:left="53" w:right="0" w:firstLine="0"/>
                      <w:jc w:val="left"/>
                      <w:rPr>
                        <w:sz w:val="12"/>
                      </w:rPr>
                    </w:pPr>
                    <w:hyperlink r:id="rId31">
                      <w:r>
                        <w:rPr>
                          <w:color w:val="333333"/>
                          <w:spacing w:val="-5"/>
                          <w:sz w:val="12"/>
                        </w:rPr>
                        <w:t>22</w:t>
                      </w:r>
                    </w:hyperlink>
                  </w:p>
                </w:txbxContent>
              </v:textbox>
              <w10:wrap type="none"/>
            </v:shape>
            <w10:wrap type="none"/>
          </v:group>
        </w:pict>
      </w:r>
      <w:r>
        <w:rPr>
          <w:b/>
          <w:spacing w:val="-2"/>
          <w:sz w:val="18"/>
        </w:rPr>
        <w:t>Boost（升压）</w:t>
      </w:r>
      <w:r>
        <w:rPr>
          <w:spacing w:val="-2"/>
          <w:sz w:val="18"/>
        </w:rPr>
        <w:t>：输出电压高于输入，适用于逆变升压的场合。例如电池供电的LED灯或显示背光，需</w:t>
      </w:r>
      <w:r>
        <w:rPr>
          <w:spacing w:val="-2"/>
          <w:sz w:val="18"/>
        </w:rPr>
        <w:t>要电压高于单节电池电压时，可采用Boost拓扑。与Buck相比，Boost至少需要一个电感和一个开关、</w:t>
      </w:r>
      <w:r>
        <w:rPr>
          <w:spacing w:val="-2"/>
          <w:sz w:val="18"/>
        </w:rPr>
        <w:t>一个二极管，效率也可以很高，但设计时需注意电感闭合回路始终连通，适合于提升电压而非降压</w:t>
      </w:r>
    </w:p>
    <w:p>
      <w:pPr>
        <w:spacing w:line="305" w:lineRule="exact" w:before="0"/>
        <w:ind w:left="1030" w:right="0" w:firstLine="0"/>
        <w:jc w:val="left"/>
        <w:rPr>
          <w:sz w:val="18"/>
        </w:rPr>
      </w:pPr>
      <w:r>
        <w:rPr/>
        <w:pict>
          <v:group style="position:absolute;margin-left:111.000008pt;margin-top:.491157pt;width:12pt;height:11.25pt;mso-position-horizontal-relative:page;mso-position-vertical-relative:paragraph;z-index:15754752" id="docshapegroup150" coordorigin="2220,10" coordsize="240,225">
            <v:shape style="position:absolute;left:2220;top:9;width:240;height:225" type="#_x0000_t75" id="docshape151" href="https://cellsaviors.com/blog/buck-boost-converters#%3A~%3Atext%3DIf%20you%20need%20to%20have%2Cconverter%20is%20your%20only%20option" stroked="false">
              <v:imagedata r:id="rId7" o:title=""/>
            </v:shape>
            <v:shape style="position:absolute;left:2220;top:9;width:240;height:225" type="#_x0000_t202" id="docshape152" filled="false" stroked="false">
              <v:textbox inset="0,0,0,0">
                <w:txbxContent>
                  <w:p>
                    <w:pPr>
                      <w:spacing w:line="225" w:lineRule="exact" w:before="0"/>
                      <w:ind w:left="53" w:right="0" w:firstLine="0"/>
                      <w:jc w:val="left"/>
                      <w:rPr>
                        <w:sz w:val="12"/>
                      </w:rPr>
                    </w:pPr>
                    <w:hyperlink r:id="rId30">
                      <w:r>
                        <w:rPr>
                          <w:color w:val="333333"/>
                          <w:spacing w:val="-5"/>
                          <w:sz w:val="12"/>
                        </w:rPr>
                        <w:t>21</w:t>
                      </w:r>
                    </w:hyperlink>
                  </w:p>
                </w:txbxContent>
              </v:textbox>
              <w10:wrap type="none"/>
            </v:shape>
            <w10:wrap type="none"/>
          </v:group>
        </w:pict>
      </w:r>
      <w:r>
        <w:rPr>
          <w:sz w:val="18"/>
        </w:rPr>
        <w:t>。</w:t>
      </w:r>
    </w:p>
    <w:p>
      <w:pPr>
        <w:pStyle w:val="BodyText"/>
        <w:spacing w:before="3"/>
        <w:ind w:left="0"/>
        <w:rPr>
          <w:sz w:val="8"/>
        </w:rPr>
      </w:pPr>
    </w:p>
    <w:p>
      <w:pPr>
        <w:pStyle w:val="ListParagraph"/>
        <w:numPr>
          <w:ilvl w:val="0"/>
          <w:numId w:val="2"/>
        </w:numPr>
        <w:tabs>
          <w:tab w:pos="700" w:val="left" w:leader="none"/>
          <w:tab w:pos="7479" w:val="left" w:leader="none"/>
        </w:tabs>
        <w:spacing w:line="180" w:lineRule="auto" w:before="113" w:after="0"/>
        <w:ind w:left="700" w:right="171" w:hanging="221"/>
        <w:jc w:val="both"/>
        <w:rPr>
          <w:sz w:val="18"/>
        </w:rPr>
      </w:pPr>
      <w:r>
        <w:rPr/>
        <w:pict>
          <v:group style="position:absolute;margin-left:417.000031pt;margin-top:32.855556pt;width:12pt;height:11.25pt;mso-position-horizontal-relative:page;mso-position-vertical-relative:paragraph;z-index:-16242176" id="docshapegroup153" coordorigin="8340,657" coordsize="240,225">
            <v:shape style="position:absolute;left:8340;top:657;width:240;height:225" type="#_x0000_t75" id="docshape154" href="https://en.wikipedia.org/wiki/Buck%E2%80%93boost_converter#%3A~%3Atext%3DThe%20buck%E2%80%93boost%20converter%20is%20a%2Cvoltage%2C%20down%20to%20almost%20zero" stroked="false">
              <v:imagedata r:id="rId7" o:title=""/>
            </v:shape>
            <v:shape style="position:absolute;left:8340;top:657;width:240;height:225" type="#_x0000_t202" id="docshape155" filled="false" stroked="false">
              <v:textbox inset="0,0,0,0">
                <w:txbxContent>
                  <w:p>
                    <w:pPr>
                      <w:spacing w:line="225" w:lineRule="exact" w:before="0"/>
                      <w:ind w:left="53" w:right="0" w:firstLine="0"/>
                      <w:jc w:val="left"/>
                      <w:rPr>
                        <w:sz w:val="12"/>
                      </w:rPr>
                    </w:pPr>
                    <w:hyperlink r:id="rId32">
                      <w:r>
                        <w:rPr>
                          <w:color w:val="333333"/>
                          <w:spacing w:val="-5"/>
                          <w:sz w:val="12"/>
                        </w:rPr>
                        <w:t>23</w:t>
                      </w:r>
                    </w:hyperlink>
                  </w:p>
                </w:txbxContent>
              </v:textbox>
              <w10:wrap type="none"/>
            </v:shape>
            <w10:wrap type="none"/>
          </v:group>
        </w:pict>
      </w:r>
      <w:r>
        <w:rPr/>
        <w:pict>
          <v:group style="position:absolute;margin-left:433.500031pt;margin-top:32.855556pt;width:12pt;height:11.25pt;mso-position-horizontal-relative:page;mso-position-vertical-relative:paragraph;z-index:-16241664" id="docshapegroup156" coordorigin="8670,657" coordsize="240,225">
            <v:shape style="position:absolute;left:8670;top:657;width:240;height:225" type="#_x0000_t75" id="docshape157" href="https://cellsaviors.com/blog/buck-boost-converters#%3A~%3Atext%3DBuck%20converters%20are%20generally%20more%2Cto%20the%20target%20output%20voltage" stroked="false">
              <v:imagedata r:id="rId7" o:title=""/>
            </v:shape>
            <v:shape style="position:absolute;left:8670;top:657;width:240;height:225" type="#_x0000_t202" id="docshape158" filled="false" stroked="false">
              <v:textbox inset="0,0,0,0">
                <w:txbxContent>
                  <w:p>
                    <w:pPr>
                      <w:spacing w:line="225" w:lineRule="exact" w:before="0"/>
                      <w:ind w:left="53" w:right="0" w:firstLine="0"/>
                      <w:jc w:val="left"/>
                      <w:rPr>
                        <w:sz w:val="12"/>
                      </w:rPr>
                    </w:pPr>
                    <w:hyperlink r:id="rId29">
                      <w:r>
                        <w:rPr>
                          <w:color w:val="333333"/>
                          <w:spacing w:val="-5"/>
                          <w:sz w:val="12"/>
                        </w:rPr>
                        <w:t>20</w:t>
                      </w:r>
                    </w:hyperlink>
                  </w:p>
                </w:txbxContent>
              </v:textbox>
              <w10:wrap type="none"/>
            </v:shape>
            <w10:wrap type="none"/>
          </v:group>
        </w:pict>
      </w:r>
      <w:r>
        <w:rPr>
          <w:b/>
          <w:spacing w:val="-2"/>
          <w:sz w:val="18"/>
        </w:rPr>
        <w:t>Buck-Boost（</w:t>
      </w:r>
      <w:r>
        <w:rPr>
          <w:b/>
          <w:spacing w:val="-2"/>
          <w:sz w:val="18"/>
        </w:rPr>
        <w:t>升</w:t>
      </w:r>
      <w:r>
        <w:rPr>
          <w:b/>
          <w:spacing w:val="-2"/>
          <w:sz w:val="18"/>
        </w:rPr>
        <w:t>降</w:t>
      </w:r>
      <w:r>
        <w:rPr>
          <w:b/>
          <w:spacing w:val="-2"/>
          <w:sz w:val="18"/>
        </w:rPr>
        <w:t>压</w:t>
      </w:r>
      <w:r>
        <w:rPr>
          <w:b/>
          <w:spacing w:val="-2"/>
          <w:sz w:val="18"/>
        </w:rPr>
        <w:t>）</w:t>
      </w:r>
      <w:r>
        <w:rPr>
          <w:spacing w:val="-2"/>
          <w:sz w:val="18"/>
        </w:rPr>
        <w:t>：</w:t>
      </w:r>
      <w:r>
        <w:rPr>
          <w:spacing w:val="-2"/>
          <w:sz w:val="18"/>
        </w:rPr>
        <w:t>输</w:t>
      </w:r>
      <w:r>
        <w:rPr>
          <w:spacing w:val="-2"/>
          <w:sz w:val="18"/>
        </w:rPr>
        <w:t>出</w:t>
      </w:r>
      <w:r>
        <w:rPr>
          <w:spacing w:val="-2"/>
          <w:sz w:val="18"/>
        </w:rPr>
        <w:t>电</w:t>
      </w:r>
      <w:r>
        <w:rPr>
          <w:spacing w:val="-2"/>
          <w:sz w:val="18"/>
        </w:rPr>
        <w:t>压</w:t>
      </w:r>
      <w:r>
        <w:rPr>
          <w:spacing w:val="-2"/>
          <w:sz w:val="18"/>
        </w:rPr>
        <w:t>可</w:t>
      </w:r>
      <w:r>
        <w:rPr>
          <w:spacing w:val="-2"/>
          <w:sz w:val="18"/>
        </w:rPr>
        <w:t>高</w:t>
      </w:r>
      <w:r>
        <w:rPr>
          <w:spacing w:val="-2"/>
          <w:sz w:val="18"/>
        </w:rPr>
        <w:t>于</w:t>
      </w:r>
      <w:r>
        <w:rPr>
          <w:spacing w:val="-2"/>
          <w:sz w:val="18"/>
        </w:rPr>
        <w:t>或</w:t>
      </w:r>
      <w:r>
        <w:rPr>
          <w:spacing w:val="-2"/>
          <w:sz w:val="18"/>
        </w:rPr>
        <w:t>低</w:t>
      </w:r>
      <w:r>
        <w:rPr>
          <w:spacing w:val="-2"/>
          <w:sz w:val="18"/>
        </w:rPr>
        <w:t>于</w:t>
      </w:r>
      <w:r>
        <w:rPr>
          <w:spacing w:val="-2"/>
          <w:sz w:val="18"/>
        </w:rPr>
        <w:t>输</w:t>
      </w:r>
      <w:r>
        <w:rPr>
          <w:spacing w:val="-2"/>
          <w:sz w:val="18"/>
        </w:rPr>
        <w:t>入</w:t>
      </w:r>
      <w:r>
        <w:rPr>
          <w:spacing w:val="-2"/>
          <w:sz w:val="18"/>
        </w:rPr>
        <w:t>。</w:t>
      </w:r>
      <w:r>
        <w:rPr>
          <w:spacing w:val="-2"/>
          <w:sz w:val="18"/>
        </w:rPr>
        <w:t>常</w:t>
      </w:r>
      <w:r>
        <w:rPr>
          <w:spacing w:val="-2"/>
          <w:sz w:val="18"/>
        </w:rPr>
        <w:t>见</w:t>
      </w:r>
      <w:r>
        <w:rPr>
          <w:spacing w:val="-2"/>
          <w:sz w:val="18"/>
        </w:rPr>
        <w:t>的</w:t>
      </w:r>
      <w:r>
        <w:rPr>
          <w:spacing w:val="-2"/>
          <w:sz w:val="18"/>
        </w:rPr>
        <w:t>反</w:t>
      </w:r>
      <w:r>
        <w:rPr>
          <w:spacing w:val="-2"/>
          <w:sz w:val="18"/>
        </w:rPr>
        <w:t>相</w:t>
      </w:r>
      <w:r>
        <w:rPr>
          <w:spacing w:val="-2"/>
          <w:sz w:val="18"/>
        </w:rPr>
        <w:t>Buck-Boost</w:t>
      </w:r>
      <w:r>
        <w:rPr>
          <w:spacing w:val="-2"/>
          <w:sz w:val="18"/>
        </w:rPr>
        <w:t>会</w:t>
      </w:r>
      <w:r>
        <w:rPr>
          <w:spacing w:val="-2"/>
          <w:sz w:val="18"/>
        </w:rPr>
        <w:t>使</w:t>
      </w:r>
      <w:r>
        <w:rPr>
          <w:spacing w:val="-2"/>
          <w:sz w:val="18"/>
        </w:rPr>
        <w:t>输</w:t>
      </w:r>
      <w:r>
        <w:rPr>
          <w:spacing w:val="-2"/>
          <w:sz w:val="18"/>
        </w:rPr>
        <w:t>出</w:t>
      </w:r>
      <w:r>
        <w:rPr>
          <w:spacing w:val="-2"/>
          <w:sz w:val="18"/>
        </w:rPr>
        <w:t>极</w:t>
      </w:r>
      <w:r>
        <w:rPr>
          <w:spacing w:val="-2"/>
          <w:sz w:val="18"/>
        </w:rPr>
        <w:t>性</w:t>
      </w:r>
      <w:r>
        <w:rPr>
          <w:spacing w:val="-2"/>
          <w:sz w:val="18"/>
        </w:rPr>
        <w:t>反</w:t>
      </w:r>
      <w:r>
        <w:rPr>
          <w:spacing w:val="-2"/>
          <w:sz w:val="18"/>
        </w:rPr>
        <w:t>向</w:t>
      </w:r>
      <w:r>
        <w:rPr>
          <w:spacing w:val="-2"/>
          <w:sz w:val="18"/>
        </w:rPr>
        <w:t>，</w:t>
      </w:r>
      <w:r>
        <w:rPr>
          <w:spacing w:val="-2"/>
          <w:sz w:val="18"/>
        </w:rPr>
        <w:t>但</w:t>
      </w:r>
      <w:r>
        <w:rPr>
          <w:spacing w:val="-2"/>
          <w:sz w:val="18"/>
        </w:rPr>
        <w:t>非</w:t>
      </w:r>
      <w:r>
        <w:rPr>
          <w:spacing w:val="-2"/>
          <w:sz w:val="18"/>
        </w:rPr>
        <w:t>反</w:t>
      </w:r>
      <w:r>
        <w:rPr>
          <w:spacing w:val="-2"/>
          <w:sz w:val="18"/>
        </w:rPr>
        <w:t>相</w:t>
      </w:r>
      <w:r>
        <w:rPr>
          <w:spacing w:val="-2"/>
          <w:sz w:val="18"/>
        </w:rPr>
        <w:t>拓</w:t>
      </w:r>
      <w:r>
        <w:rPr>
          <w:spacing w:val="-2"/>
          <w:sz w:val="18"/>
        </w:rPr>
        <w:t>扑</w:t>
      </w:r>
      <w:r>
        <w:rPr>
          <w:spacing w:val="-2"/>
          <w:sz w:val="18"/>
        </w:rPr>
        <w:t>（</w:t>
      </w:r>
      <w:r>
        <w:rPr>
          <w:spacing w:val="-2"/>
          <w:sz w:val="18"/>
        </w:rPr>
        <w:t>如</w:t>
      </w:r>
      <w:r>
        <w:rPr>
          <w:spacing w:val="-2"/>
          <w:sz w:val="18"/>
        </w:rPr>
        <w:t>SEPIC</w:t>
      </w:r>
      <w:r>
        <w:rPr>
          <w:spacing w:val="-2"/>
          <w:sz w:val="18"/>
        </w:rPr>
        <w:t>、</w:t>
      </w:r>
      <w:r>
        <w:rPr>
          <w:rFonts w:ascii="Gulim" w:hAnsi="Gulim" w:eastAsia="Gulim"/>
          <w:spacing w:val="-2"/>
          <w:sz w:val="18"/>
        </w:rPr>
        <w:t>Ć</w:t>
      </w:r>
      <w:r>
        <w:rPr>
          <w:spacing w:val="-2"/>
          <w:sz w:val="18"/>
        </w:rPr>
        <w:t>uk</w:t>
      </w:r>
      <w:r>
        <w:rPr>
          <w:spacing w:val="-2"/>
          <w:sz w:val="18"/>
        </w:rPr>
        <w:t>或</w:t>
      </w:r>
      <w:r>
        <w:rPr>
          <w:spacing w:val="-2"/>
          <w:sz w:val="18"/>
        </w:rPr>
        <w:t>四</w:t>
      </w:r>
      <w:r>
        <w:rPr>
          <w:spacing w:val="-2"/>
          <w:sz w:val="18"/>
        </w:rPr>
        <w:t>开</w:t>
      </w:r>
      <w:r>
        <w:rPr>
          <w:spacing w:val="-2"/>
          <w:sz w:val="18"/>
        </w:rPr>
        <w:t>关</w:t>
      </w:r>
      <w:r>
        <w:rPr>
          <w:spacing w:val="-2"/>
          <w:sz w:val="18"/>
        </w:rPr>
        <w:t>Buck-Boost）</w:t>
      </w:r>
      <w:r>
        <w:rPr>
          <w:spacing w:val="-2"/>
          <w:sz w:val="18"/>
        </w:rPr>
        <w:t>可</w:t>
      </w:r>
      <w:r>
        <w:rPr>
          <w:spacing w:val="-2"/>
          <w:sz w:val="18"/>
        </w:rPr>
        <w:t>在</w:t>
      </w:r>
      <w:r>
        <w:rPr>
          <w:spacing w:val="-2"/>
          <w:sz w:val="18"/>
        </w:rPr>
        <w:t>同</w:t>
      </w:r>
      <w:r>
        <w:rPr>
          <w:spacing w:val="-2"/>
          <w:sz w:val="18"/>
        </w:rPr>
        <w:t>极</w:t>
      </w:r>
      <w:r>
        <w:rPr>
          <w:spacing w:val="-2"/>
          <w:sz w:val="18"/>
        </w:rPr>
        <w:t>性</w:t>
      </w:r>
      <w:r>
        <w:rPr>
          <w:spacing w:val="-2"/>
          <w:sz w:val="18"/>
        </w:rPr>
        <w:t>下</w:t>
      </w:r>
      <w:r>
        <w:rPr>
          <w:spacing w:val="-2"/>
          <w:sz w:val="18"/>
        </w:rPr>
        <w:t>实</w:t>
      </w:r>
      <w:r>
        <w:rPr>
          <w:spacing w:val="-2"/>
          <w:sz w:val="18"/>
        </w:rPr>
        <w:t>现</w:t>
      </w:r>
      <w:r>
        <w:rPr>
          <w:spacing w:val="-2"/>
          <w:sz w:val="18"/>
        </w:rPr>
        <w:t>任</w:t>
      </w:r>
      <w:r>
        <w:rPr>
          <w:spacing w:val="-2"/>
          <w:sz w:val="18"/>
        </w:rPr>
        <w:t>意</w:t>
      </w:r>
      <w:r>
        <w:rPr>
          <w:spacing w:val="-2"/>
          <w:sz w:val="18"/>
        </w:rPr>
        <w:t>输</w:t>
      </w:r>
      <w:r>
        <w:rPr>
          <w:spacing w:val="-2"/>
          <w:sz w:val="18"/>
        </w:rPr>
        <w:t>出</w:t>
      </w:r>
      <w:r>
        <w:rPr>
          <w:spacing w:val="-2"/>
          <w:sz w:val="18"/>
        </w:rPr>
        <w:t>。</w:t>
      </w:r>
      <w:r>
        <w:rPr>
          <w:spacing w:val="-2"/>
          <w:sz w:val="18"/>
        </w:rPr>
        <w:t>Buck-Boost</w:t>
      </w:r>
      <w:r>
        <w:rPr>
          <w:spacing w:val="-2"/>
          <w:sz w:val="18"/>
        </w:rPr>
        <w:t>拓</w:t>
      </w:r>
      <w:r>
        <w:rPr>
          <w:spacing w:val="-2"/>
          <w:sz w:val="18"/>
        </w:rPr>
        <w:t>扑</w:t>
      </w:r>
      <w:r>
        <w:rPr>
          <w:spacing w:val="-2"/>
          <w:sz w:val="18"/>
        </w:rPr>
        <w:t>非</w:t>
      </w:r>
      <w:r>
        <w:rPr>
          <w:spacing w:val="-2"/>
          <w:sz w:val="18"/>
        </w:rPr>
        <w:t>常</w:t>
      </w:r>
      <w:r>
        <w:rPr>
          <w:spacing w:val="-2"/>
          <w:sz w:val="18"/>
        </w:rPr>
        <w:t>灵</w:t>
      </w:r>
      <w:r>
        <w:rPr>
          <w:spacing w:val="-2"/>
          <w:sz w:val="18"/>
        </w:rPr>
        <w:t>活</w:t>
      </w:r>
      <w:r>
        <w:rPr>
          <w:spacing w:val="-2"/>
          <w:sz w:val="18"/>
        </w:rPr>
        <w:t>，</w:t>
      </w:r>
      <w:r>
        <w:rPr>
          <w:spacing w:val="-2"/>
          <w:sz w:val="18"/>
        </w:rPr>
        <w:t>可</w:t>
      </w:r>
      <w:r>
        <w:rPr>
          <w:spacing w:val="-2"/>
          <w:sz w:val="18"/>
        </w:rPr>
        <w:t>在</w:t>
      </w:r>
      <w:r>
        <w:rPr>
          <w:spacing w:val="-2"/>
          <w:sz w:val="18"/>
        </w:rPr>
        <w:t>输</w:t>
      </w:r>
      <w:r>
        <w:rPr>
          <w:spacing w:val="-2"/>
          <w:sz w:val="18"/>
        </w:rPr>
        <w:t>入</w:t>
      </w:r>
      <w:r>
        <w:rPr>
          <w:spacing w:val="-2"/>
          <w:sz w:val="18"/>
        </w:rPr>
        <w:t>电</w:t>
      </w:r>
      <w:r>
        <w:rPr>
          <w:spacing w:val="-2"/>
          <w:sz w:val="18"/>
        </w:rPr>
        <w:t>压</w:t>
      </w:r>
      <w:r>
        <w:rPr>
          <w:spacing w:val="-2"/>
          <w:sz w:val="18"/>
        </w:rPr>
        <w:t>高</w:t>
      </w:r>
      <w:r>
        <w:rPr>
          <w:spacing w:val="-2"/>
          <w:sz w:val="18"/>
        </w:rPr>
        <w:t>于</w:t>
      </w:r>
      <w:r>
        <w:rPr>
          <w:spacing w:val="-2"/>
          <w:sz w:val="18"/>
        </w:rPr>
        <w:t>或</w:t>
      </w:r>
      <w:r>
        <w:rPr>
          <w:spacing w:val="-2"/>
          <w:sz w:val="18"/>
        </w:rPr>
        <w:t>低</w:t>
      </w:r>
      <w:r>
        <w:rPr>
          <w:spacing w:val="-2"/>
          <w:sz w:val="18"/>
        </w:rPr>
        <w:t>于</w:t>
      </w:r>
      <w:r>
        <w:rPr>
          <w:spacing w:val="-2"/>
          <w:sz w:val="18"/>
        </w:rPr>
        <w:t>目</w:t>
      </w:r>
      <w:r>
        <w:rPr>
          <w:spacing w:val="-2"/>
          <w:sz w:val="18"/>
        </w:rPr>
        <w:t>标</w:t>
      </w:r>
      <w:r>
        <w:rPr>
          <w:spacing w:val="-2"/>
          <w:sz w:val="18"/>
        </w:rPr>
        <w:t>电</w:t>
      </w:r>
      <w:r>
        <w:rPr>
          <w:spacing w:val="-2"/>
          <w:sz w:val="18"/>
        </w:rPr>
        <w:t>压</w:t>
      </w:r>
      <w:r>
        <w:rPr>
          <w:spacing w:val="-2"/>
          <w:sz w:val="18"/>
        </w:rPr>
        <w:t>时</w:t>
      </w:r>
      <w:r>
        <w:rPr>
          <w:spacing w:val="-2"/>
          <w:sz w:val="18"/>
        </w:rPr>
        <w:t>工</w:t>
      </w:r>
      <w:r>
        <w:rPr>
          <w:spacing w:val="-2"/>
          <w:sz w:val="18"/>
        </w:rPr>
        <w:t>作</w:t>
      </w:r>
      <w:r>
        <w:rPr>
          <w:spacing w:val="-2"/>
          <w:sz w:val="18"/>
        </w:rPr>
        <w:t>，</w:t>
      </w:r>
      <w:r>
        <w:rPr>
          <w:spacing w:val="-2"/>
          <w:sz w:val="18"/>
        </w:rPr>
        <w:t>但</w:t>
      </w:r>
      <w:r>
        <w:rPr>
          <w:spacing w:val="-2"/>
          <w:sz w:val="18"/>
        </w:rPr>
        <w:t>结</w:t>
      </w:r>
      <w:r>
        <w:rPr>
          <w:spacing w:val="-2"/>
          <w:sz w:val="18"/>
        </w:rPr>
        <w:t>构</w:t>
      </w:r>
      <w:r>
        <w:rPr>
          <w:spacing w:val="-2"/>
          <w:sz w:val="18"/>
        </w:rPr>
        <w:t>复</w:t>
      </w:r>
      <w:r>
        <w:rPr>
          <w:spacing w:val="-2"/>
          <w:sz w:val="18"/>
        </w:rPr>
        <w:t>杂</w:t>
      </w:r>
      <w:r>
        <w:rPr>
          <w:spacing w:val="-2"/>
          <w:sz w:val="18"/>
        </w:rPr>
        <w:t>、</w:t>
      </w:r>
      <w:r>
        <w:rPr>
          <w:spacing w:val="-2"/>
          <w:sz w:val="18"/>
        </w:rPr>
        <w:t>损</w:t>
      </w:r>
      <w:r>
        <w:rPr>
          <w:spacing w:val="-2"/>
          <w:sz w:val="18"/>
        </w:rPr>
        <w:t>耗</w:t>
      </w:r>
      <w:r>
        <w:rPr>
          <w:spacing w:val="-2"/>
          <w:sz w:val="18"/>
        </w:rPr>
        <w:t>相</w:t>
      </w:r>
      <w:r>
        <w:rPr>
          <w:spacing w:val="-2"/>
          <w:sz w:val="18"/>
        </w:rPr>
        <w:t>对</w:t>
      </w:r>
      <w:r>
        <w:rPr>
          <w:spacing w:val="-2"/>
          <w:sz w:val="18"/>
        </w:rPr>
        <w:t>稍</w:t>
      </w:r>
      <w:r>
        <w:rPr>
          <w:spacing w:val="-2"/>
          <w:sz w:val="18"/>
        </w:rPr>
        <w:t>大</w:t>
      </w:r>
      <w:r>
        <w:rPr>
          <w:sz w:val="18"/>
        </w:rPr>
        <w:tab/>
      </w:r>
      <w:r>
        <w:rPr>
          <w:spacing w:val="-2"/>
          <w:sz w:val="18"/>
        </w:rPr>
        <w:t>。</w:t>
      </w:r>
      <w:r>
        <w:rPr>
          <w:spacing w:val="-2"/>
          <w:sz w:val="18"/>
        </w:rPr>
        <w:t>例</w:t>
      </w:r>
      <w:r>
        <w:rPr>
          <w:spacing w:val="-2"/>
          <w:sz w:val="18"/>
        </w:rPr>
        <w:t>如</w:t>
      </w:r>
      <w:r>
        <w:rPr>
          <w:spacing w:val="-2"/>
          <w:sz w:val="18"/>
        </w:rPr>
        <w:t>将</w:t>
      </w:r>
      <w:r>
        <w:rPr>
          <w:spacing w:val="-2"/>
          <w:sz w:val="18"/>
        </w:rPr>
        <w:t>Buck</w:t>
      </w:r>
      <w:r>
        <w:rPr>
          <w:spacing w:val="-2"/>
          <w:sz w:val="18"/>
        </w:rPr>
        <w:t>和</w:t>
      </w:r>
      <w:r>
        <w:rPr>
          <w:sz w:val="18"/>
        </w:rPr>
        <w:t> </w:t>
      </w:r>
      <w:r>
        <w:rPr>
          <w:spacing w:val="-2"/>
          <w:sz w:val="18"/>
        </w:rPr>
        <w:t>Boost</w:t>
      </w:r>
      <w:r>
        <w:rPr>
          <w:spacing w:val="-2"/>
          <w:sz w:val="18"/>
        </w:rPr>
        <w:t>结</w:t>
      </w:r>
      <w:r>
        <w:rPr>
          <w:spacing w:val="-2"/>
          <w:sz w:val="18"/>
        </w:rPr>
        <w:t>合</w:t>
      </w:r>
      <w:r>
        <w:rPr>
          <w:spacing w:val="-2"/>
          <w:sz w:val="18"/>
        </w:rPr>
        <w:t>的</w:t>
      </w:r>
      <w:r>
        <w:rPr>
          <w:spacing w:val="-2"/>
          <w:sz w:val="18"/>
        </w:rPr>
        <w:t>四</w:t>
      </w:r>
      <w:r>
        <w:rPr>
          <w:spacing w:val="-2"/>
          <w:sz w:val="18"/>
        </w:rPr>
        <w:t>开</w:t>
      </w:r>
      <w:r>
        <w:rPr>
          <w:spacing w:val="-2"/>
          <w:sz w:val="18"/>
        </w:rPr>
        <w:t>关</w:t>
      </w:r>
      <w:r>
        <w:rPr>
          <w:spacing w:val="-2"/>
          <w:sz w:val="18"/>
        </w:rPr>
        <w:t>Buck-Boost，</w:t>
      </w:r>
      <w:r>
        <w:rPr>
          <w:spacing w:val="-2"/>
          <w:sz w:val="18"/>
        </w:rPr>
        <w:t>可</w:t>
      </w:r>
      <w:r>
        <w:rPr>
          <w:spacing w:val="-2"/>
          <w:sz w:val="18"/>
        </w:rPr>
        <w:t>以</w:t>
      </w:r>
      <w:r>
        <w:rPr>
          <w:spacing w:val="-2"/>
          <w:sz w:val="18"/>
        </w:rPr>
        <w:t>在</w:t>
      </w:r>
      <w:r>
        <w:rPr>
          <w:spacing w:val="-2"/>
          <w:sz w:val="18"/>
        </w:rPr>
        <w:t>宽</w:t>
      </w:r>
      <w:r>
        <w:rPr>
          <w:spacing w:val="-2"/>
          <w:sz w:val="18"/>
        </w:rPr>
        <w:t>范</w:t>
      </w:r>
      <w:r>
        <w:rPr>
          <w:spacing w:val="-2"/>
          <w:sz w:val="18"/>
        </w:rPr>
        <w:t>围</w:t>
      </w:r>
      <w:r>
        <w:rPr>
          <w:spacing w:val="-2"/>
          <w:sz w:val="18"/>
        </w:rPr>
        <w:t>内</w:t>
      </w:r>
      <w:r>
        <w:rPr>
          <w:spacing w:val="-2"/>
          <w:sz w:val="18"/>
        </w:rPr>
        <w:t>稳</w:t>
      </w:r>
      <w:r>
        <w:rPr>
          <w:spacing w:val="-2"/>
          <w:sz w:val="18"/>
        </w:rPr>
        <w:t>定</w:t>
      </w:r>
      <w:r>
        <w:rPr>
          <w:spacing w:val="-2"/>
          <w:sz w:val="18"/>
        </w:rPr>
        <w:t>输</w:t>
      </w:r>
      <w:r>
        <w:rPr>
          <w:spacing w:val="-2"/>
          <w:sz w:val="18"/>
        </w:rPr>
        <w:t>出</w:t>
      </w:r>
      <w:r>
        <w:rPr>
          <w:spacing w:val="-2"/>
          <w:sz w:val="18"/>
        </w:rPr>
        <w:t>，</w:t>
      </w:r>
      <w:r>
        <w:rPr>
          <w:spacing w:val="-2"/>
          <w:sz w:val="18"/>
        </w:rPr>
        <w:t>但</w:t>
      </w:r>
      <w:r>
        <w:rPr>
          <w:spacing w:val="-2"/>
          <w:sz w:val="18"/>
        </w:rPr>
        <w:t>电</w:t>
      </w:r>
      <w:r>
        <w:rPr>
          <w:spacing w:val="-2"/>
          <w:sz w:val="18"/>
        </w:rPr>
        <w:t>路</w:t>
      </w:r>
      <w:r>
        <w:rPr>
          <w:spacing w:val="-2"/>
          <w:sz w:val="18"/>
        </w:rPr>
        <w:t>元</w:t>
      </w:r>
      <w:r>
        <w:rPr>
          <w:spacing w:val="-2"/>
          <w:sz w:val="18"/>
        </w:rPr>
        <w:t>件</w:t>
      </w:r>
      <w:r>
        <w:rPr>
          <w:spacing w:val="-2"/>
          <w:sz w:val="18"/>
        </w:rPr>
        <w:t>翻</w:t>
      </w:r>
      <w:r>
        <w:rPr>
          <w:spacing w:val="-2"/>
          <w:sz w:val="18"/>
        </w:rPr>
        <w:t>倍</w:t>
      </w:r>
      <w:r>
        <w:rPr>
          <w:spacing w:val="-2"/>
          <w:sz w:val="18"/>
        </w:rPr>
        <w:t>、</w:t>
      </w:r>
      <w:r>
        <w:rPr>
          <w:spacing w:val="-2"/>
          <w:sz w:val="18"/>
        </w:rPr>
        <w:t>控</w:t>
      </w:r>
      <w:r>
        <w:rPr>
          <w:spacing w:val="-2"/>
          <w:sz w:val="18"/>
        </w:rPr>
        <w:t>制</w:t>
      </w:r>
      <w:r>
        <w:rPr>
          <w:spacing w:val="-2"/>
          <w:sz w:val="18"/>
        </w:rPr>
        <w:t>算</w:t>
      </w:r>
      <w:r>
        <w:rPr>
          <w:spacing w:val="-2"/>
          <w:sz w:val="18"/>
        </w:rPr>
        <w:t>法</w:t>
      </w:r>
      <w:r>
        <w:rPr>
          <w:spacing w:val="-2"/>
          <w:sz w:val="18"/>
        </w:rPr>
        <w:t>更</w:t>
      </w:r>
      <w:r>
        <w:rPr>
          <w:spacing w:val="-2"/>
          <w:sz w:val="18"/>
        </w:rPr>
        <w:t>复</w:t>
      </w:r>
      <w:r>
        <w:rPr>
          <w:spacing w:val="-2"/>
          <w:sz w:val="18"/>
        </w:rPr>
        <w:t>杂</w:t>
      </w:r>
      <w:r>
        <w:rPr>
          <w:spacing w:val="-2"/>
          <w:sz w:val="18"/>
        </w:rPr>
        <w:t>。</w:t>
      </w:r>
    </w:p>
    <w:p>
      <w:pPr>
        <w:pStyle w:val="BodyText"/>
        <w:spacing w:before="11"/>
        <w:ind w:left="0"/>
        <w:rPr>
          <w:sz w:val="14"/>
        </w:rPr>
      </w:pPr>
    </w:p>
    <w:p>
      <w:pPr>
        <w:pStyle w:val="BodyText"/>
        <w:tabs>
          <w:tab w:pos="3336" w:val="left" w:leader="none"/>
        </w:tabs>
        <w:spacing w:line="180" w:lineRule="auto"/>
        <w:ind w:right="260"/>
        <w:jc w:val="both"/>
      </w:pPr>
      <w:r>
        <w:rPr/>
        <w:pict>
          <v:group style="position:absolute;margin-left:209.845474pt;margin-top:13.705558pt;width:12pt;height:11.25pt;mso-position-horizontal-relative:page;mso-position-vertical-relative:paragraph;z-index:-16241152" id="docshapegroup159" coordorigin="4197,274" coordsize="240,225">
            <v:shape style="position:absolute;left:4196;top:274;width:240;height:225" type="#_x0000_t75" id="docshape160" href="https://cellsaviors.com/blog/buck-boost-converters#%3A~%3Atext%3DIf%20you%20need%20to%20have%2Cconverter%20is%20your%20only%20option" stroked="false">
              <v:imagedata r:id="rId7" o:title=""/>
            </v:shape>
            <v:shape style="position:absolute;left:4196;top:274;width:240;height:225" type="#_x0000_t202" id="docshape161" filled="false" stroked="false">
              <v:textbox inset="0,0,0,0">
                <w:txbxContent>
                  <w:p>
                    <w:pPr>
                      <w:spacing w:line="225" w:lineRule="exact" w:before="0"/>
                      <w:ind w:left="53" w:right="0" w:firstLine="0"/>
                      <w:jc w:val="left"/>
                      <w:rPr>
                        <w:sz w:val="12"/>
                      </w:rPr>
                    </w:pPr>
                    <w:hyperlink r:id="rId30">
                      <w:r>
                        <w:rPr>
                          <w:color w:val="333333"/>
                          <w:spacing w:val="-5"/>
                          <w:sz w:val="12"/>
                        </w:rPr>
                        <w:t>21</w:t>
                      </w:r>
                    </w:hyperlink>
                  </w:p>
                </w:txbxContent>
              </v:textbox>
              <w10:wrap type="none"/>
            </v:shape>
            <w10:wrap type="none"/>
          </v:group>
        </w:pict>
      </w:r>
      <w:r>
        <w:rPr/>
        <w:pict>
          <v:group style="position:absolute;margin-left:226.345474pt;margin-top:13.705558pt;width:12pt;height:11.25pt;mso-position-horizontal-relative:page;mso-position-vertical-relative:paragraph;z-index:-16240640" id="docshapegroup162" coordorigin="4527,274" coordsize="240,225">
            <v:shape style="position:absolute;left:4526;top:274;width:240;height:225" type="#_x0000_t75" id="docshape163" href="https://en.wikipedia.org/wiki/Buck%E2%80%93boost_converter#%3A~%3Atext%3DThe%20buck%E2%80%93boost%20converter%20is%20a%2Cvoltage%2C%20down%20to%20almost%20zero" stroked="false">
              <v:imagedata r:id="rId7" o:title=""/>
            </v:shape>
            <v:shape style="position:absolute;left:4526;top:274;width:240;height:225" type="#_x0000_t202" id="docshape164" filled="false" stroked="false">
              <v:textbox inset="0,0,0,0">
                <w:txbxContent>
                  <w:p>
                    <w:pPr>
                      <w:spacing w:line="225" w:lineRule="exact" w:before="0"/>
                      <w:ind w:left="53" w:right="0" w:firstLine="0"/>
                      <w:jc w:val="left"/>
                      <w:rPr>
                        <w:sz w:val="12"/>
                      </w:rPr>
                    </w:pPr>
                    <w:hyperlink r:id="rId32">
                      <w:r>
                        <w:rPr>
                          <w:color w:val="333333"/>
                          <w:spacing w:val="-5"/>
                          <w:sz w:val="12"/>
                        </w:rPr>
                        <w:t>23</w:t>
                      </w:r>
                    </w:hyperlink>
                  </w:p>
                </w:txbxContent>
              </v:textbox>
              <w10:wrap type="none"/>
            </v:shape>
            <w10:wrap type="none"/>
          </v:group>
        </w:pict>
      </w:r>
      <w:r>
        <w:rPr/>
        <w:pict>
          <v:group style="position:absolute;margin-left:486.163361pt;margin-top:27.561008pt;width:12pt;height:11.25pt;mso-position-horizontal-relative:page;mso-position-vertical-relative:paragraph;z-index:-16240128" id="docshapegroup165" coordorigin="9723,551" coordsize="240,225">
            <v:shape style="position:absolute;left:9723;top:551;width:240;height:225" type="#_x0000_t75" id="docshape166" href="https://cellsaviors.com/blog/buck-boost-converters#%3A~%3Atext%3DBuck%20converters%20are%20generally%20more%2Cto%20the%20target%20output%20voltage" stroked="false">
              <v:imagedata r:id="rId7" o:title=""/>
            </v:shape>
            <v:shape style="position:absolute;left:9723;top:551;width:240;height:225" type="#_x0000_t202" id="docshape167" filled="false" stroked="false">
              <v:textbox inset="0,0,0,0">
                <w:txbxContent>
                  <w:p>
                    <w:pPr>
                      <w:spacing w:line="225" w:lineRule="exact" w:before="0"/>
                      <w:ind w:left="53" w:right="0" w:firstLine="0"/>
                      <w:jc w:val="left"/>
                      <w:rPr>
                        <w:sz w:val="12"/>
                      </w:rPr>
                    </w:pPr>
                    <w:hyperlink r:id="rId29">
                      <w:r>
                        <w:rPr>
                          <w:color w:val="333333"/>
                          <w:spacing w:val="-5"/>
                          <w:sz w:val="12"/>
                        </w:rPr>
                        <w:t>20</w:t>
                      </w:r>
                    </w:hyperlink>
                  </w:p>
                </w:txbxContent>
              </v:textbox>
              <w10:wrap type="none"/>
            </v:shape>
            <w10:wrap type="none"/>
          </v:group>
        </w:pict>
      </w:r>
      <w:r>
        <w:rPr>
          <w:spacing w:val="-2"/>
        </w:rPr>
        <w:t>综</w:t>
      </w:r>
      <w:r>
        <w:rPr>
          <w:spacing w:val="-2"/>
        </w:rPr>
        <w:t>合</w:t>
      </w:r>
      <w:r>
        <w:rPr>
          <w:spacing w:val="-2"/>
        </w:rPr>
        <w:t>考</w:t>
      </w:r>
      <w:r>
        <w:rPr>
          <w:spacing w:val="-2"/>
        </w:rPr>
        <w:t>虑</w:t>
      </w:r>
      <w:r>
        <w:rPr>
          <w:spacing w:val="-2"/>
        </w:rPr>
        <w:t>：</w:t>
      </w:r>
      <w:r>
        <w:rPr>
          <w:spacing w:val="-2"/>
        </w:rPr>
        <w:t>若</w:t>
      </w:r>
      <w:r>
        <w:rPr>
          <w:spacing w:val="-2"/>
        </w:rPr>
        <w:t>仅</w:t>
      </w:r>
      <w:r>
        <w:rPr>
          <w:spacing w:val="-2"/>
        </w:rPr>
        <w:t>需</w:t>
      </w:r>
      <w:r>
        <w:rPr>
          <w:spacing w:val="-2"/>
        </w:rPr>
        <w:t>降</w:t>
      </w:r>
      <w:r>
        <w:rPr>
          <w:spacing w:val="-2"/>
        </w:rPr>
        <w:t>压</w:t>
      </w:r>
      <w:r>
        <w:rPr>
          <w:spacing w:val="-2"/>
        </w:rPr>
        <w:t>，Buck</w:t>
      </w:r>
      <w:r>
        <w:rPr>
          <w:spacing w:val="-2"/>
        </w:rPr>
        <w:t>转</w:t>
      </w:r>
      <w:r>
        <w:rPr>
          <w:spacing w:val="-2"/>
        </w:rPr>
        <w:t>换</w:t>
      </w:r>
      <w:r>
        <w:rPr>
          <w:spacing w:val="-2"/>
        </w:rPr>
        <w:t>器</w:t>
      </w:r>
      <w:r>
        <w:rPr>
          <w:spacing w:val="-2"/>
        </w:rPr>
        <w:t>效</w:t>
      </w:r>
      <w:r>
        <w:rPr>
          <w:spacing w:val="-2"/>
        </w:rPr>
        <w:t>率</w:t>
      </w:r>
      <w:r>
        <w:rPr>
          <w:spacing w:val="-2"/>
        </w:rPr>
        <w:t>高</w:t>
      </w:r>
      <w:r>
        <w:rPr>
          <w:spacing w:val="-2"/>
        </w:rPr>
        <w:t>且</w:t>
      </w:r>
      <w:r>
        <w:rPr>
          <w:spacing w:val="-2"/>
        </w:rPr>
        <w:t>实</w:t>
      </w:r>
      <w:r>
        <w:rPr>
          <w:spacing w:val="-2"/>
        </w:rPr>
        <w:t>现</w:t>
      </w:r>
      <w:r>
        <w:rPr>
          <w:spacing w:val="-2"/>
        </w:rPr>
        <w:t>简</w:t>
      </w:r>
      <w:r>
        <w:rPr>
          <w:spacing w:val="-2"/>
        </w:rPr>
        <w:t>单</w:t>
      </w:r>
      <w:r>
        <w:rPr>
          <w:spacing w:val="-2"/>
        </w:rPr>
        <w:t>；</w:t>
      </w:r>
      <w:r>
        <w:rPr>
          <w:spacing w:val="-2"/>
        </w:rPr>
        <w:t>仅</w:t>
      </w:r>
      <w:r>
        <w:rPr>
          <w:spacing w:val="-2"/>
        </w:rPr>
        <w:t>需</w:t>
      </w:r>
      <w:r>
        <w:rPr>
          <w:spacing w:val="-2"/>
        </w:rPr>
        <w:t>升</w:t>
      </w:r>
      <w:r>
        <w:rPr>
          <w:spacing w:val="-2"/>
        </w:rPr>
        <w:t>压</w:t>
      </w:r>
      <w:r>
        <w:rPr>
          <w:spacing w:val="-2"/>
        </w:rPr>
        <w:t>，</w:t>
      </w:r>
      <w:r>
        <w:rPr>
          <w:spacing w:val="-2"/>
        </w:rPr>
        <w:t>则</w:t>
      </w:r>
      <w:r>
        <w:rPr>
          <w:spacing w:val="-2"/>
        </w:rPr>
        <w:t>选</w:t>
      </w:r>
      <w:r>
        <w:rPr>
          <w:spacing w:val="-2"/>
        </w:rPr>
        <w:t>Boost；</w:t>
      </w:r>
      <w:r>
        <w:rPr>
          <w:spacing w:val="-2"/>
        </w:rPr>
        <w:t>若</w:t>
      </w:r>
      <w:r>
        <w:rPr>
          <w:spacing w:val="-2"/>
        </w:rPr>
        <w:t>需</w:t>
      </w:r>
      <w:r>
        <w:rPr>
          <w:spacing w:val="-2"/>
        </w:rPr>
        <w:t>求</w:t>
      </w:r>
      <w:r>
        <w:rPr>
          <w:spacing w:val="-2"/>
        </w:rPr>
        <w:t>电</w:t>
      </w:r>
      <w:r>
        <w:rPr>
          <w:spacing w:val="-2"/>
        </w:rPr>
        <w:t>压</w:t>
      </w:r>
      <w:r>
        <w:rPr>
          <w:spacing w:val="-2"/>
        </w:rPr>
        <w:t>范</w:t>
      </w:r>
      <w:r>
        <w:rPr>
          <w:spacing w:val="-2"/>
        </w:rPr>
        <w:t>围</w:t>
      </w:r>
      <w:r>
        <w:rPr>
          <w:spacing w:val="-2"/>
        </w:rPr>
        <w:t>跨</w:t>
      </w:r>
      <w:r>
        <w:rPr>
          <w:spacing w:val="-2"/>
        </w:rPr>
        <w:t>过</w:t>
      </w:r>
      <w:r>
        <w:rPr>
          <w:spacing w:val="-2"/>
        </w:rPr>
        <w:t>输</w:t>
      </w:r>
      <w:r>
        <w:rPr>
          <w:spacing w:val="-2"/>
        </w:rPr>
        <w:t>入</w:t>
      </w:r>
      <w:r>
        <w:rPr>
          <w:spacing w:val="-2"/>
        </w:rPr>
        <w:t>电</w:t>
      </w:r>
      <w:r>
        <w:rPr>
          <w:spacing w:val="-2"/>
        </w:rPr>
        <w:t>压</w:t>
      </w:r>
      <w:r>
        <w:rPr>
          <w:spacing w:val="-2"/>
        </w:rPr>
        <w:t>，Buck-Boost</w:t>
      </w:r>
      <w:r>
        <w:rPr>
          <w:spacing w:val="-2"/>
        </w:rPr>
        <w:t>是</w:t>
      </w:r>
      <w:r>
        <w:rPr>
          <w:spacing w:val="-2"/>
        </w:rPr>
        <w:t>一</w:t>
      </w:r>
      <w:r>
        <w:rPr>
          <w:spacing w:val="-2"/>
        </w:rPr>
        <w:t>种</w:t>
      </w:r>
      <w:r>
        <w:rPr>
          <w:spacing w:val="-2"/>
        </w:rPr>
        <w:t>可</w:t>
      </w:r>
      <w:r>
        <w:rPr>
          <w:spacing w:val="-2"/>
        </w:rPr>
        <w:t>行</w:t>
      </w:r>
      <w:r>
        <w:rPr>
          <w:spacing w:val="-2"/>
        </w:rPr>
        <w:t>方</w:t>
      </w:r>
      <w:r>
        <w:rPr>
          <w:spacing w:val="-2"/>
        </w:rPr>
        <w:t>案</w:t>
      </w:r>
      <w:r>
        <w:rPr/>
        <w:tab/>
      </w:r>
      <w:r>
        <w:rPr>
          <w:spacing w:val="-2"/>
        </w:rPr>
        <w:t>。</w:t>
      </w:r>
      <w:r>
        <w:rPr>
          <w:spacing w:val="-2"/>
        </w:rPr>
        <w:t>特</w:t>
      </w:r>
      <w:r>
        <w:rPr>
          <w:spacing w:val="-2"/>
        </w:rPr>
        <w:t>别</w:t>
      </w:r>
      <w:r>
        <w:rPr>
          <w:spacing w:val="-2"/>
        </w:rPr>
        <w:t>地</w:t>
      </w:r>
      <w:r>
        <w:rPr>
          <w:spacing w:val="-2"/>
        </w:rPr>
        <w:t>，Buck-Boost</w:t>
      </w:r>
      <w:r>
        <w:rPr>
          <w:spacing w:val="-2"/>
        </w:rPr>
        <w:t>电</w:t>
      </w:r>
      <w:r>
        <w:rPr>
          <w:spacing w:val="-2"/>
        </w:rPr>
        <w:t>路</w:t>
      </w:r>
      <w:r>
        <w:rPr>
          <w:spacing w:val="-2"/>
        </w:rPr>
        <w:t>在</w:t>
      </w:r>
      <w:r>
        <w:rPr>
          <w:spacing w:val="-2"/>
        </w:rPr>
        <w:t>新</w:t>
      </w:r>
      <w:r>
        <w:rPr>
          <w:spacing w:val="-2"/>
        </w:rPr>
        <w:t>能</w:t>
      </w:r>
      <w:r>
        <w:rPr>
          <w:spacing w:val="-2"/>
        </w:rPr>
        <w:t>源</w:t>
      </w:r>
      <w:r>
        <w:rPr>
          <w:spacing w:val="-2"/>
        </w:rPr>
        <w:t>汽</w:t>
      </w:r>
      <w:r>
        <w:rPr>
          <w:spacing w:val="-2"/>
        </w:rPr>
        <w:t>车</w:t>
      </w:r>
      <w:r>
        <w:rPr>
          <w:spacing w:val="-2"/>
        </w:rPr>
        <w:t>（12V</w:t>
      </w:r>
      <w:r>
        <w:rPr>
          <w:spacing w:val="-2"/>
        </w:rPr>
        <w:t>升</w:t>
      </w:r>
      <w:r>
        <w:rPr>
          <w:spacing w:val="-2"/>
        </w:rPr>
        <w:t>降</w:t>
      </w:r>
      <w:r>
        <w:rPr>
          <w:spacing w:val="-2"/>
        </w:rPr>
        <w:t>至</w:t>
      </w:r>
      <w:r>
        <w:rPr>
          <w:spacing w:val="-2"/>
        </w:rPr>
        <w:t>各</w:t>
      </w:r>
      <w:r>
        <w:rPr>
          <w:spacing w:val="-2"/>
        </w:rPr>
        <w:t>模</w:t>
      </w:r>
      <w:r>
        <w:rPr>
          <w:spacing w:val="-2"/>
        </w:rPr>
        <w:t>块</w:t>
      </w:r>
      <w:r>
        <w:rPr>
          <w:spacing w:val="-2"/>
        </w:rPr>
        <w:t>）</w:t>
      </w:r>
      <w:r>
        <w:rPr>
          <w:spacing w:val="-2"/>
        </w:rPr>
        <w:t>或</w:t>
      </w:r>
      <w:r>
        <w:rPr>
          <w:spacing w:val="-2"/>
        </w:rPr>
        <w:t>电</w:t>
      </w:r>
      <w:r>
        <w:rPr/>
        <w:t>池充放电管理中应用较多。各方案的效率比较上，Buck转换器通常由于单次变换效率更高而优于Boost</w:t>
      </w:r>
      <w:r>
        <w:rPr>
          <w:spacing w:val="80"/>
        </w:rPr>
        <w:t>  </w:t>
      </w:r>
      <w:r>
        <w:rPr/>
        <w:t>；</w:t>
      </w:r>
      <w:r>
        <w:rPr>
          <w:spacing w:val="-2"/>
        </w:rPr>
        <w:t>而</w:t>
      </w:r>
      <w:r>
        <w:rPr>
          <w:spacing w:val="-2"/>
        </w:rPr>
        <w:t>Buck-Boost</w:t>
      </w:r>
      <w:r>
        <w:rPr>
          <w:spacing w:val="-2"/>
        </w:rPr>
        <w:t>虽</w:t>
      </w:r>
      <w:r>
        <w:rPr>
          <w:spacing w:val="-2"/>
        </w:rPr>
        <w:t>然</w:t>
      </w:r>
      <w:r>
        <w:rPr>
          <w:spacing w:val="-2"/>
        </w:rPr>
        <w:t>功</w:t>
      </w:r>
      <w:r>
        <w:rPr>
          <w:spacing w:val="-2"/>
        </w:rPr>
        <w:t>能</w:t>
      </w:r>
      <w:r>
        <w:rPr>
          <w:spacing w:val="-2"/>
        </w:rPr>
        <w:t>强</w:t>
      </w:r>
      <w:r>
        <w:rPr>
          <w:spacing w:val="-2"/>
        </w:rPr>
        <w:t>大</w:t>
      </w:r>
      <w:r>
        <w:rPr>
          <w:spacing w:val="-2"/>
        </w:rPr>
        <w:t>，</w:t>
      </w:r>
      <w:r>
        <w:rPr>
          <w:spacing w:val="-2"/>
        </w:rPr>
        <w:t>但</w:t>
      </w:r>
      <w:r>
        <w:rPr>
          <w:spacing w:val="-2"/>
        </w:rPr>
        <w:t>综</w:t>
      </w:r>
      <w:r>
        <w:rPr>
          <w:spacing w:val="-2"/>
        </w:rPr>
        <w:t>合</w:t>
      </w:r>
      <w:r>
        <w:rPr>
          <w:spacing w:val="-2"/>
        </w:rPr>
        <w:t>损</w:t>
      </w:r>
      <w:r>
        <w:rPr>
          <w:spacing w:val="-2"/>
        </w:rPr>
        <w:t>耗</w:t>
      </w:r>
      <w:r>
        <w:rPr>
          <w:spacing w:val="-2"/>
        </w:rPr>
        <w:t>略</w:t>
      </w:r>
      <w:r>
        <w:rPr>
          <w:spacing w:val="-2"/>
        </w:rPr>
        <w:t>高</w:t>
      </w:r>
      <w:r>
        <w:rPr>
          <w:spacing w:val="-2"/>
        </w:rPr>
        <w:t>且</w:t>
      </w:r>
      <w:r>
        <w:rPr>
          <w:spacing w:val="-2"/>
        </w:rPr>
        <w:t>成</w:t>
      </w:r>
      <w:r>
        <w:rPr>
          <w:spacing w:val="-2"/>
        </w:rPr>
        <w:t>本</w:t>
      </w:r>
      <w:r>
        <w:rPr>
          <w:spacing w:val="-2"/>
        </w:rPr>
        <w:t>增</w:t>
      </w:r>
      <w:r>
        <w:rPr>
          <w:spacing w:val="-2"/>
        </w:rPr>
        <w:t>加</w:t>
      </w:r>
      <w:r>
        <w:rPr>
          <w:spacing w:val="-2"/>
        </w:rPr>
        <w:t>，</w:t>
      </w:r>
      <w:r>
        <w:rPr>
          <w:spacing w:val="-2"/>
        </w:rPr>
        <w:t>需</w:t>
      </w:r>
      <w:r>
        <w:rPr>
          <w:spacing w:val="-2"/>
        </w:rPr>
        <w:t>按</w:t>
      </w:r>
      <w:r>
        <w:rPr>
          <w:spacing w:val="-2"/>
        </w:rPr>
        <w:t>应</w:t>
      </w:r>
      <w:r>
        <w:rPr>
          <w:spacing w:val="-2"/>
        </w:rPr>
        <w:t>用</w:t>
      </w:r>
      <w:r>
        <w:rPr>
          <w:spacing w:val="-2"/>
        </w:rPr>
        <w:t>场</w:t>
      </w:r>
      <w:r>
        <w:rPr>
          <w:spacing w:val="-2"/>
        </w:rPr>
        <w:t>合</w:t>
      </w:r>
      <w:r>
        <w:rPr>
          <w:spacing w:val="-2"/>
        </w:rPr>
        <w:t>权</w:t>
      </w:r>
      <w:r>
        <w:rPr>
          <w:spacing w:val="-2"/>
        </w:rPr>
        <w:t>衡</w:t>
      </w:r>
      <w:r>
        <w:rPr>
          <w:spacing w:val="-2"/>
        </w:rPr>
        <w:t>选</w:t>
      </w:r>
      <w:r>
        <w:rPr>
          <w:spacing w:val="-2"/>
        </w:rPr>
        <w:t>择</w:t>
      </w:r>
      <w:r>
        <w:rPr>
          <w:spacing w:val="-2"/>
        </w:rPr>
        <w:t>。</w:t>
      </w:r>
    </w:p>
    <w:p>
      <w:pPr>
        <w:spacing w:after="0" w:line="180" w:lineRule="auto"/>
        <w:jc w:val="both"/>
        <w:sectPr>
          <w:pgSz w:w="11910" w:h="16840"/>
          <w:pgMar w:header="0" w:footer="643" w:top="1340" w:bottom="840" w:left="1460" w:right="1440"/>
        </w:sectPr>
      </w:pPr>
    </w:p>
    <w:p>
      <w:pPr>
        <w:pStyle w:val="Heading1"/>
      </w:pPr>
      <w:bookmarkStart w:name="七、Simulink平台仿真设计" w:id="12"/>
      <w:bookmarkEnd w:id="12"/>
      <w:r>
        <w:rPr>
          <w:b w:val="0"/>
        </w:rPr>
      </w:r>
      <w:r>
        <w:rPr/>
        <w:t>七、Simulink</w:t>
      </w:r>
      <w:r>
        <w:rPr>
          <w:spacing w:val="-2"/>
        </w:rPr>
        <w:t>平台仿真设计</w:t>
      </w:r>
    </w:p>
    <w:p>
      <w:pPr>
        <w:pStyle w:val="Heading2"/>
        <w:numPr>
          <w:ilvl w:val="1"/>
          <w:numId w:val="3"/>
        </w:numPr>
        <w:tabs>
          <w:tab w:pos="465" w:val="left" w:leader="none"/>
        </w:tabs>
        <w:spacing w:line="240" w:lineRule="auto" w:before="99" w:after="0"/>
        <w:ind w:left="464" w:right="0" w:hanging="365"/>
        <w:jc w:val="left"/>
      </w:pPr>
      <w:bookmarkStart w:name="7.1 平台优势" w:id="13"/>
      <w:bookmarkEnd w:id="13"/>
      <w:r>
        <w:rPr>
          <w:b w:val="0"/>
        </w:rPr>
      </w:r>
      <w:bookmarkStart w:name="7.1 平台优势" w:id="14"/>
      <w:bookmarkEnd w:id="14"/>
      <w:r>
        <w:rPr>
          <w:spacing w:val="-3"/>
        </w:rPr>
        <w:t>平台优势</w:t>
      </w:r>
    </w:p>
    <w:p>
      <w:pPr>
        <w:pStyle w:val="BodyText"/>
        <w:tabs>
          <w:tab w:pos="4749" w:val="left" w:leader="none"/>
        </w:tabs>
        <w:spacing w:line="177" w:lineRule="auto" w:before="177"/>
        <w:ind w:right="130"/>
      </w:pPr>
      <w:r>
        <w:rPr/>
        <w:pict>
          <v:group style="position:absolute;margin-left:297.000031pt;margin-top:49.42519pt;width:12pt;height:11.25pt;mso-position-horizontal-relative:page;mso-position-vertical-relative:paragraph;z-index:-16239616" id="docshapegroup168" coordorigin="5940,989" coordsize="240,225">
            <v:shape style="position:absolute;left:5940;top:988;width:240;height:225" type="#_x0000_t75" id="docshape169" href="https://www.mathworks.com/help/sps/powersys/ug/introducing-power-electronics.html#%3A~%3Atext%3DSimscape%E2%84%A2%20Electrical%E2%84%A2%20Specialized%20Power%20Systems%2Cthyristors%20as%20the%20main%20example" stroked="false">
              <v:imagedata r:id="rId7" o:title=""/>
            </v:shape>
            <v:shape style="position:absolute;left:5940;top:988;width:240;height:225" type="#_x0000_t202" id="docshape170" filled="false" stroked="false">
              <v:textbox inset="0,0,0,0">
                <w:txbxContent>
                  <w:p>
                    <w:pPr>
                      <w:spacing w:line="225" w:lineRule="exact" w:before="0"/>
                      <w:ind w:left="53" w:right="0" w:firstLine="0"/>
                      <w:jc w:val="left"/>
                      <w:rPr>
                        <w:sz w:val="12"/>
                      </w:rPr>
                    </w:pPr>
                    <w:hyperlink r:id="rId33">
                      <w:r>
                        <w:rPr>
                          <w:color w:val="333333"/>
                          <w:spacing w:val="-5"/>
                          <w:sz w:val="12"/>
                        </w:rPr>
                        <w:t>24</w:t>
                      </w:r>
                    </w:hyperlink>
                  </w:p>
                </w:txbxContent>
              </v:textbox>
              <w10:wrap type="none"/>
            </v:shape>
            <w10:wrap type="none"/>
          </v:group>
        </w:pict>
      </w:r>
      <w:r>
        <w:rPr/>
        <w:t>使用Simulink及其Sims</w:t>
      </w:r>
      <w:r>
        <w:rPr>
          <w:spacing w:val="-2"/>
        </w:rPr>
        <w:t>c</w:t>
      </w:r>
      <w:r>
        <w:rPr/>
        <w:t>ape  </w:t>
      </w:r>
      <w:r>
        <w:rPr>
          <w:spacing w:val="9"/>
        </w:rPr>
        <w:t> </w:t>
      </w:r>
      <w:r>
        <w:rPr/>
        <w:t>Ele</w:t>
      </w:r>
      <w:r>
        <w:rPr>
          <w:spacing w:val="-2"/>
        </w:rPr>
        <w:t>c</w:t>
      </w:r>
      <w:r>
        <w:rPr/>
        <w:t>tri</w:t>
      </w:r>
      <w:r>
        <w:rPr>
          <w:spacing w:val="-2"/>
        </w:rPr>
        <w:t>c</w:t>
      </w:r>
      <w:r>
        <w:rPr/>
        <w:t>al（原Sim</w:t>
      </w:r>
      <w:r>
        <w:rPr>
          <w:spacing w:val="-5"/>
        </w:rPr>
        <w:t>P</w:t>
      </w:r>
      <w:r>
        <w:rPr>
          <w:spacing w:val="-1"/>
        </w:rPr>
        <w:t>ow</w:t>
      </w:r>
      <w:r>
        <w:rPr/>
        <w:t>erSy</w:t>
      </w:r>
      <w:r>
        <w:rPr>
          <w:spacing w:val="-4"/>
        </w:rPr>
        <w:t>s</w:t>
      </w:r>
      <w:r>
        <w:rPr>
          <w:spacing w:val="-3"/>
        </w:rPr>
        <w:t>t</w:t>
      </w:r>
      <w:r>
        <w:rPr/>
        <w:t>ems）工具箱进行斩波电路仿真具有显著优势。首先，Simulink的图形化建模便于直观搭建电路拓扑，提供丰富的元件库（开关元件、电感、电容、控制器、示波器等），可快速实现系统建模。M</w:t>
      </w:r>
      <w:r>
        <w:rPr>
          <w:spacing w:val="-3"/>
        </w:rPr>
        <w:t>a</w:t>
      </w:r>
      <w:r>
        <w:rPr/>
        <w:t>thWorks官方指出，Sims</w:t>
      </w:r>
      <w:r>
        <w:rPr>
          <w:spacing w:val="-2"/>
        </w:rPr>
        <w:t>c</w:t>
      </w:r>
      <w:r>
        <w:rPr/>
        <w:t>ape</w:t>
      </w:r>
      <w:r>
        <w:rPr>
          <w:spacing w:val="13"/>
        </w:rPr>
        <w:t> </w:t>
      </w:r>
      <w:r>
        <w:rPr/>
        <w:t>Ele</w:t>
      </w:r>
      <w:r>
        <w:rPr>
          <w:spacing w:val="-2"/>
        </w:rPr>
        <w:t>c</w:t>
      </w:r>
      <w:r>
        <w:rPr/>
        <w:t>tri</w:t>
      </w:r>
      <w:r>
        <w:rPr>
          <w:spacing w:val="-2"/>
        </w:rPr>
        <w:t>c</w:t>
      </w:r>
      <w:r>
        <w:rPr/>
        <w:t>al</w:t>
      </w:r>
      <w:r>
        <w:rPr>
          <w:spacing w:val="13"/>
        </w:rPr>
        <w:t> </w:t>
      </w:r>
      <w:r>
        <w:rPr/>
        <w:t>专门针对电力电子器件的仿真而设计，能够方便地模拟开关器件的动态行为及电路特性</w:t>
        <w:tab/>
        <w:t>。其次，平台便于与控制系统共同仿真，可集成 Simulink控制模块、PID调节器或状态机，实时调整占空比，实现电路闭环控制的验证。仿真结果可以通过示</w:t>
      </w:r>
      <w:r>
        <w:rPr>
          <w:spacing w:val="-18"/>
        </w:rPr>
        <w:t>波</w:t>
      </w:r>
      <w:r>
        <w:rPr/>
        <w:t>器模块直接观察波形，包括电压、电流、占空比等参数，便于调试设计参数。此外，Simulink还支持自动求解和多域耦合，适用于快速验证设计思路和参数配置。总之，采用Simulink仿真可大幅降低物理调试成本，加快设计迭代速度。</w:t>
      </w:r>
    </w:p>
    <w:p>
      <w:pPr>
        <w:pStyle w:val="BodyText"/>
        <w:spacing w:before="12"/>
        <w:ind w:left="0"/>
        <w:rPr>
          <w:sz w:val="11"/>
        </w:rPr>
      </w:pPr>
    </w:p>
    <w:p>
      <w:pPr>
        <w:pStyle w:val="Heading2"/>
        <w:numPr>
          <w:ilvl w:val="1"/>
          <w:numId w:val="3"/>
        </w:numPr>
        <w:tabs>
          <w:tab w:pos="465" w:val="left" w:leader="none"/>
        </w:tabs>
        <w:spacing w:line="240" w:lineRule="auto" w:before="0" w:after="0"/>
        <w:ind w:left="464" w:right="0" w:hanging="365"/>
        <w:jc w:val="left"/>
      </w:pPr>
      <w:bookmarkStart w:name="7.2 搭建步骤" w:id="15"/>
      <w:bookmarkEnd w:id="15"/>
      <w:r>
        <w:rPr>
          <w:b w:val="0"/>
        </w:rPr>
      </w:r>
      <w:bookmarkStart w:name="7.2 搭建步骤" w:id="16"/>
      <w:bookmarkEnd w:id="16"/>
      <w:r>
        <w:rPr>
          <w:spacing w:val="-3"/>
        </w:rPr>
        <w:t>搭建步骤</w:t>
      </w:r>
    </w:p>
    <w:p>
      <w:pPr>
        <w:pStyle w:val="BodyText"/>
        <w:spacing w:line="317" w:lineRule="exact" w:before="109"/>
      </w:pPr>
      <w:r>
        <w:rPr>
          <w:spacing w:val="-1"/>
        </w:rPr>
        <w:t>搭建仿真模型的基本流程如下：</w:t>
      </w:r>
    </w:p>
    <w:p>
      <w:pPr>
        <w:pStyle w:val="ListParagraph"/>
        <w:numPr>
          <w:ilvl w:val="0"/>
          <w:numId w:val="4"/>
        </w:numPr>
        <w:tabs>
          <w:tab w:pos="426" w:val="left" w:leader="none"/>
        </w:tabs>
        <w:spacing w:line="177" w:lineRule="auto" w:before="21" w:after="0"/>
        <w:ind w:left="100" w:right="119" w:firstLine="0"/>
        <w:jc w:val="left"/>
        <w:rPr>
          <w:sz w:val="18"/>
        </w:rPr>
      </w:pPr>
      <w:r>
        <w:rPr>
          <w:b/>
          <w:spacing w:val="-2"/>
          <w:sz w:val="18"/>
        </w:rPr>
        <w:t>添加电源和负载</w:t>
      </w:r>
      <w:r>
        <w:rPr>
          <w:spacing w:val="-2"/>
          <w:sz w:val="18"/>
        </w:rPr>
        <w:t>：在库中选取直流电源模块设定为所需输入电压，并添加电阻型负载或恒流负载，反映实际</w:t>
      </w:r>
      <w:r>
        <w:rPr>
          <w:spacing w:val="-4"/>
          <w:sz w:val="18"/>
        </w:rPr>
        <w:t>工况。</w:t>
      </w:r>
    </w:p>
    <w:p>
      <w:pPr>
        <w:pStyle w:val="ListParagraph"/>
        <w:numPr>
          <w:ilvl w:val="0"/>
          <w:numId w:val="4"/>
        </w:numPr>
        <w:tabs>
          <w:tab w:pos="307" w:val="left" w:leader="none"/>
        </w:tabs>
        <w:spacing w:line="260" w:lineRule="exact" w:before="0" w:after="0"/>
        <w:ind w:left="307" w:right="0" w:hanging="207"/>
        <w:jc w:val="left"/>
        <w:rPr>
          <w:sz w:val="18"/>
        </w:rPr>
      </w:pPr>
      <w:r>
        <w:rPr>
          <w:b/>
          <w:sz w:val="18"/>
        </w:rPr>
        <w:t>加入开关元件</w:t>
      </w:r>
      <w:r>
        <w:rPr>
          <w:sz w:val="18"/>
        </w:rPr>
        <w:t>：选用功率MOSFET</w:t>
      </w:r>
      <w:r>
        <w:rPr>
          <w:spacing w:val="3"/>
          <w:sz w:val="18"/>
        </w:rPr>
        <w:t>块作为开关 </w:t>
      </w:r>
      <w:r>
        <w:rPr>
          <w:rFonts w:ascii="Georgia" w:eastAsia="Georgia"/>
          <w:i/>
          <w:sz w:val="21"/>
        </w:rPr>
        <w:t>S</w:t>
      </w:r>
      <w:r>
        <w:rPr>
          <w:rFonts w:ascii="Georgia" w:eastAsia="Georgia"/>
          <w:i/>
          <w:spacing w:val="27"/>
          <w:sz w:val="21"/>
        </w:rPr>
        <w:t> </w:t>
      </w:r>
      <w:r>
        <w:rPr>
          <w:sz w:val="18"/>
        </w:rPr>
        <w:t>，并通过PWM</w:t>
      </w:r>
      <w:r>
        <w:rPr>
          <w:spacing w:val="-1"/>
          <w:sz w:val="18"/>
        </w:rPr>
        <w:t>脉冲信号驱动其门极。替代方案可用理想的电</w:t>
      </w:r>
    </w:p>
    <w:p>
      <w:pPr>
        <w:pStyle w:val="BodyText"/>
        <w:spacing w:line="280" w:lineRule="exact"/>
      </w:pPr>
      <w:r>
        <w:rPr/>
        <w:t>压控制开关模块；如果采用同步整流，还需增加低侧MOSFET</w:t>
      </w:r>
      <w:r>
        <w:rPr>
          <w:spacing w:val="-10"/>
        </w:rPr>
        <w:t>。</w:t>
      </w:r>
    </w:p>
    <w:p>
      <w:pPr>
        <w:pStyle w:val="ListParagraph"/>
        <w:numPr>
          <w:ilvl w:val="0"/>
          <w:numId w:val="4"/>
        </w:numPr>
        <w:tabs>
          <w:tab w:pos="291" w:val="left" w:leader="none"/>
        </w:tabs>
        <w:spacing w:line="270" w:lineRule="exact" w:before="0" w:after="0"/>
        <w:ind w:left="290" w:right="0" w:hanging="191"/>
        <w:jc w:val="left"/>
        <w:rPr>
          <w:sz w:val="18"/>
        </w:rPr>
      </w:pPr>
      <w:r>
        <w:rPr>
          <w:b/>
          <w:sz w:val="18"/>
        </w:rPr>
        <w:t>续流二极管</w:t>
      </w:r>
      <w:r>
        <w:rPr>
          <w:sz w:val="18"/>
        </w:rPr>
        <w:t>：在MOSFET</w:t>
      </w:r>
      <w:r>
        <w:rPr>
          <w:spacing w:val="-1"/>
          <w:sz w:val="18"/>
        </w:rPr>
        <w:t>下端并联续流二极管块，并设定为快恢复或肖特基型。</w:t>
      </w:r>
    </w:p>
    <w:p>
      <w:pPr>
        <w:pStyle w:val="ListParagraph"/>
        <w:numPr>
          <w:ilvl w:val="0"/>
          <w:numId w:val="4"/>
        </w:numPr>
        <w:tabs>
          <w:tab w:pos="426" w:val="left" w:leader="none"/>
        </w:tabs>
        <w:spacing w:line="177" w:lineRule="auto" w:before="20" w:after="0"/>
        <w:ind w:left="100" w:right="119" w:firstLine="0"/>
        <w:jc w:val="left"/>
        <w:rPr>
          <w:sz w:val="18"/>
        </w:rPr>
      </w:pPr>
      <w:r>
        <w:rPr>
          <w:b/>
          <w:spacing w:val="-2"/>
          <w:sz w:val="18"/>
        </w:rPr>
        <w:t>能量元件</w:t>
      </w:r>
      <w:r>
        <w:rPr>
          <w:spacing w:val="-2"/>
          <w:sz w:val="18"/>
        </w:rPr>
        <w:t>：插入电感模块和电容模块，并设定合适的电感值与电容值。电感连接在开关和输出之间，电容并</w:t>
      </w:r>
      <w:r>
        <w:rPr>
          <w:spacing w:val="-2"/>
          <w:sz w:val="18"/>
        </w:rPr>
        <w:t>联在输出端，形成LC滤波。</w:t>
      </w:r>
    </w:p>
    <w:p>
      <w:pPr>
        <w:pStyle w:val="ListParagraph"/>
        <w:numPr>
          <w:ilvl w:val="0"/>
          <w:numId w:val="4"/>
        </w:numPr>
        <w:tabs>
          <w:tab w:pos="332" w:val="left" w:leader="none"/>
        </w:tabs>
        <w:spacing w:line="177" w:lineRule="auto" w:before="1" w:after="0"/>
        <w:ind w:left="100" w:right="118" w:firstLine="0"/>
        <w:jc w:val="left"/>
        <w:rPr>
          <w:sz w:val="18"/>
        </w:rPr>
      </w:pPr>
      <w:r>
        <w:rPr>
          <w:b/>
          <w:spacing w:val="-2"/>
          <w:sz w:val="18"/>
        </w:rPr>
        <w:t>控制信号</w:t>
      </w:r>
      <w:r>
        <w:rPr>
          <w:spacing w:val="-2"/>
          <w:sz w:val="18"/>
        </w:rPr>
        <w:t>：使用PWM信号产生模块（可自带PWM生成器或使用比较器+时钟）生成固定频率的PWM波形，将</w:t>
      </w:r>
      <w:r>
        <w:rPr>
          <w:spacing w:val="-2"/>
          <w:sz w:val="18"/>
        </w:rPr>
        <w:t>其连接到MOSFET门极。PWM周期内改变占空比以观测效果。</w:t>
      </w:r>
    </w:p>
    <w:p>
      <w:pPr>
        <w:pStyle w:val="ListParagraph"/>
        <w:numPr>
          <w:ilvl w:val="0"/>
          <w:numId w:val="4"/>
        </w:numPr>
        <w:tabs>
          <w:tab w:pos="426" w:val="left" w:leader="none"/>
        </w:tabs>
        <w:spacing w:line="177" w:lineRule="auto" w:before="1" w:after="0"/>
        <w:ind w:left="100" w:right="119" w:firstLine="0"/>
        <w:jc w:val="left"/>
        <w:rPr>
          <w:sz w:val="18"/>
        </w:rPr>
      </w:pPr>
      <w:r>
        <w:rPr>
          <w:b/>
          <w:spacing w:val="-2"/>
          <w:sz w:val="18"/>
        </w:rPr>
        <w:t>测量与示波</w:t>
      </w:r>
      <w:r>
        <w:rPr>
          <w:spacing w:val="-2"/>
          <w:sz w:val="18"/>
        </w:rPr>
        <w:t>：在电路中添加电压和电流测量模块，以及示波器，用于采集输出电压、电感电流、开关电压等</w:t>
      </w:r>
      <w:r>
        <w:rPr>
          <w:spacing w:val="-4"/>
          <w:sz w:val="18"/>
        </w:rPr>
        <w:t>波形。</w:t>
      </w:r>
    </w:p>
    <w:p>
      <w:pPr>
        <w:pStyle w:val="BodyText"/>
        <w:spacing w:before="17"/>
        <w:ind w:left="0"/>
        <w:rPr>
          <w:sz w:val="14"/>
        </w:rPr>
      </w:pPr>
    </w:p>
    <w:p>
      <w:pPr>
        <w:pStyle w:val="BodyText"/>
        <w:spacing w:line="177" w:lineRule="auto"/>
        <w:ind w:right="263"/>
      </w:pPr>
      <w:r>
        <w:rPr>
          <w:spacing w:val="-2"/>
        </w:rPr>
        <w:t>在完成搭建后，可以配置仿真参数（如开关频率、占空比变化规律等），运行时域仿真，观察电路响应。通过</w:t>
      </w:r>
      <w:r>
        <w:rPr>
          <w:spacing w:val="-2"/>
        </w:rPr>
        <w:t>修改占空比等参数，即可验证输出电压变化情况，并与理论值进行对比。</w:t>
      </w:r>
    </w:p>
    <w:p>
      <w:pPr>
        <w:pStyle w:val="Heading2"/>
        <w:numPr>
          <w:ilvl w:val="1"/>
          <w:numId w:val="3"/>
        </w:numPr>
        <w:tabs>
          <w:tab w:pos="465" w:val="left" w:leader="none"/>
        </w:tabs>
        <w:spacing w:line="240" w:lineRule="auto" w:before="226" w:after="0"/>
        <w:ind w:left="464" w:right="0" w:hanging="365"/>
        <w:jc w:val="left"/>
      </w:pPr>
      <w:bookmarkStart w:name="7.3 仿真输出分析" w:id="17"/>
      <w:bookmarkEnd w:id="17"/>
      <w:r>
        <w:rPr>
          <w:b w:val="0"/>
        </w:rPr>
      </w:r>
      <w:bookmarkStart w:name="7.3 仿真输出分析" w:id="18"/>
      <w:bookmarkEnd w:id="18"/>
      <w:r>
        <w:rPr>
          <w:spacing w:val="-2"/>
        </w:rPr>
        <w:t>仿真输出分析</w:t>
      </w:r>
    </w:p>
    <w:p>
      <w:pPr>
        <w:pStyle w:val="BodyText"/>
        <w:tabs>
          <w:tab w:pos="4539" w:val="left" w:leader="none"/>
          <w:tab w:pos="6425" w:val="left" w:leader="none"/>
        </w:tabs>
        <w:spacing w:line="182" w:lineRule="auto" w:before="171"/>
        <w:ind w:right="118"/>
      </w:pPr>
      <w:r>
        <w:rPr/>
        <w:pict>
          <v:group style="position:absolute;margin-left:380.783234pt;margin-top:22.385874pt;width:12pt;height:11.25pt;mso-position-horizontal-relative:page;mso-position-vertical-relative:paragraph;z-index:-16239104" id="docshapegroup171" coordorigin="7616,448" coordsize="240,225">
            <v:shape style="position:absolute;left:7615;top:447;width:240;height:225" type="#_x0000_t75" id="docshape172" href="https://www.mathworks.com/help/sps/ug/buck-converter.html#%3A~%3Atext%3DRun%20the%20simulation%20and%20observe%2C200%20%3D%20150%20V" stroked="false">
              <v:imagedata r:id="rId7" o:title=""/>
            </v:shape>
            <v:shape style="position:absolute;left:7615;top:447;width:240;height:225" type="#_x0000_t202" id="docshape173" filled="false" stroked="false">
              <v:textbox inset="0,0,0,0">
                <w:txbxContent>
                  <w:p>
                    <w:pPr>
                      <w:spacing w:line="225" w:lineRule="exact" w:before="0"/>
                      <w:ind w:left="53" w:right="0" w:firstLine="0"/>
                      <w:jc w:val="left"/>
                      <w:rPr>
                        <w:sz w:val="12"/>
                      </w:rPr>
                    </w:pPr>
                    <w:hyperlink r:id="rId34">
                      <w:r>
                        <w:rPr>
                          <w:color w:val="333333"/>
                          <w:spacing w:val="-5"/>
                          <w:sz w:val="12"/>
                        </w:rPr>
                        <w:t>25</w:t>
                      </w:r>
                    </w:hyperlink>
                  </w:p>
                </w:txbxContent>
              </v:textbox>
              <w10:wrap type="none"/>
            </v:shape>
            <w10:wrap type="none"/>
          </v:group>
        </w:pict>
      </w:r>
      <w:r>
        <w:rPr/>
        <w:pict>
          <v:group style="position:absolute;margin-left:270.000031pt;margin-top:77.732361pt;width:12pt;height:11.25pt;mso-position-horizontal-relative:page;mso-position-vertical-relative:paragraph;z-index:-16238592" id="docshapegroup174" coordorigin="5400,1555" coordsize="240,225">
            <v:shape style="position:absolute;left:5400;top:1554;width:240;height:225" type="#_x0000_t75" id="docshape175" href="https://www.mathworks.com/help/sps/ug/buck-converter.html#%3A~%3Atext%3DRun%20the%20simulation%20and%20observe%2C200%20%3D%20150%20V" stroked="false">
              <v:imagedata r:id="rId7" o:title=""/>
            </v:shape>
            <v:shape style="position:absolute;left:5400;top:1554;width:240;height:225" type="#_x0000_t202" id="docshape176" filled="false" stroked="false">
              <v:textbox inset="0,0,0,0">
                <w:txbxContent>
                  <w:p>
                    <w:pPr>
                      <w:spacing w:line="225" w:lineRule="exact" w:before="0"/>
                      <w:ind w:left="53" w:right="0" w:firstLine="0"/>
                      <w:jc w:val="left"/>
                      <w:rPr>
                        <w:sz w:val="12"/>
                      </w:rPr>
                    </w:pPr>
                    <w:hyperlink r:id="rId34">
                      <w:r>
                        <w:rPr>
                          <w:color w:val="333333"/>
                          <w:spacing w:val="-5"/>
                          <w:sz w:val="12"/>
                        </w:rPr>
                        <w:t>25</w:t>
                      </w:r>
                    </w:hyperlink>
                  </w:p>
                </w:txbxContent>
              </v:textbox>
              <w10:wrap type="none"/>
            </v:shape>
            <w10:wrap type="none"/>
          </v:group>
        </w:pict>
      </w:r>
      <w:r>
        <w:rPr/>
        <w:pict>
          <v:group style="position:absolute;margin-left:286.500031pt;margin-top:77.732361pt;width:12pt;height:11.25pt;mso-position-horizontal-relative:page;mso-position-vertical-relative:paragraph;z-index:-16238080" id="docshapegroup177" coordorigin="5730,1555" coordsize="240,225">
            <v:shape style="position:absolute;left:5730;top:1554;width:240;height:225" type="#_x0000_t75" id="docshape178" href="https://www.mathworks.com/help/sps/powersys/ug/introducing-power-electronics.html#%3A~%3Atext%3DSimscape%E2%84%A2%20Electrical%E2%84%A2%20Specialized%20Power%20Systems%2Cthyristors%20as%20the%20main%20example" stroked="false">
              <v:imagedata r:id="rId7" o:title=""/>
            </v:shape>
            <v:shape style="position:absolute;left:5730;top:1554;width:240;height:225" type="#_x0000_t202" id="docshape179" filled="false" stroked="false">
              <v:textbox inset="0,0,0,0">
                <w:txbxContent>
                  <w:p>
                    <w:pPr>
                      <w:spacing w:line="225" w:lineRule="exact" w:before="0"/>
                      <w:ind w:left="53" w:right="0" w:firstLine="0"/>
                      <w:jc w:val="left"/>
                      <w:rPr>
                        <w:sz w:val="12"/>
                      </w:rPr>
                    </w:pPr>
                    <w:hyperlink r:id="rId33">
                      <w:r>
                        <w:rPr>
                          <w:color w:val="333333"/>
                          <w:spacing w:val="-5"/>
                          <w:sz w:val="12"/>
                        </w:rPr>
                        <w:t>24</w:t>
                      </w:r>
                    </w:hyperlink>
                  </w:p>
                </w:txbxContent>
              </v:textbox>
              <w10:wrap type="none"/>
            </v:shape>
            <w10:wrap type="none"/>
          </v:group>
        </w:pict>
      </w:r>
      <w:r>
        <w:rPr/>
        <w:t>通过Simulink仿真可以直观地分析输出和中间节点波形。例如，在M</w:t>
      </w:r>
      <w:r>
        <w:rPr>
          <w:spacing w:val="-3"/>
        </w:rPr>
        <w:t>a</w:t>
      </w:r>
      <w:r>
        <w:rPr/>
        <w:t>tlab官方文档的降压变换器示例中，将占空比从0.5切换为0.75后，仿真得到的负载电压接近理论值200V×0.75=150V</w:t>
        <w:tab/>
        <w:t>。类似地，在本设计中，可通过示波器记录输出电压波形并计算其平均值，以验证 </w:t>
      </w:r>
      <w:r>
        <w:rPr>
          <w:spacing w:val="-12"/>
        </w:rPr>
        <w:t> </w:t>
      </w:r>
      <w:r>
        <w:rPr>
          <w:rFonts w:ascii="Georgia" w:hAnsi="Georgia" w:eastAsia="Georgia"/>
          <w:i/>
          <w:w w:val="93"/>
          <w:sz w:val="21"/>
        </w:rPr>
        <w:t>U</w:t>
      </w:r>
      <w:r>
        <w:rPr>
          <w:rFonts w:ascii="Georgia" w:hAnsi="Georgia" w:eastAsia="Georgia"/>
          <w:i/>
          <w:sz w:val="21"/>
        </w:rPr>
        <w:t> </w:t>
      </w:r>
      <w:r>
        <w:rPr>
          <w:rFonts w:ascii="Georgia" w:hAnsi="Georgia" w:eastAsia="Georgia"/>
          <w:i/>
          <w:spacing w:val="-18"/>
          <w:sz w:val="21"/>
        </w:rPr>
        <w:t> </w:t>
      </w:r>
      <w:r>
        <w:rPr>
          <w:rFonts w:ascii="Cambria" w:hAnsi="Cambria" w:eastAsia="Cambria"/>
          <w:w w:val="145"/>
          <w:sz w:val="21"/>
        </w:rPr>
        <w:t>=</w:t>
      </w:r>
      <w:r>
        <w:rPr>
          <w:rFonts w:ascii="Cambria" w:hAnsi="Cambria" w:eastAsia="Cambria"/>
          <w:spacing w:val="14"/>
          <w:sz w:val="21"/>
        </w:rPr>
        <w:t> </w:t>
      </w:r>
      <w:r>
        <w:rPr>
          <w:rFonts w:ascii="Georgia" w:hAnsi="Georgia" w:eastAsia="Georgia"/>
          <w:i/>
          <w:w w:val="117"/>
          <w:sz w:val="21"/>
        </w:rPr>
        <w:t>E</w:t>
      </w:r>
      <w:r>
        <w:rPr>
          <w:rFonts w:ascii="Georgia" w:hAnsi="Georgia" w:eastAsia="Georgia"/>
          <w:i/>
          <w:spacing w:val="10"/>
          <w:sz w:val="21"/>
        </w:rPr>
        <w:t> </w:t>
      </w:r>
      <w:r>
        <w:rPr>
          <w:rFonts w:ascii="Cambria" w:hAnsi="Cambria" w:eastAsia="Cambria"/>
          <w:w w:val="102"/>
          <w:sz w:val="21"/>
        </w:rPr>
        <w:t>⋅</w:t>
      </w:r>
      <w:r>
        <w:rPr>
          <w:rFonts w:ascii="Cambria" w:hAnsi="Cambria" w:eastAsia="Cambria"/>
          <w:spacing w:val="2"/>
          <w:sz w:val="21"/>
        </w:rPr>
        <w:t> </w:t>
      </w:r>
      <w:r>
        <w:rPr>
          <w:rFonts w:ascii="Georgia" w:hAnsi="Georgia" w:eastAsia="Georgia"/>
          <w:i/>
          <w:w w:val="93"/>
          <w:sz w:val="21"/>
        </w:rPr>
        <w:t>d</w:t>
      </w:r>
      <w:r>
        <w:rPr>
          <w:rFonts w:ascii="Georgia" w:hAnsi="Georgia" w:eastAsia="Georgia"/>
          <w:i/>
          <w:spacing w:val="18"/>
          <w:sz w:val="21"/>
        </w:rPr>
        <w:t> </w:t>
      </w:r>
      <w:r>
        <w:rPr/>
        <w:t>的关系。波形分析还可显示开关导通时刻电</w:t>
      </w:r>
      <w:r>
        <w:rPr>
          <w:spacing w:val="-15"/>
        </w:rPr>
        <w:t>感</w:t>
      </w:r>
      <w:r>
        <w:rPr/>
        <w:t>电压波形、电流斜率；关断时二极管导通阶段电流波形；以及输出端纹波电压大小。若设计闭环控制，还可观察闭环收敛过程和负载变化时的瞬态响应。利用Simulink强大的绘图和数据分析功能，可在仿真后自动计算输出误差、效率等性能指标，为后续优化提供依据</w:t>
        <w:tab/>
        <w:t>。</w:t>
      </w:r>
    </w:p>
    <w:p>
      <w:pPr>
        <w:pStyle w:val="Heading1"/>
        <w:spacing w:before="207"/>
      </w:pPr>
      <w:bookmarkStart w:name="八、英飞凌功率器件仿真设计" w:id="19"/>
      <w:bookmarkEnd w:id="19"/>
      <w:r>
        <w:rPr>
          <w:b w:val="0"/>
        </w:rPr>
      </w:r>
      <w:r>
        <w:rPr>
          <w:spacing w:val="-1"/>
        </w:rPr>
        <w:t>八、英飞凌功率器件仿真设计</w:t>
      </w:r>
    </w:p>
    <w:p>
      <w:pPr>
        <w:spacing w:line="177" w:lineRule="auto" w:before="174"/>
        <w:ind w:left="100" w:right="118" w:firstLine="0"/>
        <w:jc w:val="both"/>
        <w:rPr>
          <w:sz w:val="18"/>
        </w:rPr>
      </w:pPr>
      <w:r>
        <w:rPr/>
        <w:pict>
          <v:group style="position:absolute;margin-left:491.337189pt;margin-top:35.775238pt;width:12pt;height:11.25pt;mso-position-horizontal-relative:page;mso-position-vertical-relative:paragraph;z-index:-16237568" id="docshapegroup180" coordorigin="9827,716" coordsize="240,225">
            <v:shape style="position:absolute;left:9826;top:715;width:240;height:225" type="#_x0000_t75" id="docshape181" href="https://www.nexty-ele.com/nat/english/news/detail/news20220324_e/#%3A~%3Atext%3DMunich%2C%20Germany%20%E2%80%93%2011%20March%2C%2Canalysis%20for%20single%20working%20points" stroked="false">
              <v:imagedata r:id="rId7" o:title=""/>
            </v:shape>
            <v:shape style="position:absolute;left:9826;top:715;width:240;height:225" type="#_x0000_t202" id="docshape182" filled="false" stroked="false">
              <v:textbox inset="0,0,0,0">
                <w:txbxContent>
                  <w:p>
                    <w:pPr>
                      <w:spacing w:line="225" w:lineRule="exact" w:before="0"/>
                      <w:ind w:left="53" w:right="0" w:firstLine="0"/>
                      <w:jc w:val="left"/>
                      <w:rPr>
                        <w:sz w:val="12"/>
                      </w:rPr>
                    </w:pPr>
                    <w:hyperlink r:id="rId35">
                      <w:r>
                        <w:rPr>
                          <w:color w:val="333333"/>
                          <w:spacing w:val="-5"/>
                          <w:sz w:val="12"/>
                        </w:rPr>
                        <w:t>26</w:t>
                      </w:r>
                    </w:hyperlink>
                  </w:p>
                </w:txbxContent>
              </v:textbox>
              <w10:wrap type="none"/>
            </v:shape>
            <w10:wrap type="none"/>
          </v:group>
        </w:pict>
      </w:r>
      <w:r>
        <w:rPr>
          <w:spacing w:val="-1"/>
          <w:sz w:val="18"/>
        </w:rPr>
        <w:t>在电路设计确认后，还需对所选功率器件进行损耗和温度评估。本设计推荐使用英飞凌推出的 </w:t>
      </w:r>
      <w:r>
        <w:rPr>
          <w:b/>
          <w:sz w:val="18"/>
        </w:rPr>
        <w:t>Infineon</w:t>
      </w:r>
      <w:r>
        <w:rPr>
          <w:b/>
          <w:spacing w:val="-10"/>
          <w:sz w:val="18"/>
        </w:rPr>
        <w:t> </w:t>
      </w:r>
      <w:r>
        <w:rPr>
          <w:b/>
          <w:sz w:val="18"/>
        </w:rPr>
        <w:t>Power Simulation</w:t>
      </w:r>
      <w:r>
        <w:rPr>
          <w:b/>
          <w:spacing w:val="40"/>
          <w:sz w:val="18"/>
        </w:rPr>
        <w:t> </w:t>
      </w:r>
      <w:r>
        <w:rPr>
          <w:b/>
          <w:sz w:val="18"/>
        </w:rPr>
        <w:t>(IPOSIM)</w:t>
      </w:r>
      <w:r>
        <w:rPr>
          <w:b/>
          <w:spacing w:val="177"/>
          <w:sz w:val="18"/>
        </w:rPr>
        <w:t> </w:t>
      </w:r>
      <w:r>
        <w:rPr>
          <w:sz w:val="18"/>
        </w:rPr>
        <w:t>平台，该工具可用于快速估算英飞凌功率MOSFET或IGBT在给定应用下的损耗和热性</w:t>
      </w:r>
      <w:r>
        <w:rPr>
          <w:sz w:val="18"/>
        </w:rPr>
        <w:t>能。IPOSIM</w:t>
      </w:r>
      <w:r>
        <w:rPr>
          <w:spacing w:val="2"/>
          <w:sz w:val="18"/>
        </w:rPr>
        <w:t> 提供现成的斩波电路拓扑模板，包括本设计所需的降压拓扑，以及丰富的英飞凌器件数据库  。</w:t>
      </w:r>
    </w:p>
    <w:p>
      <w:pPr>
        <w:pStyle w:val="BodyText"/>
        <w:spacing w:before="2"/>
        <w:ind w:left="0"/>
        <w:rPr>
          <w:sz w:val="15"/>
        </w:rPr>
      </w:pPr>
    </w:p>
    <w:p>
      <w:pPr>
        <w:pStyle w:val="BodyText"/>
        <w:tabs>
          <w:tab w:pos="4816" w:val="left" w:leader="none"/>
          <w:tab w:pos="5829" w:val="left" w:leader="none"/>
        </w:tabs>
        <w:spacing w:line="180" w:lineRule="auto"/>
        <w:ind w:right="124"/>
      </w:pPr>
      <w:r>
        <w:rPr/>
        <w:pict>
          <v:group style="position:absolute;margin-left:351.000031pt;margin-top:27.205564pt;width:12pt;height:11.25pt;mso-position-horizontal-relative:page;mso-position-vertical-relative:paragraph;z-index:-16237056" id="docshapegroup183" coordorigin="7020,544" coordsize="240,225">
            <v:shape style="position:absolute;left:7020;top:544;width:240;height:225" type="#_x0000_t75" id="docshape184" href="https://www.nexty-ele.com/nat/english/news/detail/news20220324_e/#%3A~%3Atext%3DMunich%2C%20Germany%20%E2%80%93%2011%20March%2C%2Canalysis%20for%20single%20working%20points" stroked="false">
              <v:imagedata r:id="rId7" o:title=""/>
            </v:shape>
            <v:shape style="position:absolute;left:7020;top:544;width:240;height:225" type="#_x0000_t202" id="docshape185" filled="false" stroked="false">
              <v:textbox inset="0,0,0,0">
                <w:txbxContent>
                  <w:p>
                    <w:pPr>
                      <w:spacing w:line="225" w:lineRule="exact" w:before="0"/>
                      <w:ind w:left="53" w:right="0" w:firstLine="0"/>
                      <w:jc w:val="left"/>
                      <w:rPr>
                        <w:sz w:val="12"/>
                      </w:rPr>
                    </w:pPr>
                    <w:hyperlink r:id="rId35">
                      <w:r>
                        <w:rPr>
                          <w:color w:val="333333"/>
                          <w:spacing w:val="-5"/>
                          <w:sz w:val="12"/>
                        </w:rPr>
                        <w:t>26</w:t>
                      </w:r>
                    </w:hyperlink>
                  </w:p>
                </w:txbxContent>
              </v:textbox>
              <w10:wrap type="none"/>
            </v:shape>
            <w10:wrap type="none"/>
          </v:group>
        </w:pict>
      </w:r>
      <w:r>
        <w:rPr/>
        <w:pict>
          <v:group style="position:absolute;margin-left:300.320831pt;margin-top:41.061016pt;width:12pt;height:11.25pt;mso-position-horizontal-relative:page;mso-position-vertical-relative:paragraph;z-index:-16236544" id="docshapegroup186" coordorigin="6006,821" coordsize="240,225">
            <v:shape style="position:absolute;left:6006;top:821;width:240;height:225" type="#_x0000_t75" id="docshape187" href="https://www.nexty-ele.com/nat/english/news/detail/news20220324_e/#%3A~%3Atext%3DIPOSIM%20now%20offers%20three%20different%2Csimulation%20types" stroked="false">
              <v:imagedata r:id="rId7" o:title=""/>
            </v:shape>
            <v:shape style="position:absolute;left:6006;top:821;width:240;height:225" type="#_x0000_t202" id="docshape188" filled="false" stroked="false">
              <v:textbox inset="0,0,0,0">
                <w:txbxContent>
                  <w:p>
                    <w:pPr>
                      <w:spacing w:line="225" w:lineRule="exact" w:before="0"/>
                      <w:ind w:left="53" w:right="0" w:firstLine="0"/>
                      <w:jc w:val="left"/>
                      <w:rPr>
                        <w:sz w:val="12"/>
                      </w:rPr>
                    </w:pPr>
                    <w:hyperlink r:id="rId36">
                      <w:r>
                        <w:rPr>
                          <w:color w:val="333333"/>
                          <w:spacing w:val="-5"/>
                          <w:sz w:val="12"/>
                        </w:rPr>
                        <w:t>27</w:t>
                      </w:r>
                    </w:hyperlink>
                  </w:p>
                </w:txbxContent>
              </v:textbox>
              <w10:wrap type="none"/>
            </v:shape>
            <w10:wrap type="none"/>
          </v:group>
        </w:pict>
      </w:r>
      <w:r>
        <w:rPr/>
        <w:t>使用IPOSIM的步骤通常是：选择“DC/DC</w:t>
      </w:r>
      <w:r>
        <w:rPr>
          <w:spacing w:val="37"/>
        </w:rPr>
        <w:t> </w:t>
      </w:r>
      <w:r>
        <w:rPr/>
        <w:t>Applications</w:t>
      </w:r>
      <w:r>
        <w:rPr>
          <w:spacing w:val="37"/>
        </w:rPr>
        <w:t> </w:t>
      </w:r>
      <w:r>
        <w:rPr/>
        <w:t>-</w:t>
      </w:r>
      <w:r>
        <w:rPr>
          <w:spacing w:val="37"/>
        </w:rPr>
        <w:t> </w:t>
      </w:r>
      <w:r>
        <w:rPr/>
        <w:t>Buck”拓扑，输入参数包括输入/输出电压、输出电</w:t>
      </w:r>
      <w:r>
        <w:rPr>
          <w:spacing w:val="-2"/>
        </w:rPr>
        <w:t>流</w:t>
      </w:r>
      <w:r>
        <w:rPr>
          <w:spacing w:val="-2"/>
        </w:rPr>
        <w:t>、</w:t>
      </w:r>
      <w:r>
        <w:rPr>
          <w:spacing w:val="-2"/>
        </w:rPr>
        <w:t>开</w:t>
      </w:r>
      <w:r>
        <w:rPr>
          <w:spacing w:val="-2"/>
        </w:rPr>
        <w:t>关</w:t>
      </w:r>
      <w:r>
        <w:rPr>
          <w:spacing w:val="-2"/>
        </w:rPr>
        <w:t>频</w:t>
      </w:r>
      <w:r>
        <w:rPr>
          <w:spacing w:val="-2"/>
        </w:rPr>
        <w:t>率</w:t>
      </w:r>
      <w:r>
        <w:rPr>
          <w:spacing w:val="-2"/>
        </w:rPr>
        <w:t>、</w:t>
      </w:r>
      <w:r>
        <w:rPr>
          <w:spacing w:val="-2"/>
        </w:rPr>
        <w:t>器</w:t>
      </w:r>
      <w:r>
        <w:rPr>
          <w:spacing w:val="-2"/>
        </w:rPr>
        <w:t>件</w:t>
      </w:r>
      <w:r>
        <w:rPr>
          <w:spacing w:val="-2"/>
        </w:rPr>
        <w:t>类</w:t>
      </w:r>
      <w:r>
        <w:rPr>
          <w:spacing w:val="-2"/>
        </w:rPr>
        <w:t>型</w:t>
      </w:r>
      <w:r>
        <w:rPr>
          <w:spacing w:val="-2"/>
        </w:rPr>
        <w:t>（</w:t>
      </w:r>
      <w:r>
        <w:rPr>
          <w:spacing w:val="-2"/>
        </w:rPr>
        <w:t>从</w:t>
      </w:r>
      <w:r>
        <w:rPr>
          <w:spacing w:val="-2"/>
        </w:rPr>
        <w:t>Infineon</w:t>
      </w:r>
      <w:r>
        <w:rPr>
          <w:spacing w:val="-2"/>
        </w:rPr>
        <w:t>芯</w:t>
      </w:r>
      <w:r>
        <w:rPr>
          <w:spacing w:val="-2"/>
        </w:rPr>
        <w:t>片</w:t>
      </w:r>
      <w:r>
        <w:rPr>
          <w:spacing w:val="-2"/>
        </w:rPr>
        <w:t>库</w:t>
      </w:r>
      <w:r>
        <w:rPr>
          <w:spacing w:val="-2"/>
        </w:rPr>
        <w:t>中</w:t>
      </w:r>
      <w:r>
        <w:rPr>
          <w:spacing w:val="-2"/>
        </w:rPr>
        <w:t>选</w:t>
      </w:r>
      <w:r>
        <w:rPr>
          <w:spacing w:val="-2"/>
        </w:rPr>
        <w:t>择</w:t>
      </w:r>
      <w:r>
        <w:rPr>
          <w:spacing w:val="-2"/>
        </w:rPr>
        <w:t>符</w:t>
      </w:r>
      <w:r>
        <w:rPr>
          <w:spacing w:val="-2"/>
        </w:rPr>
        <w:t>合</w:t>
      </w:r>
      <w:r>
        <w:rPr>
          <w:spacing w:val="-2"/>
        </w:rPr>
        <w:t>要</w:t>
      </w:r>
      <w:r>
        <w:rPr>
          <w:spacing w:val="-2"/>
        </w:rPr>
        <w:t>求</w:t>
      </w:r>
      <w:r>
        <w:rPr>
          <w:spacing w:val="-2"/>
        </w:rPr>
        <w:t>的</w:t>
      </w:r>
      <w:r>
        <w:rPr>
          <w:spacing w:val="-2"/>
        </w:rPr>
        <w:t>MOSFET</w:t>
      </w:r>
      <w:r>
        <w:rPr>
          <w:spacing w:val="-2"/>
        </w:rPr>
        <w:t>型</w:t>
      </w:r>
      <w:r>
        <w:rPr>
          <w:spacing w:val="-2"/>
        </w:rPr>
        <w:t>号</w:t>
      </w:r>
      <w:r>
        <w:rPr>
          <w:spacing w:val="-2"/>
        </w:rPr>
        <w:t>）</w:t>
      </w:r>
      <w:r>
        <w:rPr>
          <w:spacing w:val="-2"/>
        </w:rPr>
        <w:t>等</w:t>
      </w:r>
      <w:r>
        <w:rPr>
          <w:spacing w:val="-2"/>
        </w:rPr>
        <w:t>；</w:t>
      </w:r>
      <w:r>
        <w:rPr>
          <w:spacing w:val="-2"/>
        </w:rPr>
        <w:t>平</w:t>
      </w:r>
      <w:r>
        <w:rPr>
          <w:spacing w:val="-2"/>
        </w:rPr>
        <w:t>台</w:t>
      </w:r>
      <w:r>
        <w:rPr>
          <w:spacing w:val="-2"/>
        </w:rPr>
        <w:t>会</w:t>
      </w:r>
      <w:r>
        <w:rPr>
          <w:spacing w:val="-2"/>
        </w:rPr>
        <w:t>自</w:t>
      </w:r>
      <w:r>
        <w:rPr>
          <w:spacing w:val="-2"/>
        </w:rPr>
        <w:t>动</w:t>
      </w:r>
      <w:r>
        <w:rPr>
          <w:spacing w:val="-2"/>
        </w:rPr>
        <w:t>计</w:t>
      </w:r>
      <w:r>
        <w:rPr>
          <w:spacing w:val="-2"/>
        </w:rPr>
        <w:t>算</w:t>
      </w:r>
      <w:r>
        <w:rPr>
          <w:spacing w:val="-2"/>
        </w:rPr>
        <w:t>器</w:t>
      </w:r>
      <w:r>
        <w:rPr>
          <w:spacing w:val="-2"/>
        </w:rPr>
        <w:t>件</w:t>
      </w:r>
      <w:r>
        <w:rPr>
          <w:spacing w:val="-2"/>
        </w:rPr>
        <w:t>在</w:t>
      </w:r>
      <w:r>
        <w:rPr>
          <w:spacing w:val="-2"/>
        </w:rPr>
        <w:t>开</w:t>
      </w:r>
      <w:r>
        <w:rPr>
          <w:spacing w:val="-2"/>
        </w:rPr>
        <w:t>关</w:t>
      </w:r>
      <w:r>
        <w:rPr>
          <w:spacing w:val="-2"/>
        </w:rPr>
        <w:t>周</w:t>
      </w:r>
      <w:r>
        <w:rPr>
          <w:spacing w:val="-2"/>
        </w:rPr>
        <w:t>期</w:t>
      </w:r>
      <w:r>
        <w:rPr>
          <w:spacing w:val="-2"/>
        </w:rPr>
        <w:t>内</w:t>
      </w:r>
      <w:r>
        <w:rPr>
          <w:spacing w:val="-2"/>
        </w:rPr>
        <w:t>的</w:t>
      </w:r>
      <w:r>
        <w:rPr>
          <w:spacing w:val="-2"/>
        </w:rPr>
        <w:t>开</w:t>
      </w:r>
      <w:r>
        <w:rPr>
          <w:spacing w:val="-2"/>
        </w:rPr>
        <w:t>通</w:t>
      </w:r>
      <w:r>
        <w:rPr>
          <w:spacing w:val="-2"/>
        </w:rPr>
        <w:t>损</w:t>
      </w:r>
      <w:r>
        <w:rPr>
          <w:spacing w:val="-2"/>
        </w:rPr>
        <w:t>耗</w:t>
      </w:r>
      <w:r>
        <w:rPr>
          <w:spacing w:val="-2"/>
        </w:rPr>
        <w:t>、</w:t>
      </w:r>
      <w:r>
        <w:rPr>
          <w:spacing w:val="-2"/>
        </w:rPr>
        <w:t>关</w:t>
      </w:r>
      <w:r>
        <w:rPr>
          <w:spacing w:val="-2"/>
        </w:rPr>
        <w:t>断</w:t>
      </w:r>
      <w:r>
        <w:rPr>
          <w:spacing w:val="-2"/>
        </w:rPr>
        <w:t>损</w:t>
      </w:r>
      <w:r>
        <w:rPr>
          <w:spacing w:val="-2"/>
        </w:rPr>
        <w:t>耗</w:t>
      </w:r>
      <w:r>
        <w:rPr>
          <w:spacing w:val="-2"/>
        </w:rPr>
        <w:t>和</w:t>
      </w:r>
      <w:r>
        <w:rPr>
          <w:spacing w:val="-2"/>
        </w:rPr>
        <w:t>导</w:t>
      </w:r>
      <w:r>
        <w:rPr>
          <w:spacing w:val="-2"/>
        </w:rPr>
        <w:t>通</w:t>
      </w:r>
      <w:r>
        <w:rPr>
          <w:spacing w:val="-2"/>
        </w:rPr>
        <w:t>损</w:t>
      </w:r>
      <w:r>
        <w:rPr>
          <w:spacing w:val="-2"/>
        </w:rPr>
        <w:t>耗</w:t>
      </w:r>
      <w:r>
        <w:rPr>
          <w:spacing w:val="-2"/>
        </w:rPr>
        <w:t>，</w:t>
      </w:r>
      <w:r>
        <w:rPr>
          <w:spacing w:val="-2"/>
        </w:rPr>
        <w:t>并</w:t>
      </w:r>
      <w:r>
        <w:rPr>
          <w:spacing w:val="-2"/>
        </w:rPr>
        <w:t>给</w:t>
      </w:r>
      <w:r>
        <w:rPr>
          <w:spacing w:val="-2"/>
        </w:rPr>
        <w:t>出</w:t>
      </w:r>
      <w:r>
        <w:rPr>
          <w:spacing w:val="-2"/>
        </w:rPr>
        <w:t>开</w:t>
      </w:r>
      <w:r>
        <w:rPr>
          <w:spacing w:val="-2"/>
        </w:rPr>
        <w:t>关</w:t>
      </w:r>
      <w:r>
        <w:rPr>
          <w:spacing w:val="-2"/>
        </w:rPr>
        <w:t>结</w:t>
      </w:r>
      <w:r>
        <w:rPr>
          <w:spacing w:val="-2"/>
        </w:rPr>
        <w:t>温</w:t>
      </w:r>
      <w:r>
        <w:rPr>
          <w:spacing w:val="-2"/>
        </w:rPr>
        <w:t>等</w:t>
      </w:r>
      <w:r>
        <w:rPr>
          <w:spacing w:val="-2"/>
        </w:rPr>
        <w:t>热</w:t>
      </w:r>
      <w:r>
        <w:rPr>
          <w:spacing w:val="-2"/>
        </w:rPr>
        <w:t>指</w:t>
      </w:r>
      <w:r>
        <w:rPr>
          <w:spacing w:val="-2"/>
        </w:rPr>
        <w:t>标</w:t>
      </w:r>
      <w:r>
        <w:rPr/>
        <w:tab/>
      </w:r>
      <w:r>
        <w:rPr>
          <w:spacing w:val="-2"/>
        </w:rPr>
        <w:t>。</w:t>
      </w:r>
      <w:r>
        <w:rPr>
          <w:spacing w:val="-2"/>
        </w:rPr>
        <w:t>对</w:t>
      </w:r>
      <w:r>
        <w:rPr>
          <w:spacing w:val="-2"/>
        </w:rPr>
        <w:t>于</w:t>
      </w:r>
      <w:r>
        <w:rPr>
          <w:spacing w:val="-2"/>
        </w:rPr>
        <w:t>动</w:t>
      </w:r>
      <w:r>
        <w:rPr>
          <w:spacing w:val="-2"/>
        </w:rPr>
        <w:t>态</w:t>
      </w:r>
      <w:r>
        <w:rPr>
          <w:spacing w:val="-2"/>
        </w:rPr>
        <w:t>负</w:t>
      </w:r>
      <w:r>
        <w:rPr>
          <w:spacing w:val="-2"/>
        </w:rPr>
        <w:t>载</w:t>
      </w:r>
      <w:r>
        <w:rPr>
          <w:spacing w:val="-2"/>
        </w:rPr>
        <w:t>或</w:t>
      </w:r>
      <w:r>
        <w:rPr>
          <w:spacing w:val="-2"/>
        </w:rPr>
        <w:t>多</w:t>
      </w:r>
      <w:r>
        <w:rPr>
          <w:spacing w:val="-2"/>
        </w:rPr>
        <w:t>工</w:t>
      </w:r>
      <w:r>
        <w:rPr>
          <w:spacing w:val="-2"/>
        </w:rPr>
        <w:t>作</w:t>
      </w:r>
      <w:r>
        <w:rPr>
          <w:spacing w:val="-2"/>
        </w:rPr>
        <w:t>点</w:t>
      </w:r>
      <w:r>
        <w:rPr>
          <w:spacing w:val="-2"/>
        </w:rPr>
        <w:t>情</w:t>
      </w:r>
      <w:r>
        <w:rPr>
          <w:spacing w:val="-2"/>
        </w:rPr>
        <w:t>况</w:t>
      </w:r>
      <w:r>
        <w:rPr>
          <w:spacing w:val="-2"/>
        </w:rPr>
        <w:t>，</w:t>
      </w:r>
      <w:r>
        <w:rPr/>
        <w:t> </w:t>
      </w:r>
      <w:r>
        <w:rPr>
          <w:spacing w:val="-2"/>
        </w:rPr>
        <w:t>IPOSIM</w:t>
      </w:r>
      <w:r>
        <w:rPr>
          <w:spacing w:val="-2"/>
        </w:rPr>
        <w:t>还</w:t>
      </w:r>
      <w:r>
        <w:rPr>
          <w:spacing w:val="-2"/>
        </w:rPr>
        <w:t>支</w:t>
      </w:r>
      <w:r>
        <w:rPr>
          <w:spacing w:val="-2"/>
        </w:rPr>
        <w:t>持</w:t>
      </w:r>
      <w:r>
        <w:rPr>
          <w:spacing w:val="-2"/>
        </w:rPr>
        <w:t>加</w:t>
      </w:r>
      <w:r>
        <w:rPr>
          <w:spacing w:val="-2"/>
        </w:rPr>
        <w:t>载</w:t>
      </w:r>
      <w:r>
        <w:rPr>
          <w:spacing w:val="-2"/>
        </w:rPr>
        <w:t>周</w:t>
      </w:r>
      <w:r>
        <w:rPr>
          <w:spacing w:val="-2"/>
        </w:rPr>
        <w:t>期</w:t>
      </w:r>
      <w:r>
        <w:rPr>
          <w:spacing w:val="-2"/>
        </w:rPr>
        <w:t>仿</w:t>
      </w:r>
      <w:r>
        <w:rPr>
          <w:spacing w:val="-2"/>
        </w:rPr>
        <w:t>真</w:t>
      </w:r>
      <w:r>
        <w:rPr>
          <w:spacing w:val="-2"/>
        </w:rPr>
        <w:t>来</w:t>
      </w:r>
      <w:r>
        <w:rPr>
          <w:spacing w:val="-2"/>
        </w:rPr>
        <w:t>评</w:t>
      </w:r>
      <w:r>
        <w:rPr>
          <w:spacing w:val="-2"/>
        </w:rPr>
        <w:t>估</w:t>
      </w:r>
      <w:r>
        <w:rPr>
          <w:spacing w:val="-2"/>
        </w:rPr>
        <w:t>温</w:t>
      </w:r>
      <w:r>
        <w:rPr>
          <w:spacing w:val="-2"/>
        </w:rPr>
        <w:t>升</w:t>
      </w:r>
      <w:r>
        <w:rPr>
          <w:spacing w:val="-2"/>
        </w:rPr>
        <w:t>趋</w:t>
      </w:r>
      <w:r>
        <w:rPr>
          <w:spacing w:val="-2"/>
        </w:rPr>
        <w:t>势</w:t>
      </w:r>
      <w:r>
        <w:rPr>
          <w:spacing w:val="-2"/>
        </w:rPr>
        <w:t>和</w:t>
      </w:r>
      <w:r>
        <w:rPr>
          <w:spacing w:val="-2"/>
        </w:rPr>
        <w:t>产</w:t>
      </w:r>
      <w:r>
        <w:rPr>
          <w:spacing w:val="-2"/>
        </w:rPr>
        <w:t>品</w:t>
      </w:r>
      <w:r>
        <w:rPr>
          <w:spacing w:val="-2"/>
        </w:rPr>
        <w:t>寿</w:t>
      </w:r>
      <w:r>
        <w:rPr>
          <w:spacing w:val="-2"/>
        </w:rPr>
        <w:t>命</w:t>
      </w:r>
      <w:r>
        <w:rPr/>
        <w:tab/>
      </w:r>
      <w:r>
        <w:rPr>
          <w:spacing w:val="-2"/>
        </w:rPr>
        <w:t>。</w:t>
      </w:r>
      <w:r>
        <w:rPr>
          <w:spacing w:val="-2"/>
        </w:rPr>
        <w:t>Infineon</w:t>
      </w:r>
      <w:r>
        <w:rPr>
          <w:spacing w:val="-2"/>
        </w:rPr>
        <w:t>官</w:t>
      </w:r>
      <w:r>
        <w:rPr>
          <w:spacing w:val="-2"/>
        </w:rPr>
        <w:t>方</w:t>
      </w:r>
      <w:r>
        <w:rPr>
          <w:spacing w:val="-2"/>
        </w:rPr>
        <w:t>资</w:t>
      </w:r>
      <w:r>
        <w:rPr>
          <w:spacing w:val="-2"/>
        </w:rPr>
        <w:t>料</w:t>
      </w:r>
      <w:r>
        <w:rPr>
          <w:spacing w:val="-2"/>
        </w:rPr>
        <w:t>指</w:t>
      </w:r>
      <w:r>
        <w:rPr>
          <w:spacing w:val="-2"/>
        </w:rPr>
        <w:t>出</w:t>
      </w:r>
      <w:r>
        <w:rPr>
          <w:spacing w:val="-2"/>
        </w:rPr>
        <w:t>，IPOSIM</w:t>
      </w:r>
      <w:r>
        <w:rPr>
          <w:spacing w:val="-2"/>
        </w:rPr>
        <w:t>广</w:t>
      </w:r>
      <w:r>
        <w:rPr>
          <w:spacing w:val="-2"/>
        </w:rPr>
        <w:t>泛</w:t>
      </w:r>
      <w:r>
        <w:rPr>
          <w:spacing w:val="-2"/>
        </w:rPr>
        <w:t>用</w:t>
      </w:r>
      <w:r>
        <w:rPr>
          <w:spacing w:val="-2"/>
        </w:rPr>
        <w:t>于</w:t>
      </w:r>
      <w:r>
        <w:rPr>
          <w:spacing w:val="-2"/>
        </w:rPr>
        <w:t>评</w:t>
      </w:r>
      <w:r>
        <w:rPr>
          <w:spacing w:val="-2"/>
        </w:rPr>
        <w:t>估</w:t>
      </w:r>
      <w:r>
        <w:rPr>
          <w:spacing w:val="-2"/>
        </w:rPr>
        <w:t>功</w:t>
      </w:r>
    </w:p>
    <w:p>
      <w:pPr>
        <w:spacing w:after="0" w:line="180" w:lineRule="auto"/>
        <w:sectPr>
          <w:pgSz w:w="11910" w:h="16840"/>
          <w:pgMar w:header="0" w:footer="643" w:top="1340" w:bottom="840" w:left="1460" w:right="1440"/>
        </w:sectPr>
      </w:pPr>
    </w:p>
    <w:p>
      <w:pPr>
        <w:pStyle w:val="BodyText"/>
        <w:tabs>
          <w:tab w:pos="8499" w:val="left" w:leader="none"/>
        </w:tabs>
        <w:spacing w:line="180" w:lineRule="auto" w:before="100"/>
        <w:ind w:right="143"/>
        <w:jc w:val="both"/>
      </w:pPr>
      <w:r>
        <w:rPr/>
        <w:pict>
          <v:group style="position:absolute;margin-left:468.000031pt;margin-top:5.205534pt;width:12pt;height:11.25pt;mso-position-horizontal-relative:page;mso-position-vertical-relative:paragraph;z-index:-16235520" id="docshapegroup189" coordorigin="9360,104" coordsize="240,225">
            <v:shape style="position:absolute;left:9360;top:104;width:240;height:225" type="#_x0000_t75" id="docshape190" href="https://www.nexty-ele.com/nat/english/news/detail/news20220324_e/#%3A~%3Atext%3DMunich%2C%20Germany%20%E2%80%93%2011%20March%2C%2Canalysis%20for%20single%20working%20points" stroked="false">
              <v:imagedata r:id="rId7" o:title=""/>
            </v:shape>
            <v:shape style="position:absolute;left:9360;top:104;width:240;height:225" type="#_x0000_t202" id="docshape191" filled="false" stroked="false">
              <v:textbox inset="0,0,0,0">
                <w:txbxContent>
                  <w:p>
                    <w:pPr>
                      <w:spacing w:line="225" w:lineRule="exact" w:before="0"/>
                      <w:ind w:left="53" w:right="0" w:firstLine="0"/>
                      <w:jc w:val="left"/>
                      <w:rPr>
                        <w:sz w:val="12"/>
                      </w:rPr>
                    </w:pPr>
                    <w:hyperlink r:id="rId35">
                      <w:r>
                        <w:rPr>
                          <w:color w:val="333333"/>
                          <w:spacing w:val="-5"/>
                          <w:sz w:val="12"/>
                        </w:rPr>
                        <w:t>26</w:t>
                      </w:r>
                    </w:hyperlink>
                  </w:p>
                </w:txbxContent>
              </v:textbox>
              <w10:wrap type="none"/>
            </v:shape>
            <w10:wrap type="none"/>
          </v:group>
        </w:pict>
      </w:r>
      <w:r>
        <w:rPr/>
        <w:pict>
          <v:group style="position:absolute;margin-left:484.500031pt;margin-top:5.205534pt;width:12pt;height:11.25pt;mso-position-horizontal-relative:page;mso-position-vertical-relative:paragraph;z-index:-16235008" id="docshapegroup192" coordorigin="9690,104" coordsize="240,225">
            <v:shape style="position:absolute;left:9690;top:104;width:240;height:225" type="#_x0000_t75" id="docshape193" href="https://www.nexty-ele.com/nat/english/news/detail/news20220324_e/#%3A~%3Atext%3DThe%20user%2Clink" stroked="false">
              <v:imagedata r:id="rId7" o:title=""/>
            </v:shape>
            <v:shape style="position:absolute;left:9690;top:104;width:240;height:225" type="#_x0000_t202" id="docshape194" filled="false" stroked="false">
              <v:textbox inset="0,0,0,0">
                <w:txbxContent>
                  <w:p>
                    <w:pPr>
                      <w:spacing w:line="225" w:lineRule="exact" w:before="0"/>
                      <w:ind w:left="53" w:right="0" w:firstLine="0"/>
                      <w:jc w:val="left"/>
                      <w:rPr>
                        <w:sz w:val="12"/>
                      </w:rPr>
                    </w:pPr>
                    <w:hyperlink r:id="rId37">
                      <w:r>
                        <w:rPr>
                          <w:color w:val="333333"/>
                          <w:spacing w:val="-5"/>
                          <w:sz w:val="12"/>
                        </w:rPr>
                        <w:t>28</w:t>
                      </w:r>
                    </w:hyperlink>
                  </w:p>
                </w:txbxContent>
              </v:textbox>
              <w10:wrap type="none"/>
            </v:shape>
            <w10:wrap type="none"/>
          </v:group>
        </w:pict>
      </w:r>
      <w:r>
        <w:rPr/>
        <w:t>率模块和分立器件的热损耗行为，可以帮助工程师选择最合适的高功率器件，并迅速预测器件结温</w:t>
        <w:tab/>
        <w:t>。</w:t>
      </w:r>
      <w:r>
        <w:rPr>
          <w:spacing w:val="-17"/>
        </w:rPr>
        <w:t>在</w:t>
      </w:r>
      <w:r>
        <w:rPr/>
        <w:t>本设计中，我们通过IPOSIM验证所选MOSFET在额定工作条件下的损耗是否在容许范围内，以及是否需要额外散热措施。这一步骤为元件最终选型与验证提供了有力的参考。</w:t>
      </w:r>
    </w:p>
    <w:p>
      <w:pPr>
        <w:pStyle w:val="Heading1"/>
        <w:spacing w:before="209"/>
      </w:pPr>
      <w:bookmarkStart w:name="九、应用前景与拓展方向" w:id="20"/>
      <w:bookmarkEnd w:id="20"/>
      <w:r>
        <w:rPr>
          <w:b w:val="0"/>
        </w:rPr>
      </w:r>
      <w:r>
        <w:rPr>
          <w:spacing w:val="-1"/>
        </w:rPr>
        <w:t>九、应用前景与拓展方向</w:t>
      </w:r>
    </w:p>
    <w:p>
      <w:pPr>
        <w:pStyle w:val="BodyText"/>
        <w:spacing w:line="322" w:lineRule="exact" w:before="106"/>
      </w:pPr>
      <w:r>
        <w:rPr>
          <w:spacing w:val="-1"/>
        </w:rPr>
        <w:t>降压斩波电路在实际工程中应用极为广泛，前景广阔。在便携电子设备领域，由于电池电压通常高于芯片工作</w:t>
      </w:r>
    </w:p>
    <w:p>
      <w:pPr>
        <w:pStyle w:val="BodyText"/>
        <w:tabs>
          <w:tab w:pos="5079" w:val="left" w:leader="none"/>
        </w:tabs>
        <w:spacing w:line="277" w:lineRule="exact"/>
      </w:pPr>
      <w:r>
        <w:rPr/>
        <w:pict>
          <v:group style="position:absolute;margin-left:288.314972pt;margin-top:.874198pt;width:20.7pt;height:25.15pt;mso-position-horizontal-relative:page;mso-position-vertical-relative:paragraph;z-index:-16234496" id="docshapegroup195" coordorigin="5766,17" coordsize="414,503">
            <v:shape style="position:absolute;left:5940;top:17;width:240;height:225" type="#_x0000_t75" id="docshape196" href="https://www.analog.com/en/resources/app-notes/buck-converters-proliferate-in-handhelds-as-features-and-processing-power-increase.html#%3A~%3Atext%3D0%2Cswitch%20to%20a%20buck%20converter" stroked="false">
              <v:imagedata r:id="rId7" o:title=""/>
            </v:shape>
            <v:shape style="position:absolute;left:5766;top:294;width:240;height:225" type="#_x0000_t75" id="docshape197" href="https://www.analog.com/en/resources/app-notes/buck-converters-proliferate-in-handhelds-as-features-and-processing-power-increase.html#%3A~%3Atext%3D0%2Cswitch%20to%20a%20buck%20converter" stroked="false">
              <v:imagedata r:id="rId7" o:title=""/>
            </v:shape>
            <w10:wrap type="none"/>
          </v:group>
        </w:pict>
      </w:r>
      <w:r>
        <w:rPr/>
        <w:pict>
          <v:group style="position:absolute;margin-left:313.500031pt;margin-top:.874198pt;width:12pt;height:11.25pt;mso-position-horizontal-relative:page;mso-position-vertical-relative:paragraph;z-index:-16233984" id="docshapegroup198" coordorigin="6270,17" coordsize="240,225">
            <v:shape style="position:absolute;left:6270;top:17;width:240;height:225" type="#_x0000_t75" id="docshape199" href="https://cellsaviors.com/blog/buck-boost-converters#%3A~%3Atext%3DIf%20you%20need%20to%20have%2Cconverter%20is%20your%20only%20option" stroked="false">
              <v:imagedata r:id="rId7" o:title=""/>
            </v:shape>
            <v:shape style="position:absolute;left:6270;top:17;width:240;height:225" type="#_x0000_t202" id="docshape200" filled="false" stroked="false">
              <v:textbox inset="0,0,0,0">
                <w:txbxContent>
                  <w:p>
                    <w:pPr>
                      <w:spacing w:line="225" w:lineRule="exact" w:before="0"/>
                      <w:ind w:left="53" w:right="0" w:firstLine="0"/>
                      <w:jc w:val="left"/>
                      <w:rPr>
                        <w:sz w:val="12"/>
                      </w:rPr>
                    </w:pPr>
                    <w:hyperlink r:id="rId30">
                      <w:r>
                        <w:rPr>
                          <w:color w:val="333333"/>
                          <w:spacing w:val="-5"/>
                          <w:sz w:val="12"/>
                        </w:rPr>
                        <w:t>21</w:t>
                      </w:r>
                    </w:hyperlink>
                  </w:p>
                </w:txbxContent>
              </v:textbox>
              <w10:wrap type="none"/>
            </v:shape>
            <w10:wrap type="none"/>
          </v:group>
        </w:pict>
      </w:r>
      <w:r>
        <w:rPr/>
        <w:t>电压，使用降压变换器可有效提高供电效率并延长续航</w:t>
      </w:r>
      <w:r>
        <w:rPr>
          <w:spacing w:val="32"/>
        </w:rPr>
        <w:t>  </w:t>
      </w:r>
      <w:hyperlink r:id="rId10">
        <w:r>
          <w:rPr>
            <w:color w:val="333333"/>
            <w:spacing w:val="-10"/>
            <w:position w:val="3"/>
            <w:sz w:val="12"/>
          </w:rPr>
          <w:t>3</w:t>
        </w:r>
      </w:hyperlink>
      <w:r>
        <w:rPr>
          <w:color w:val="333333"/>
          <w:position w:val="3"/>
          <w:sz w:val="12"/>
        </w:rPr>
        <w:tab/>
      </w:r>
      <w:r>
        <w:rPr/>
        <w:t>。例如，笔记本电脑、手机和平板电脑内部通</w:t>
      </w:r>
      <w:r>
        <w:rPr>
          <w:spacing w:val="-10"/>
        </w:rPr>
        <w:t>常</w:t>
      </w:r>
    </w:p>
    <w:p>
      <w:pPr>
        <w:pStyle w:val="BodyText"/>
        <w:spacing w:line="277" w:lineRule="exact"/>
      </w:pPr>
      <w:r>
        <w:rPr/>
        <w:t>集成多个降压模块，分别为CPU、GPU</w:t>
      </w:r>
      <w:r>
        <w:rPr>
          <w:spacing w:val="8"/>
        </w:rPr>
        <w:t>、存储等供电  </w:t>
      </w:r>
      <w:hyperlink r:id="rId10">
        <w:r>
          <w:rPr>
            <w:color w:val="333333"/>
            <w:position w:val="3"/>
            <w:sz w:val="12"/>
          </w:rPr>
          <w:t>3</w:t>
        </w:r>
      </w:hyperlink>
      <w:r>
        <w:rPr>
          <w:color w:val="333333"/>
          <w:spacing w:val="76"/>
          <w:w w:val="150"/>
          <w:position w:val="3"/>
          <w:sz w:val="12"/>
        </w:rPr>
        <w:t> </w:t>
      </w:r>
      <w:r>
        <w:rPr/>
        <w:t>。在汽车电子中，从车载电池12V</w:t>
      </w:r>
      <w:r>
        <w:rPr>
          <w:spacing w:val="-2"/>
        </w:rPr>
        <w:t>向车载娱乐系统、传</w:t>
      </w:r>
    </w:p>
    <w:p>
      <w:pPr>
        <w:pStyle w:val="BodyText"/>
        <w:tabs>
          <w:tab w:pos="1659" w:val="left" w:leader="none"/>
          <w:tab w:pos="7239" w:val="left" w:leader="none"/>
        </w:tabs>
        <w:spacing w:line="180" w:lineRule="auto" w:before="13"/>
        <w:ind w:right="127"/>
      </w:pPr>
      <w:r>
        <w:rPr/>
        <w:pict>
          <v:group style="position:absolute;margin-left:126.000015pt;margin-top:41.35553pt;width:12pt;height:11.25pt;mso-position-horizontal-relative:page;mso-position-vertical-relative:paragraph;z-index:-16233472" id="docshapegroup201" coordorigin="2520,827" coordsize="240,225">
            <v:shape style="position:absolute;left:2520;top:827;width:240;height:225" type="#_x0000_t75" id="docshape202" href="https://www.mdpi.com/1996-1073/16/18/6689#%3A~%3Atext%3Dpower%20devices%20can%20significantly%20improve%2Cterm%20analysis%20is" stroked="false">
              <v:imagedata r:id="rId7" o:title=""/>
            </v:shape>
            <v:shape style="position:absolute;left:2520;top:827;width:240;height:225" type="#_x0000_t202" id="docshape203" filled="false" stroked="false">
              <v:textbox inset="0,0,0,0">
                <w:txbxContent>
                  <w:p>
                    <w:pPr>
                      <w:spacing w:line="225" w:lineRule="exact" w:before="0"/>
                      <w:ind w:left="53" w:right="0" w:firstLine="0"/>
                      <w:jc w:val="left"/>
                      <w:rPr>
                        <w:sz w:val="12"/>
                      </w:rPr>
                    </w:pPr>
                    <w:hyperlink r:id="rId38">
                      <w:r>
                        <w:rPr>
                          <w:color w:val="333333"/>
                          <w:spacing w:val="-5"/>
                          <w:sz w:val="12"/>
                        </w:rPr>
                        <w:t>29</w:t>
                      </w:r>
                    </w:hyperlink>
                  </w:p>
                </w:txbxContent>
              </v:textbox>
              <w10:wrap type="none"/>
            </v:shape>
            <w10:wrap type="none"/>
          </v:group>
        </w:pict>
      </w:r>
      <w:r>
        <w:rPr/>
        <w:pict>
          <v:group style="position:absolute;margin-left:142.500015pt;margin-top:41.35553pt;width:12pt;height:11.25pt;mso-position-horizontal-relative:page;mso-position-vertical-relative:paragraph;z-index:-16232960" id="docshapegroup204" coordorigin="2850,827" coordsize="240,225">
            <v:shape style="position:absolute;left:2850;top:827;width:240;height:225" type="#_x0000_t75" id="docshape205" href="https://www.mdpi.com/1996-1073/16/18/6689#%3A~%3Atext%3Dpresented%20in%20terms%20of%20cost%2C%2Cof%20WBG%20semiconductors%20in%20power" stroked="false">
              <v:imagedata r:id="rId7" o:title=""/>
            </v:shape>
            <v:shape style="position:absolute;left:2850;top:827;width:240;height:225" type="#_x0000_t202" id="docshape206" filled="false" stroked="false">
              <v:textbox inset="0,0,0,0">
                <w:txbxContent>
                  <w:p>
                    <w:pPr>
                      <w:spacing w:line="225" w:lineRule="exact" w:before="0"/>
                      <w:ind w:left="53" w:right="0" w:firstLine="0"/>
                      <w:jc w:val="left"/>
                      <w:rPr>
                        <w:sz w:val="12"/>
                      </w:rPr>
                    </w:pPr>
                    <w:hyperlink r:id="rId39">
                      <w:r>
                        <w:rPr>
                          <w:color w:val="333333"/>
                          <w:spacing w:val="-5"/>
                          <w:sz w:val="12"/>
                        </w:rPr>
                        <w:t>30</w:t>
                      </w:r>
                    </w:hyperlink>
                  </w:p>
                </w:txbxContent>
              </v:textbox>
              <w10:wrap type="none"/>
            </v:shape>
            <w10:wrap type="none"/>
          </v:group>
        </w:pict>
      </w:r>
      <w:r>
        <w:rPr/>
        <w:pict>
          <v:group style="position:absolute;margin-left:405.000031pt;margin-top:68.710983pt;width:12pt;height:11.25pt;mso-position-horizontal-relative:page;mso-position-vertical-relative:paragraph;z-index:-16232448" id="docshapegroup207" coordorigin="8100,1374" coordsize="240,225">
            <v:shape style="position:absolute;left:8100;top:1374;width:240;height:225" type="#_x0000_t75" id="docshape208" href="https://www.analog.com/en/resources/app-notes/buck-converters-proliferate-in-handhelds-as-features-and-processing-power-increase.html#%3A~%3Atext%3D0%2Cswitch%20to%20a%20buck%20converter" stroked="false">
              <v:imagedata r:id="rId7" o:title=""/>
            </v:shape>
            <v:shape style="position:absolute;left:8100;top:1374;width:240;height:225" type="#_x0000_t202" id="docshape209" filled="false" stroked="false">
              <v:textbox inset="0,0,0,0">
                <w:txbxContent>
                  <w:p>
                    <w:pPr>
                      <w:spacing w:line="225" w:lineRule="exact" w:before="0"/>
                      <w:ind w:left="0" w:right="0" w:firstLine="0"/>
                      <w:jc w:val="center"/>
                      <w:rPr>
                        <w:sz w:val="12"/>
                      </w:rPr>
                    </w:pPr>
                    <w:hyperlink r:id="rId10">
                      <w:r>
                        <w:rPr>
                          <w:color w:val="333333"/>
                          <w:sz w:val="12"/>
                        </w:rPr>
                        <w:t>3</w:t>
                      </w:r>
                    </w:hyperlink>
                  </w:p>
                </w:txbxContent>
              </v:textbox>
              <w10:wrap type="none"/>
            </v:shape>
            <w10:wrap type="none"/>
          </v:group>
        </w:pict>
      </w:r>
      <w:r>
        <w:rPr/>
        <w:pict>
          <v:group style="position:absolute;margin-left:421.500031pt;margin-top:68.710983pt;width:12pt;height:11.25pt;mso-position-horizontal-relative:page;mso-position-vertical-relative:paragraph;z-index:-16231936" id="docshapegroup210" coordorigin="8430,1374" coordsize="240,225">
            <v:shape style="position:absolute;left:8430;top:1374;width:240;height:225" type="#_x0000_t75" id="docshape211" href="https://www.mdpi.com/1996-1073/16/18/6689#%3A~%3Atext%3Dpower%20devices%20can%20significantly%20improve%2Cterm%20analysis%20is" stroked="false">
              <v:imagedata r:id="rId7" o:title=""/>
            </v:shape>
            <v:shape style="position:absolute;left:8430;top:1374;width:240;height:225" type="#_x0000_t202" id="docshape212" filled="false" stroked="false">
              <v:textbox inset="0,0,0,0">
                <w:txbxContent>
                  <w:p>
                    <w:pPr>
                      <w:spacing w:line="225" w:lineRule="exact" w:before="0"/>
                      <w:ind w:left="53" w:right="0" w:firstLine="0"/>
                      <w:jc w:val="left"/>
                      <w:rPr>
                        <w:sz w:val="12"/>
                      </w:rPr>
                    </w:pPr>
                    <w:hyperlink r:id="rId38">
                      <w:r>
                        <w:rPr>
                          <w:color w:val="333333"/>
                          <w:spacing w:val="-5"/>
                          <w:sz w:val="12"/>
                        </w:rPr>
                        <w:t>29</w:t>
                      </w:r>
                    </w:hyperlink>
                  </w:p>
                </w:txbxContent>
              </v:textbox>
              <w10:wrap type="none"/>
            </v:shape>
            <w10:wrap type="none"/>
          </v:group>
        </w:pict>
      </w:r>
      <w:r>
        <w:rPr/>
        <w:t>感器模块提供5V或3.3V电压，也都采用降压斩波器；在LED照明和显示领域，低压驱动同样需要高效率降压电源。在可再生能源和储能系统中，降压斩波器可用于电池充电管理和蓄电池间电压匹配，在太阳能逆变器中实现对储能环节电压的精确调节。未来随着SiC、GaN</w:t>
      </w:r>
      <w:r>
        <w:rPr>
          <w:spacing w:val="8"/>
        </w:rPr>
        <w:t> </w:t>
      </w:r>
      <w:r>
        <w:rPr/>
        <w:t>等宽禁带半导体的发展，高频、小型化的高效降压转换器</w:t>
      </w:r>
      <w:r>
        <w:rPr>
          <w:spacing w:val="-17"/>
        </w:rPr>
        <w:t>将</w:t>
      </w:r>
      <w:r>
        <w:rPr/>
        <w:t>更容易实现</w:t>
        <w:tab/>
        <w:t>，进一步提升移动设备功率密度和可靠性。多相降压拓扑（多路并联小电感）已广泛应用于高性能计算和电源模块，以实现高电流输出和快速响应。总体而言，降压斩波技术将继续在能源管理、工业驱动、智能电网等领域得到深入应用，并朝着数字化控制、集成化、高频化方向发展</w:t>
        <w:tab/>
        <w:t>。</w:t>
      </w:r>
    </w:p>
    <w:p>
      <w:pPr>
        <w:pStyle w:val="Heading1"/>
        <w:spacing w:before="206"/>
      </w:pPr>
      <w:bookmarkStart w:name="十、总结" w:id="21"/>
      <w:bookmarkEnd w:id="21"/>
      <w:r>
        <w:rPr>
          <w:b w:val="0"/>
        </w:rPr>
      </w:r>
      <w:r>
        <w:rPr>
          <w:spacing w:val="-3"/>
        </w:rPr>
        <w:t>十、总结</w:t>
      </w:r>
    </w:p>
    <w:p>
      <w:pPr>
        <w:pStyle w:val="BodyText"/>
        <w:spacing w:line="177" w:lineRule="auto" w:before="171"/>
        <w:ind w:right="134"/>
      </w:pPr>
      <w:r>
        <w:rPr/>
        <w:t>本报告针对降压斩波电路课程设计要求，从电路拓扑、工作原理、元器件选型、控制策略、保护电路、仿真验证等方面进行了系统阐述。我们介绍了基本的Buck</w:t>
      </w:r>
      <w:r>
        <w:rPr>
          <w:spacing w:val="-1"/>
        </w:rPr>
        <w:t>电路结构及导通/关断工作状态，给出了输出电压与占空比关</w:t>
      </w:r>
    </w:p>
    <w:p>
      <w:pPr>
        <w:spacing w:after="0" w:line="177" w:lineRule="auto"/>
        <w:sectPr>
          <w:pgSz w:w="11910" w:h="16840"/>
          <w:pgMar w:header="0" w:footer="643" w:top="1340" w:bottom="840" w:left="1460" w:right="1440"/>
        </w:sectPr>
      </w:pPr>
    </w:p>
    <w:p>
      <w:pPr>
        <w:spacing w:line="279" w:lineRule="exact" w:before="0"/>
        <w:ind w:left="100" w:right="0" w:firstLine="0"/>
        <w:jc w:val="left"/>
        <w:rPr>
          <w:rFonts w:ascii="Cambria" w:eastAsia="Cambria"/>
          <w:sz w:val="21"/>
        </w:rPr>
      </w:pPr>
      <w:r>
        <w:rPr>
          <w:sz w:val="18"/>
        </w:rPr>
        <w:t>系的理论分析。在元件选型方面，强调了MOSFET</w:t>
      </w:r>
      <w:r>
        <w:rPr>
          <w:spacing w:val="27"/>
          <w:sz w:val="18"/>
        </w:rPr>
        <w:t>低 </w:t>
      </w:r>
      <w:r>
        <w:rPr>
          <w:rFonts w:ascii="Georgia" w:eastAsia="Georgia"/>
          <w:i/>
          <w:spacing w:val="-2"/>
          <w:sz w:val="21"/>
        </w:rPr>
        <w:t>R</w:t>
      </w:r>
      <w:r>
        <w:rPr>
          <w:rFonts w:ascii="Georgia" w:eastAsia="Georgia"/>
          <w:i/>
          <w:spacing w:val="-2"/>
          <w:sz w:val="21"/>
          <w:vertAlign w:val="subscript"/>
        </w:rPr>
        <w:t>DS</w:t>
      </w:r>
      <w:r>
        <w:rPr>
          <w:rFonts w:ascii="Cambria" w:eastAsia="Cambria"/>
          <w:spacing w:val="-2"/>
          <w:sz w:val="21"/>
          <w:vertAlign w:val="subscript"/>
        </w:rPr>
        <w:t>(</w:t>
      </w:r>
      <w:r>
        <w:rPr>
          <w:rFonts w:ascii="Georgia" w:eastAsia="Georgia"/>
          <w:i/>
          <w:spacing w:val="-2"/>
          <w:sz w:val="21"/>
          <w:vertAlign w:val="subscript"/>
        </w:rPr>
        <w:t>on</w:t>
      </w:r>
      <w:r>
        <w:rPr>
          <w:rFonts w:ascii="Cambria" w:eastAsia="Cambria"/>
          <w:spacing w:val="-2"/>
          <w:sz w:val="21"/>
          <w:vertAlign w:val="subscript"/>
        </w:rPr>
        <w:t>)</w:t>
      </w:r>
    </w:p>
    <w:p>
      <w:pPr>
        <w:pStyle w:val="BodyText"/>
        <w:spacing w:line="279" w:lineRule="exact"/>
        <w:ind w:left="67"/>
      </w:pPr>
      <w:r>
        <w:rPr/>
        <w:br w:type="column"/>
      </w:r>
      <w:r>
        <w:rPr>
          <w:spacing w:val="-1"/>
        </w:rPr>
        <w:t>、电感电容参数计算和续流二极管类型等要点；</w:t>
      </w:r>
    </w:p>
    <w:p>
      <w:pPr>
        <w:spacing w:after="0" w:line="279" w:lineRule="exact"/>
        <w:sectPr>
          <w:type w:val="continuous"/>
          <w:pgSz w:w="11910" w:h="16840"/>
          <w:pgMar w:header="0" w:footer="643" w:top="1540" w:bottom="840" w:left="1460" w:right="1440"/>
          <w:cols w:num="2" w:equalWidth="0">
            <w:col w:w="4999" w:space="40"/>
            <w:col w:w="3971"/>
          </w:cols>
        </w:sectPr>
      </w:pPr>
    </w:p>
    <w:p>
      <w:pPr>
        <w:pStyle w:val="BodyText"/>
        <w:spacing w:line="177" w:lineRule="auto" w:before="16"/>
        <w:ind w:right="160"/>
      </w:pPr>
      <w:r>
        <w:rPr/>
        <w:t>在控制设计方面，讨论了开环/闭环PWM控制方案并提出了选用SG3525或</w:t>
      </w:r>
      <w:r>
        <w:rPr>
          <w:spacing w:val="-4"/>
        </w:rPr>
        <w:t>S</w:t>
      </w:r>
      <w:r>
        <w:rPr/>
        <w:t>TM32等控制器的思路；在保护设计上，针对过流、过压、过热分别提出了检测与切断方案。仿真部分说明了在Simulink平台进行降压电路搭建和输出波形验证的方法，并引用M</w:t>
      </w:r>
      <w:r>
        <w:rPr>
          <w:spacing w:val="-3"/>
        </w:rPr>
        <w:t>a</w:t>
      </w:r>
      <w:r>
        <w:rPr/>
        <w:t>tlab示例论证仿真结果与理论符合性。在器件验证方面，利用英飞凌IPOSIM</w:t>
      </w:r>
      <w:r>
        <w:rPr>
          <w:spacing w:val="-17"/>
        </w:rPr>
        <w:t>对</w:t>
      </w:r>
      <w:r>
        <w:rPr/>
        <w:t>功率MOSFET的损耗和温度进行了分析。通过对不同拓扑（Buck/Boo</w:t>
      </w:r>
      <w:r>
        <w:rPr>
          <w:spacing w:val="-4"/>
        </w:rPr>
        <w:t>s</w:t>
      </w:r>
      <w:r>
        <w:rPr>
          <w:spacing w:val="1"/>
        </w:rPr>
        <w:t>t</w:t>
      </w:r>
      <w:r>
        <w:rPr/>
        <w:t>/Buc</w:t>
      </w:r>
      <w:r>
        <w:rPr>
          <w:spacing w:val="-9"/>
        </w:rPr>
        <w:t>k</w:t>
      </w:r>
      <w:r>
        <w:rPr/>
        <w:t>-Boo</w:t>
      </w:r>
      <w:r>
        <w:rPr>
          <w:spacing w:val="-4"/>
        </w:rPr>
        <w:t>s</w:t>
      </w:r>
      <w:r>
        <w:rPr/>
        <w:t>t）的比较，明确了本设计采用降压拓扑的合理性。最后结合实际应用，展望了该电路在现代电子系统中的应用场景及宽禁带器件等技术趋势。整体而言，本次课程设计报告内容全面、条理清晰，既涵盖了基础理论计算，又结合了工程仿真与实际应用，为《电力电子技术》课程的学习提供了较为完整的参考。</w:t>
      </w:r>
    </w:p>
    <w:p>
      <w:pPr>
        <w:pStyle w:val="BodyText"/>
        <w:spacing w:before="14"/>
        <w:ind w:left="0"/>
        <w:rPr>
          <w:sz w:val="14"/>
        </w:rPr>
      </w:pPr>
    </w:p>
    <w:p>
      <w:pPr>
        <w:pStyle w:val="BodyText"/>
        <w:spacing w:line="182" w:lineRule="auto"/>
        <w:ind w:right="1523"/>
      </w:pPr>
      <w:r>
        <w:rPr/>
        <w:pict>
          <v:group style="position:absolute;margin-left:450.000031pt;margin-top:.335867pt;width:12pt;height:11.25pt;mso-position-horizontal-relative:page;mso-position-vertical-relative:paragraph;z-index:15766016" id="docshapegroup213" coordorigin="9000,7" coordsize="240,225">
            <v:shape style="position:absolute;left:9000;top:6;width:240;height:225" type="#_x0000_t75" id="docshape214" href="https://www.monolithicpower.com/en/learning/mpscholar/power-electronics/dc-dc-converters/buck-converters?srsltid=AfmBOorhhq4Cff3RcSMaV9xD5T8Ba_957evPNTTk1S3qDTWUb4BFYIHM&amp;%3A~%3Atext=The%20buck%20converter%2C%20also%20referred%2Crelatively%20small%20number%20of%20components" stroked="false">
              <v:imagedata r:id="rId7" o:title=""/>
            </v:shape>
            <v:shape style="position:absolute;left:9000;top:6;width:240;height:225" type="#_x0000_t202" id="docshape215" filled="false" stroked="false">
              <v:textbox inset="0,0,0,0">
                <w:txbxContent>
                  <w:p>
                    <w:pPr>
                      <w:spacing w:line="225" w:lineRule="exact" w:before="0"/>
                      <w:ind w:left="0" w:right="0" w:firstLine="0"/>
                      <w:jc w:val="center"/>
                      <w:rPr>
                        <w:sz w:val="12"/>
                      </w:rPr>
                    </w:pPr>
                    <w:hyperlink r:id="rId8">
                      <w:r>
                        <w:rPr>
                          <w:color w:val="333333"/>
                          <w:sz w:val="12"/>
                        </w:rPr>
                        <w:t>1</w:t>
                      </w:r>
                    </w:hyperlink>
                  </w:p>
                </w:txbxContent>
              </v:textbox>
              <w10:wrap type="none"/>
            </v:shape>
            <w10:wrap type="none"/>
          </v:group>
        </w:pict>
      </w:r>
      <w:r>
        <w:rPr/>
        <w:pict>
          <v:group style="position:absolute;margin-left:466.500031pt;margin-top:.335867pt;width:12pt;height:11.25pt;mso-position-horizontal-relative:page;mso-position-vertical-relative:paragraph;z-index:15766528" id="docshapegroup216" coordorigin="9330,7" coordsize="240,225">
            <v:shape style="position:absolute;left:9330;top:6;width:240;height:225" type="#_x0000_t75" id="docshape217" href="https://www.monolithicpower.com/en/learning/mpscholar/power-electronics/dc-dc-converters/buck-converters?srsltid=AfmBOorhhq4Cff3RcSMaV9xD5T8Ba_957evPNTTk1S3qDTWUb4BFYIHM&amp;%3A~%3Atext=When%20the%20switch%20S%20is%2Csee%20Figure%202" stroked="false">
              <v:imagedata r:id="rId7" o:title=""/>
            </v:shape>
            <v:shape style="position:absolute;left:9330;top:6;width:240;height:225" type="#_x0000_t202" id="docshape218" filled="false" stroked="false">
              <v:textbox inset="0,0,0,0">
                <w:txbxContent>
                  <w:p>
                    <w:pPr>
                      <w:spacing w:line="225" w:lineRule="exact" w:before="0"/>
                      <w:ind w:left="0" w:right="0" w:firstLine="0"/>
                      <w:jc w:val="center"/>
                      <w:rPr>
                        <w:sz w:val="12"/>
                      </w:rPr>
                    </w:pPr>
                    <w:hyperlink r:id="rId15">
                      <w:r>
                        <w:rPr>
                          <w:color w:val="333333"/>
                          <w:sz w:val="12"/>
                        </w:rPr>
                        <w:t>7</w:t>
                      </w:r>
                    </w:hyperlink>
                  </w:p>
                </w:txbxContent>
              </v:textbox>
              <w10:wrap type="none"/>
            </v:shape>
            <w10:wrap type="none"/>
          </v:group>
        </w:pict>
      </w:r>
      <w:r>
        <w:rPr/>
        <w:pict>
          <v:group style="position:absolute;margin-left:483.000031pt;margin-top:.335867pt;width:12pt;height:11.25pt;mso-position-horizontal-relative:page;mso-position-vertical-relative:paragraph;z-index:15767040" id="docshapegroup219" coordorigin="9660,7" coordsize="240,225">
            <v:shape style="position:absolute;left:9660;top:6;width:240;height:225" type="#_x0000_t75" id="docshape220" href="https://www.vishay.com/doc/?68952&amp;%3A~%3Atext=The%20choice%20of%20RDS%2Coffer%20a%20more%20efficient%20solution" stroked="false">
              <v:imagedata r:id="rId7" o:title=""/>
            </v:shape>
            <v:shape style="position:absolute;left:9660;top:6;width:240;height:225" type="#_x0000_t202" id="docshape221" filled="false" stroked="false">
              <v:textbox inset="0,0,0,0">
                <w:txbxContent>
                  <w:p>
                    <w:pPr>
                      <w:spacing w:line="225" w:lineRule="exact" w:before="0"/>
                      <w:ind w:left="53" w:right="0" w:firstLine="0"/>
                      <w:jc w:val="left"/>
                      <w:rPr>
                        <w:sz w:val="12"/>
                      </w:rPr>
                    </w:pPr>
                    <w:hyperlink r:id="rId20">
                      <w:r>
                        <w:rPr>
                          <w:color w:val="333333"/>
                          <w:spacing w:val="-5"/>
                          <w:sz w:val="12"/>
                        </w:rPr>
                        <w:t>11</w:t>
                      </w:r>
                    </w:hyperlink>
                  </w:p>
                </w:txbxContent>
              </v:textbox>
              <w10:wrap type="none"/>
            </v:shape>
            <w10:wrap type="none"/>
          </v:group>
        </w:pict>
      </w:r>
      <w:r>
        <w:rPr/>
        <w:pict>
          <v:group style="position:absolute;margin-left:499.500031pt;margin-top:.335867pt;width:12pt;height:11.25pt;mso-position-horizontal-relative:page;mso-position-vertical-relative:paragraph;z-index:15767552" id="docshapegroup222" coordorigin="9990,7" coordsize="240,225">
            <v:shape style="position:absolute;left:9990;top:6;width:240;height:225" type="#_x0000_t75" id="docshape223" href="https://www.renesas.com/en/document/whp/how-protect-buck-regulators-overcurrent-damage?srsltid=AfmBOooA4JiTw5QD8zJ4DwDR1jo7rIgUQxv3TYWL6as3laUVwNYZP2jg&amp;%3A~%3Atext=Overcurrent%20protection%20%2Cimprove%20mean%20time%20between%20failures" stroked="false">
              <v:imagedata r:id="rId7" o:title=""/>
            </v:shape>
            <v:shape style="position:absolute;left:9990;top:6;width:240;height:225" type="#_x0000_t202" id="docshape224" filled="false" stroked="false">
              <v:textbox inset="0,0,0,0">
                <w:txbxContent>
                  <w:p>
                    <w:pPr>
                      <w:spacing w:line="225" w:lineRule="exact" w:before="0"/>
                      <w:ind w:left="53" w:right="0" w:firstLine="0"/>
                      <w:jc w:val="left"/>
                      <w:rPr>
                        <w:sz w:val="12"/>
                      </w:rPr>
                    </w:pPr>
                    <w:hyperlink r:id="rId27">
                      <w:r>
                        <w:rPr>
                          <w:color w:val="333333"/>
                          <w:spacing w:val="-5"/>
                          <w:sz w:val="12"/>
                        </w:rPr>
                        <w:t>18</w:t>
                      </w:r>
                    </w:hyperlink>
                  </w:p>
                </w:txbxContent>
              </v:textbox>
              <w10:wrap type="none"/>
            </v:shape>
            <w10:wrap type="none"/>
          </v:group>
        </w:pict>
      </w:r>
      <w:r>
        <w:rPr>
          <w:b/>
          <w:spacing w:val="-2"/>
        </w:rPr>
        <w:t>参考文献：</w:t>
      </w:r>
      <w:r>
        <w:rPr>
          <w:spacing w:val="-2"/>
        </w:rPr>
        <w:t>本文中引用了电力电子专业领域的相关教材和文献，以确保论述的准确性和全面性</w:t>
      </w:r>
      <w:r>
        <w:rPr>
          <w:spacing w:val="-2"/>
        </w:rPr>
        <w:t>等。上述参考来源均为公开发表的技术资料和文献。</w:t>
      </w:r>
    </w:p>
    <w:p>
      <w:pPr>
        <w:pStyle w:val="BodyText"/>
        <w:spacing w:before="11"/>
        <w:ind w:left="0"/>
        <w:rPr>
          <w:sz w:val="12"/>
        </w:rPr>
      </w:pPr>
      <w:r>
        <w:rPr/>
        <w:pict>
          <v:rect style="position:absolute;margin-left:78pt;margin-top:13.906316pt;width:439.275603pt;height:.75pt;mso-position-horizontal-relative:page;mso-position-vertical-relative:paragraph;z-index:-15695872;mso-wrap-distance-left:0;mso-wrap-distance-right:0" id="docshape225" filled="true" fillcolor="#bababa" stroked="false">
            <v:fill type="solid"/>
            <w10:wrap type="topAndBottom"/>
          </v:rect>
        </w:pict>
      </w:r>
    </w:p>
    <w:p>
      <w:pPr>
        <w:pStyle w:val="BodyText"/>
        <w:spacing w:before="8"/>
        <w:ind w:left="0"/>
        <w:rPr>
          <w:sz w:val="14"/>
        </w:rPr>
      </w:pPr>
    </w:p>
    <w:p>
      <w:pPr>
        <w:spacing w:line="204" w:lineRule="auto" w:before="0"/>
        <w:ind w:left="100" w:right="973" w:firstLine="1476"/>
        <w:jc w:val="left"/>
        <w:rPr>
          <w:sz w:val="15"/>
        </w:rPr>
      </w:pPr>
      <w:r>
        <w:rPr/>
        <w:pict>
          <v:group style="position:absolute;margin-left:78.000008pt;margin-top:1.508762pt;width:71.1pt;height:11.25pt;mso-position-horizontal-relative:page;mso-position-vertical-relative:paragraph;z-index:-16229376" id="docshapegroup226" coordorigin="1560,30" coordsize="1422,225">
            <v:shape style="position:absolute;left:1560;top:30;width:240;height:225" type="#_x0000_t75" id="docshape227" href="https://www.monolithicpower.com/en/learning/mpscholar/power-electronics/dc-dc-converters/buck-converters?srsltid=AfmBOorhhq4Cff3RcSMaV9xD5T8Ba_957evPNTTk1S3qDTWUb4BFYIHM&amp;%3A~%3Atext=The%20buck%20converter%2C%20also%20referred%2Crelatively%20small%20number%20of%20components" stroked="false">
              <v:imagedata r:id="rId7" o:title=""/>
            </v:shape>
            <v:shape style="position:absolute;left:1855;top:30;width:240;height:225" type="#_x0000_t75" id="docshape228" href="https://www.monolithicpower.com/en/learning/mpscholar/power-electronics/dc-dc-converters/buck-converters?srsltid=AfmBOorhhq4Cff3RcSMaV9xD5T8Ba_957evPNTTk1S3qDTWUb4BFYIHM&amp;%3A~%3Atext=Figure%201%20shows%20the%20circuit%2Cbe%20established%20through%20the%20switch" stroked="false">
              <v:imagedata r:id="rId7" o:title=""/>
            </v:shape>
            <v:shape style="position:absolute;left:2150;top:30;width:240;height:225" type="#_x0000_t75" id="docshape229" href="https://www.monolithicpower.com/en/learning/mpscholar/power-electronics/dc-dc-converters/buck-converters?srsltid=AfmBOorhhq4Cff3RcSMaV9xD5T8Ba_957evPNTTk1S3qDTWUb4BFYIHM&amp;%3A~%3Atext=When%20the%20switch%20S%20is%2Csee%20Figure%202" stroked="false">
              <v:imagedata r:id="rId7" o:title=""/>
            </v:shape>
            <v:shape style="position:absolute;left:2445;top:30;width:240;height:225" type="#_x0000_t75" id="docshape230" href="https://www.monolithicpower.com/en/learning/mpscholar/power-electronics/dc-dc-converters/buck-converters?srsltid=AfmBOorhhq4Cff3RcSMaV9xD5T8Ba_957evPNTTk1S3qDTWUb4BFYIHM&amp;%3A~%3Atext=equal%20to%20the%20load%20voltage" stroked="false">
              <v:imagedata r:id="rId7" o:title=""/>
            </v:shape>
            <v:shape style="position:absolute;left:2741;top:30;width:240;height:225" type="#_x0000_t75" id="docshape231" href="https://www.monolithicpower.com/en/learning/mpscholar/power-electronics/dc-dc-converters/buck-converters?srsltid=AfmBOorhhq4Cff3RcSMaV9xD5T8Ba_957evPNTTk1S3qDTWUb4BFYIHM&amp;%3A~%3Atext=%24%24S_%2B%20%3D%20S_%2COFF" stroked="false">
              <v:imagedata r:id="rId7" o:title=""/>
            </v:shape>
            <v:shape style="position:absolute;left:1560;top:30;width:1422;height:225" type="#_x0000_t202" id="docshape232" filled="false" stroked="false">
              <v:textbox inset="0,0,0,0">
                <w:txbxContent>
                  <w:p>
                    <w:pPr>
                      <w:tabs>
                        <w:tab w:pos="381" w:val="left" w:leader="none"/>
                        <w:tab w:pos="677" w:val="left" w:leader="none"/>
                        <w:tab w:pos="972" w:val="left" w:leader="none"/>
                        <w:tab w:pos="1267" w:val="left" w:leader="none"/>
                      </w:tabs>
                      <w:spacing w:line="225" w:lineRule="exact" w:before="0"/>
                      <w:ind w:left="86" w:right="0" w:firstLine="0"/>
                      <w:jc w:val="left"/>
                      <w:rPr>
                        <w:sz w:val="12"/>
                      </w:rPr>
                    </w:pPr>
                    <w:hyperlink r:id="rId8">
                      <w:r>
                        <w:rPr>
                          <w:color w:val="333333"/>
                          <w:spacing w:val="-10"/>
                          <w:sz w:val="12"/>
                        </w:rPr>
                        <w:t>1</w:t>
                      </w:r>
                    </w:hyperlink>
                    <w:r>
                      <w:rPr>
                        <w:color w:val="333333"/>
                        <w:sz w:val="12"/>
                      </w:rPr>
                      <w:tab/>
                    </w:r>
                    <w:hyperlink r:id="rId12">
                      <w:r>
                        <w:rPr>
                          <w:color w:val="333333"/>
                          <w:spacing w:val="-10"/>
                          <w:sz w:val="12"/>
                        </w:rPr>
                        <w:t>4</w:t>
                      </w:r>
                    </w:hyperlink>
                    <w:r>
                      <w:rPr>
                        <w:color w:val="333333"/>
                        <w:sz w:val="12"/>
                      </w:rPr>
                      <w:tab/>
                    </w:r>
                    <w:hyperlink r:id="rId15">
                      <w:r>
                        <w:rPr>
                          <w:color w:val="333333"/>
                          <w:spacing w:val="-12"/>
                          <w:sz w:val="12"/>
                        </w:rPr>
                        <w:t>7</w:t>
                      </w:r>
                    </w:hyperlink>
                    <w:r>
                      <w:rPr>
                        <w:color w:val="333333"/>
                        <w:sz w:val="12"/>
                      </w:rPr>
                      <w:tab/>
                    </w:r>
                    <w:hyperlink r:id="rId17">
                      <w:r>
                        <w:rPr>
                          <w:color w:val="333333"/>
                          <w:spacing w:val="-10"/>
                          <w:sz w:val="12"/>
                        </w:rPr>
                        <w:t>8</w:t>
                      </w:r>
                    </w:hyperlink>
                    <w:r>
                      <w:rPr>
                        <w:color w:val="333333"/>
                        <w:sz w:val="12"/>
                      </w:rPr>
                      <w:tab/>
                    </w:r>
                    <w:hyperlink r:id="rId18">
                      <w:r>
                        <w:rPr>
                          <w:color w:val="333333"/>
                          <w:spacing w:val="-10"/>
                          <w:sz w:val="12"/>
                        </w:rPr>
                        <w:t>9</w:t>
                      </w:r>
                    </w:hyperlink>
                  </w:p>
                </w:txbxContent>
              </v:textbox>
              <w10:wrap type="none"/>
            </v:shape>
            <w10:wrap type="none"/>
          </v:group>
        </w:pict>
      </w:r>
      <w:r>
        <w:rPr>
          <w:sz w:val="18"/>
        </w:rPr>
        <w:t>Buck Converters (Step-Down Converter) </w:t>
      </w:r>
      <w:hyperlink r:id="rId40">
        <w:r>
          <w:rPr>
            <w:color w:val="5D5D5D"/>
            <w:spacing w:val="-2"/>
            <w:sz w:val="15"/>
          </w:rPr>
          <w:t>https://www.monolithicpower.com/en/learning/mpscholar/power-electronics/dc-dc-converters/buck-converters?</w:t>
        </w:r>
      </w:hyperlink>
      <w:r>
        <w:rPr>
          <w:color w:val="5D5D5D"/>
          <w:spacing w:val="40"/>
          <w:sz w:val="15"/>
        </w:rPr>
        <w:t> </w:t>
      </w:r>
      <w:hyperlink r:id="rId40">
        <w:r>
          <w:rPr>
            <w:color w:val="5D5D5D"/>
            <w:spacing w:val="-2"/>
            <w:sz w:val="15"/>
          </w:rPr>
          <w:t>srsltid=AfmBOorhhq4Cff3RcSMaV9xD5T8Ba_957evPNTTk1S3qDTWUb4BFYIHM</w:t>
        </w:r>
      </w:hyperlink>
    </w:p>
    <w:p>
      <w:pPr>
        <w:pStyle w:val="BodyText"/>
        <w:spacing w:line="340" w:lineRule="exact" w:before="84"/>
        <w:ind w:left="690"/>
      </w:pPr>
      <w:r>
        <w:rPr/>
        <w:pict>
          <v:group style="position:absolute;margin-left:78.000008pt;margin-top:7.663561pt;width:26.8pt;height:11.25pt;mso-position-horizontal-relative:page;mso-position-vertical-relative:paragraph;z-index:15768576" id="docshapegroup233" coordorigin="1560,153" coordsize="536,225">
            <v:shape style="position:absolute;left:1560;top:153;width:240;height:225" type="#_x0000_t75" id="docshape234" href="https://en.wikipedia.org/wiki/Buck_converter#%3A~%3Atext%3DA%20buck%20converter%20or%20step%2Cusually%2012%C2%A0V%2C%20down%20to%20lower" stroked="false">
              <v:imagedata r:id="rId7" o:title=""/>
            </v:shape>
            <v:shape style="position:absolute;left:1855;top:153;width:240;height:225" type="#_x0000_t75" id="docshape235" href="https://en.wikipedia.org/wiki/Buck_converter#%3A~%3Atext%3DBuck%20converters%20typically%20contain%20at%2C3" stroked="false">
              <v:imagedata r:id="rId7" o:title=""/>
            </v:shape>
            <v:shape style="position:absolute;left:1560;top:153;width:536;height:225" type="#_x0000_t202" id="docshape236" filled="false" stroked="false">
              <v:textbox inset="0,0,0,0">
                <w:txbxContent>
                  <w:p>
                    <w:pPr>
                      <w:tabs>
                        <w:tab w:pos="381" w:val="left" w:leader="none"/>
                      </w:tabs>
                      <w:spacing w:line="225" w:lineRule="exact" w:before="0"/>
                      <w:ind w:left="86" w:right="0" w:firstLine="0"/>
                      <w:jc w:val="left"/>
                      <w:rPr>
                        <w:sz w:val="12"/>
                      </w:rPr>
                    </w:pPr>
                    <w:hyperlink r:id="rId9">
                      <w:r>
                        <w:rPr>
                          <w:color w:val="333333"/>
                          <w:spacing w:val="-10"/>
                          <w:sz w:val="12"/>
                        </w:rPr>
                        <w:t>2</w:t>
                      </w:r>
                    </w:hyperlink>
                    <w:r>
                      <w:rPr>
                        <w:color w:val="333333"/>
                        <w:sz w:val="12"/>
                      </w:rPr>
                      <w:tab/>
                    </w:r>
                    <w:hyperlink r:id="rId13">
                      <w:r>
                        <w:rPr>
                          <w:color w:val="333333"/>
                          <w:spacing w:val="-10"/>
                          <w:sz w:val="12"/>
                        </w:rPr>
                        <w:t>5</w:t>
                      </w:r>
                    </w:hyperlink>
                  </w:p>
                </w:txbxContent>
              </v:textbox>
              <w10:wrap type="none"/>
            </v:shape>
            <w10:wrap type="none"/>
          </v:group>
        </w:pict>
      </w:r>
      <w:r>
        <w:rPr/>
        <w:t>Buck</w:t>
      </w:r>
      <w:r>
        <w:rPr>
          <w:spacing w:val="-3"/>
        </w:rPr>
        <w:t> </w:t>
      </w:r>
      <w:r>
        <w:rPr/>
        <w:t>converter</w:t>
      </w:r>
      <w:r>
        <w:rPr>
          <w:spacing w:val="-3"/>
        </w:rPr>
        <w:t> </w:t>
      </w:r>
      <w:r>
        <w:rPr/>
        <w:t>-</w:t>
      </w:r>
      <w:r>
        <w:rPr>
          <w:spacing w:val="-3"/>
        </w:rPr>
        <w:t> </w:t>
      </w:r>
      <w:r>
        <w:rPr>
          <w:spacing w:val="-2"/>
        </w:rPr>
        <w:t>Wikipedia</w:t>
      </w:r>
    </w:p>
    <w:p>
      <w:pPr>
        <w:spacing w:line="279" w:lineRule="exact" w:before="0"/>
        <w:ind w:left="100" w:right="0" w:firstLine="0"/>
        <w:jc w:val="left"/>
        <w:rPr>
          <w:sz w:val="15"/>
        </w:rPr>
      </w:pPr>
      <w:hyperlink r:id="rId41">
        <w:r>
          <w:rPr>
            <w:color w:val="5D5D5D"/>
            <w:spacing w:val="-2"/>
            <w:sz w:val="15"/>
          </w:rPr>
          <w:t>https://en.wikipedia.org/wiki/Buck_converter</w:t>
        </w:r>
      </w:hyperlink>
    </w:p>
    <w:p>
      <w:pPr>
        <w:spacing w:line="204" w:lineRule="auto" w:before="107"/>
        <w:ind w:left="100" w:right="160" w:firstLine="295"/>
        <w:jc w:val="left"/>
        <w:rPr>
          <w:sz w:val="15"/>
        </w:rPr>
      </w:pPr>
      <w:r>
        <w:rPr/>
        <w:pict>
          <v:group style="position:absolute;margin-left:78.000008pt;margin-top:6.858761pt;width:12pt;height:11.25pt;mso-position-horizontal-relative:page;mso-position-vertical-relative:paragraph;z-index:-16228352" id="docshapegroup237" coordorigin="1560,137" coordsize="240,225">
            <v:shape style="position:absolute;left:1560;top:137;width:240;height:225" type="#_x0000_t75" id="docshape238" href="https://www.analog.com/en/resources/app-notes/buck-converters-proliferate-in-handhelds-as-features-and-processing-power-increase.html#%3A~%3Atext%3D0%2Cswitch%20to%20a%20buck%20converter" stroked="false">
              <v:imagedata r:id="rId7" o:title=""/>
            </v:shape>
            <v:shape style="position:absolute;left:1560;top:137;width:240;height:225" type="#_x0000_t202" id="docshape239" filled="false" stroked="false">
              <v:textbox inset="0,0,0,0">
                <w:txbxContent>
                  <w:p>
                    <w:pPr>
                      <w:spacing w:line="225" w:lineRule="exact" w:before="0"/>
                      <w:ind w:left="0" w:right="0" w:firstLine="0"/>
                      <w:jc w:val="center"/>
                      <w:rPr>
                        <w:sz w:val="12"/>
                      </w:rPr>
                    </w:pPr>
                    <w:hyperlink r:id="rId10">
                      <w:r>
                        <w:rPr>
                          <w:color w:val="333333"/>
                          <w:sz w:val="12"/>
                        </w:rPr>
                        <w:t>3</w:t>
                      </w:r>
                    </w:hyperlink>
                  </w:p>
                </w:txbxContent>
              </v:textbox>
              <w10:wrap type="none"/>
            </v:shape>
            <w10:wrap type="none"/>
          </v:group>
        </w:pict>
      </w:r>
      <w:r>
        <w:rPr>
          <w:sz w:val="18"/>
        </w:rPr>
        <w:t>Buck</w:t>
      </w:r>
      <w:r>
        <w:rPr>
          <w:spacing w:val="-7"/>
          <w:sz w:val="18"/>
        </w:rPr>
        <w:t> </w:t>
      </w:r>
      <w:r>
        <w:rPr>
          <w:sz w:val="18"/>
        </w:rPr>
        <w:t>Converters</w:t>
      </w:r>
      <w:r>
        <w:rPr>
          <w:spacing w:val="-7"/>
          <w:sz w:val="18"/>
        </w:rPr>
        <w:t> </w:t>
      </w:r>
      <w:r>
        <w:rPr>
          <w:sz w:val="18"/>
        </w:rPr>
        <w:t>Proliferate</w:t>
      </w:r>
      <w:r>
        <w:rPr>
          <w:spacing w:val="-7"/>
          <w:sz w:val="18"/>
        </w:rPr>
        <w:t> </w:t>
      </w:r>
      <w:r>
        <w:rPr>
          <w:sz w:val="18"/>
        </w:rPr>
        <w:t>in</w:t>
      </w:r>
      <w:r>
        <w:rPr>
          <w:spacing w:val="-7"/>
          <w:sz w:val="18"/>
        </w:rPr>
        <w:t> </w:t>
      </w:r>
      <w:r>
        <w:rPr>
          <w:sz w:val="18"/>
        </w:rPr>
        <w:t>Handhelds</w:t>
      </w:r>
      <w:r>
        <w:rPr>
          <w:spacing w:val="-7"/>
          <w:sz w:val="18"/>
        </w:rPr>
        <w:t> </w:t>
      </w:r>
      <w:r>
        <w:rPr>
          <w:sz w:val="18"/>
        </w:rPr>
        <w:t>as</w:t>
      </w:r>
      <w:r>
        <w:rPr>
          <w:spacing w:val="-7"/>
          <w:sz w:val="18"/>
        </w:rPr>
        <w:t> </w:t>
      </w:r>
      <w:r>
        <w:rPr>
          <w:sz w:val="18"/>
        </w:rPr>
        <w:t>Features</w:t>
      </w:r>
      <w:r>
        <w:rPr>
          <w:spacing w:val="-7"/>
          <w:sz w:val="18"/>
        </w:rPr>
        <w:t> </w:t>
      </w:r>
      <w:r>
        <w:rPr>
          <w:sz w:val="18"/>
        </w:rPr>
        <w:t>and</w:t>
      </w:r>
      <w:r>
        <w:rPr>
          <w:spacing w:val="-7"/>
          <w:sz w:val="18"/>
        </w:rPr>
        <w:t> </w:t>
      </w:r>
      <w:r>
        <w:rPr>
          <w:sz w:val="18"/>
        </w:rPr>
        <w:t>Processing</w:t>
      </w:r>
      <w:r>
        <w:rPr>
          <w:spacing w:val="-7"/>
          <w:sz w:val="18"/>
        </w:rPr>
        <w:t> </w:t>
      </w:r>
      <w:r>
        <w:rPr>
          <w:sz w:val="18"/>
        </w:rPr>
        <w:t>Power</w:t>
      </w:r>
      <w:r>
        <w:rPr>
          <w:spacing w:val="-7"/>
          <w:sz w:val="18"/>
        </w:rPr>
        <w:t> </w:t>
      </w:r>
      <w:r>
        <w:rPr>
          <w:sz w:val="18"/>
        </w:rPr>
        <w:t>Increase</w:t>
      </w:r>
      <w:r>
        <w:rPr>
          <w:spacing w:val="-7"/>
          <w:sz w:val="18"/>
        </w:rPr>
        <w:t> </w:t>
      </w:r>
      <w:r>
        <w:rPr>
          <w:sz w:val="18"/>
        </w:rPr>
        <w:t>|</w:t>
      </w:r>
      <w:r>
        <w:rPr>
          <w:spacing w:val="-7"/>
          <w:sz w:val="18"/>
        </w:rPr>
        <w:t> </w:t>
      </w:r>
      <w:r>
        <w:rPr>
          <w:sz w:val="18"/>
        </w:rPr>
        <w:t>Analog</w:t>
      </w:r>
      <w:r>
        <w:rPr>
          <w:spacing w:val="-7"/>
          <w:sz w:val="18"/>
        </w:rPr>
        <w:t> </w:t>
      </w:r>
      <w:r>
        <w:rPr>
          <w:sz w:val="18"/>
        </w:rPr>
        <w:t>Devices </w:t>
      </w:r>
      <w:hyperlink r:id="rId42">
        <w:r>
          <w:rPr>
            <w:color w:val="5D5D5D"/>
            <w:spacing w:val="-2"/>
            <w:sz w:val="15"/>
          </w:rPr>
          <w:t>https://www.analog.com/en/resources/app-notes/buck-converters-proliferate-in-handhelds-as-features-and-processing-</w:t>
        </w:r>
      </w:hyperlink>
      <w:r>
        <w:rPr>
          <w:color w:val="5D5D5D"/>
          <w:spacing w:val="40"/>
          <w:sz w:val="15"/>
        </w:rPr>
        <w:t> </w:t>
      </w:r>
      <w:hyperlink r:id="rId42">
        <w:r>
          <w:rPr>
            <w:color w:val="5D5D5D"/>
            <w:spacing w:val="-2"/>
            <w:sz w:val="15"/>
          </w:rPr>
          <w:t>power-increase.html</w:t>
        </w:r>
      </w:hyperlink>
    </w:p>
    <w:p>
      <w:pPr>
        <w:pStyle w:val="BodyText"/>
        <w:spacing w:line="340" w:lineRule="exact" w:before="84"/>
        <w:ind w:left="395"/>
      </w:pPr>
      <w:r>
        <w:rPr/>
        <w:pict>
          <v:group style="position:absolute;margin-left:78.000008pt;margin-top:7.66356pt;width:12pt;height:11.25pt;mso-position-horizontal-relative:page;mso-position-vertical-relative:paragraph;z-index:15769600" id="docshapegroup240" coordorigin="1560,153" coordsize="240,225">
            <v:shape style="position:absolute;left:1560;top:153;width:240;height:225" type="#_x0000_t75" id="docshape241" href="https://www.analog.com/en/resources/technical-articles/reduced-interference-with-an-additional-schottky-diode.html#%3A~%3Atext%3Dwhich%20a%20passive%20Schottky%20diode%2Cthe%20case%20with%20passive%20diodes" stroked="false">
              <v:imagedata r:id="rId7" o:title=""/>
            </v:shape>
            <v:shape style="position:absolute;left:1560;top:153;width:240;height:225" type="#_x0000_t202" id="docshape242" filled="false" stroked="false">
              <v:textbox inset="0,0,0,0">
                <w:txbxContent>
                  <w:p>
                    <w:pPr>
                      <w:spacing w:line="225" w:lineRule="exact" w:before="0"/>
                      <w:ind w:left="0" w:right="0" w:firstLine="0"/>
                      <w:jc w:val="center"/>
                      <w:rPr>
                        <w:sz w:val="12"/>
                      </w:rPr>
                    </w:pPr>
                    <w:hyperlink r:id="rId14">
                      <w:r>
                        <w:rPr>
                          <w:color w:val="333333"/>
                          <w:sz w:val="12"/>
                        </w:rPr>
                        <w:t>6</w:t>
                      </w:r>
                    </w:hyperlink>
                  </w:p>
                </w:txbxContent>
              </v:textbox>
              <w10:wrap type="none"/>
            </v:shape>
            <w10:wrap type="none"/>
          </v:group>
        </w:pict>
      </w:r>
      <w:r>
        <w:rPr/>
        <w:t>Reduced</w:t>
      </w:r>
      <w:r>
        <w:rPr>
          <w:spacing w:val="-3"/>
        </w:rPr>
        <w:t> </w:t>
      </w:r>
      <w:r>
        <w:rPr/>
        <w:t>Interference</w:t>
      </w:r>
      <w:r>
        <w:rPr>
          <w:spacing w:val="-3"/>
        </w:rPr>
        <w:t> </w:t>
      </w:r>
      <w:r>
        <w:rPr/>
        <w:t>with</w:t>
      </w:r>
      <w:r>
        <w:rPr>
          <w:spacing w:val="-3"/>
        </w:rPr>
        <w:t> </w:t>
      </w:r>
      <w:r>
        <w:rPr/>
        <w:t>an</w:t>
      </w:r>
      <w:r>
        <w:rPr>
          <w:spacing w:val="-3"/>
        </w:rPr>
        <w:t> </w:t>
      </w:r>
      <w:r>
        <w:rPr/>
        <w:t>Additional</w:t>
      </w:r>
      <w:r>
        <w:rPr>
          <w:spacing w:val="-3"/>
        </w:rPr>
        <w:t> </w:t>
      </w:r>
      <w:r>
        <w:rPr/>
        <w:t>Schottky</w:t>
      </w:r>
      <w:r>
        <w:rPr>
          <w:spacing w:val="-3"/>
        </w:rPr>
        <w:t> </w:t>
      </w:r>
      <w:r>
        <w:rPr/>
        <w:t>Diode</w:t>
      </w:r>
      <w:r>
        <w:rPr>
          <w:spacing w:val="-3"/>
        </w:rPr>
        <w:t> </w:t>
      </w:r>
      <w:r>
        <w:rPr/>
        <w:t>|</w:t>
      </w:r>
      <w:r>
        <w:rPr>
          <w:spacing w:val="-3"/>
        </w:rPr>
        <w:t> </w:t>
      </w:r>
      <w:r>
        <w:rPr/>
        <w:t>Analog</w:t>
      </w:r>
      <w:r>
        <w:rPr>
          <w:spacing w:val="-3"/>
        </w:rPr>
        <w:t> </w:t>
      </w:r>
      <w:r>
        <w:rPr>
          <w:spacing w:val="-2"/>
        </w:rPr>
        <w:t>Devices</w:t>
      </w:r>
    </w:p>
    <w:p>
      <w:pPr>
        <w:spacing w:line="279" w:lineRule="exact" w:before="0"/>
        <w:ind w:left="100" w:right="0" w:firstLine="0"/>
        <w:jc w:val="left"/>
        <w:rPr>
          <w:sz w:val="15"/>
        </w:rPr>
      </w:pPr>
      <w:hyperlink r:id="rId43">
        <w:r>
          <w:rPr>
            <w:color w:val="5D5D5D"/>
            <w:spacing w:val="-2"/>
            <w:sz w:val="15"/>
          </w:rPr>
          <w:t>https://www.analog.com/en/resources/technical-articles/reduced-interference-with-an-additional-schottky-diode.html</w:t>
        </w:r>
      </w:hyperlink>
    </w:p>
    <w:p>
      <w:pPr>
        <w:spacing w:line="204" w:lineRule="auto" w:before="107"/>
        <w:ind w:left="100" w:right="1306" w:firstLine="295"/>
        <w:jc w:val="left"/>
        <w:rPr>
          <w:sz w:val="15"/>
        </w:rPr>
      </w:pPr>
      <w:r>
        <w:rPr/>
        <w:pict>
          <v:group style="position:absolute;margin-left:78.000008pt;margin-top:6.858758pt;width:12pt;height:11.25pt;mso-position-horizontal-relative:page;mso-position-vertical-relative:paragraph;z-index:-16227328" id="docshapegroup243" coordorigin="1560,137" coordsize="240,225">
            <v:shape style="position:absolute;left:1560;top:137;width:240;height:225" type="#_x0000_t75" id="docshape244" href="https://www.monolithicpower.com/en/learning/resources/the-difference-between-ccm-and-dcm-explained?srsltid=AfmBOorrDyYaitYJMDYjxoSBJ49qOG1ic4P4Ndw9KZZmspfazneAsRrP&amp;%3A~%3Atext=the%20inductor%20is%20never%20zero%2Cto%20be%20in%20an%20off" stroked="false">
              <v:imagedata r:id="rId7" o:title=""/>
            </v:shape>
            <v:shape style="position:absolute;left:1560;top:137;width:240;height:225" type="#_x0000_t202" id="docshape245" filled="false" stroked="false">
              <v:textbox inset="0,0,0,0">
                <w:txbxContent>
                  <w:p>
                    <w:pPr>
                      <w:spacing w:line="225" w:lineRule="exact" w:before="0"/>
                      <w:ind w:left="53" w:right="0" w:firstLine="0"/>
                      <w:jc w:val="left"/>
                      <w:rPr>
                        <w:sz w:val="12"/>
                      </w:rPr>
                    </w:pPr>
                    <w:hyperlink r:id="rId19">
                      <w:r>
                        <w:rPr>
                          <w:color w:val="333333"/>
                          <w:spacing w:val="-5"/>
                          <w:sz w:val="12"/>
                        </w:rPr>
                        <w:t>10</w:t>
                      </w:r>
                    </w:hyperlink>
                  </w:p>
                </w:txbxContent>
              </v:textbox>
              <w10:wrap type="none"/>
            </v:shape>
            <w10:wrap type="none"/>
          </v:group>
        </w:pict>
      </w:r>
      <w:r>
        <w:rPr>
          <w:sz w:val="18"/>
        </w:rPr>
        <w:t>The Difference between CCM and DCM Explained | Article | MPS </w:t>
      </w:r>
      <w:hyperlink r:id="rId44">
        <w:r>
          <w:rPr>
            <w:color w:val="5D5D5D"/>
            <w:spacing w:val="-2"/>
            <w:sz w:val="15"/>
          </w:rPr>
          <w:t>https://www.monolithicpower.com/en/learning/resources/the-difference-between-ccm-and-dcm-explained?</w:t>
        </w:r>
      </w:hyperlink>
      <w:r>
        <w:rPr>
          <w:color w:val="5D5D5D"/>
          <w:spacing w:val="40"/>
          <w:sz w:val="15"/>
        </w:rPr>
        <w:t> </w:t>
      </w:r>
      <w:hyperlink r:id="rId44">
        <w:r>
          <w:rPr>
            <w:color w:val="5D5D5D"/>
            <w:spacing w:val="-2"/>
            <w:sz w:val="15"/>
          </w:rPr>
          <w:t>srsltid=AfmBOorrDyYaitYJMDYjxoSBJ49qOG1ic4P4Ndw9KZZmspfazneAsRrP</w:t>
        </w:r>
      </w:hyperlink>
    </w:p>
    <w:p>
      <w:pPr>
        <w:spacing w:after="0" w:line="204" w:lineRule="auto"/>
        <w:jc w:val="left"/>
        <w:rPr>
          <w:sz w:val="15"/>
        </w:rPr>
        <w:sectPr>
          <w:type w:val="continuous"/>
          <w:pgSz w:w="11910" w:h="16840"/>
          <w:pgMar w:header="0" w:footer="643" w:top="1540" w:bottom="840" w:left="1460" w:right="1440"/>
        </w:sectPr>
      </w:pPr>
    </w:p>
    <w:p>
      <w:pPr>
        <w:pStyle w:val="BodyText"/>
        <w:spacing w:line="340" w:lineRule="exact" w:before="35"/>
        <w:ind w:left="395"/>
      </w:pPr>
      <w:r>
        <w:rPr/>
        <w:pict>
          <v:group style="position:absolute;margin-left:78.000008pt;margin-top:5.213533pt;width:12pt;height:11.25pt;mso-position-horizontal-relative:page;mso-position-vertical-relative:paragraph;z-index:15770624" id="docshapegroup246" coordorigin="1560,104" coordsize="240,225">
            <v:shape style="position:absolute;left:1560;top:104;width:240;height:225" type="#_x0000_t75" id="docshape247" href="https://www.vishay.com/doc/?68952&amp;%3A~%3Atext=The%20choice%20of%20RDS%2Coffer%20a%20more%20efficient%20solution" stroked="false">
              <v:imagedata r:id="rId7" o:title=""/>
            </v:shape>
            <v:shape style="position:absolute;left:1560;top:104;width:240;height:225" type="#_x0000_t202" id="docshape248" filled="false" stroked="false">
              <v:textbox inset="0,0,0,0">
                <w:txbxContent>
                  <w:p>
                    <w:pPr>
                      <w:spacing w:line="225" w:lineRule="exact" w:before="0"/>
                      <w:ind w:left="53" w:right="0" w:firstLine="0"/>
                      <w:jc w:val="left"/>
                      <w:rPr>
                        <w:sz w:val="12"/>
                      </w:rPr>
                    </w:pPr>
                    <w:hyperlink r:id="rId20">
                      <w:r>
                        <w:rPr>
                          <w:color w:val="333333"/>
                          <w:spacing w:val="-5"/>
                          <w:sz w:val="12"/>
                        </w:rPr>
                        <w:t>11</w:t>
                      </w:r>
                    </w:hyperlink>
                  </w:p>
                </w:txbxContent>
              </v:textbox>
              <w10:wrap type="none"/>
            </v:shape>
            <w10:wrap type="none"/>
          </v:group>
        </w:pict>
      </w:r>
      <w:r>
        <w:rPr>
          <w:spacing w:val="-2"/>
        </w:rPr>
        <w:t>vishay.com</w:t>
      </w:r>
    </w:p>
    <w:p>
      <w:pPr>
        <w:spacing w:line="279" w:lineRule="exact" w:before="0"/>
        <w:ind w:left="100" w:right="0" w:firstLine="0"/>
        <w:jc w:val="left"/>
        <w:rPr>
          <w:sz w:val="15"/>
        </w:rPr>
      </w:pPr>
      <w:hyperlink r:id="rId45">
        <w:r>
          <w:rPr>
            <w:color w:val="5D5D5D"/>
            <w:spacing w:val="-2"/>
            <w:sz w:val="15"/>
          </w:rPr>
          <w:t>https://www.vishay.com/doc/?68952</w:t>
        </w:r>
      </w:hyperlink>
    </w:p>
    <w:p>
      <w:pPr>
        <w:pStyle w:val="BodyText"/>
        <w:spacing w:line="340" w:lineRule="exact" w:before="68"/>
        <w:ind w:left="395"/>
      </w:pPr>
      <w:r>
        <w:rPr/>
        <w:pict>
          <v:group style="position:absolute;margin-left:78.000008pt;margin-top:6.863517pt;width:12pt;height:11.25pt;mso-position-horizontal-relative:page;mso-position-vertical-relative:paragraph;z-index:15771136" id="docshapegroup249" coordorigin="1560,137" coordsize="240,225">
            <v:shape style="position:absolute;left:1560;top:137;width:240;height:225" type="#_x0000_t75" id="docshape250" href="https://www.analog.com/cn/resources/app-notes/buck-power-stage-design-equations.html#%3A~%3Atext%3DThe%20higher%20inductance%20value%20generates%2CILIM%20the%20IC%20can%20provide" stroked="false">
              <v:imagedata r:id="rId7" o:title=""/>
            </v:shape>
            <v:shape style="position:absolute;left:1560;top:137;width:240;height:225" type="#_x0000_t202" id="docshape251" filled="false" stroked="false">
              <v:textbox inset="0,0,0,0">
                <w:txbxContent>
                  <w:p>
                    <w:pPr>
                      <w:spacing w:line="225" w:lineRule="exact" w:before="0"/>
                      <w:ind w:left="53" w:right="0" w:firstLine="0"/>
                      <w:jc w:val="left"/>
                      <w:rPr>
                        <w:sz w:val="12"/>
                      </w:rPr>
                    </w:pPr>
                    <w:hyperlink r:id="rId21">
                      <w:r>
                        <w:rPr>
                          <w:color w:val="333333"/>
                          <w:spacing w:val="-5"/>
                          <w:sz w:val="12"/>
                        </w:rPr>
                        <w:t>12</w:t>
                      </w:r>
                    </w:hyperlink>
                  </w:p>
                </w:txbxContent>
              </v:textbox>
              <w10:wrap type="none"/>
            </v:shape>
            <w10:wrap type="none"/>
          </v:group>
        </w:pict>
      </w:r>
      <w:r>
        <w:rPr/>
        <w:t>Buck</w:t>
      </w:r>
      <w:r>
        <w:rPr>
          <w:spacing w:val="-6"/>
        </w:rPr>
        <w:t> </w:t>
      </w:r>
      <w:r>
        <w:rPr/>
        <w:t>Power</w:t>
      </w:r>
      <w:r>
        <w:rPr>
          <w:spacing w:val="-4"/>
        </w:rPr>
        <w:t> </w:t>
      </w:r>
      <w:r>
        <w:rPr/>
        <w:t>Stage</w:t>
      </w:r>
      <w:r>
        <w:rPr>
          <w:spacing w:val="-3"/>
        </w:rPr>
        <w:t> </w:t>
      </w:r>
      <w:r>
        <w:rPr/>
        <w:t>Design</w:t>
      </w:r>
      <w:r>
        <w:rPr>
          <w:spacing w:val="-4"/>
        </w:rPr>
        <w:t> </w:t>
      </w:r>
      <w:r>
        <w:rPr/>
        <w:t>Equations</w:t>
      </w:r>
      <w:r>
        <w:rPr>
          <w:spacing w:val="-3"/>
        </w:rPr>
        <w:t> </w:t>
      </w:r>
      <w:r>
        <w:rPr/>
        <w:t>|</w:t>
      </w:r>
      <w:r>
        <w:rPr>
          <w:spacing w:val="-4"/>
        </w:rPr>
        <w:t> </w:t>
      </w:r>
      <w:r>
        <w:rPr/>
        <w:t>Analog</w:t>
      </w:r>
      <w:r>
        <w:rPr>
          <w:spacing w:val="-3"/>
        </w:rPr>
        <w:t> </w:t>
      </w:r>
      <w:r>
        <w:rPr>
          <w:spacing w:val="-2"/>
        </w:rPr>
        <w:t>Devices</w:t>
      </w:r>
    </w:p>
    <w:p>
      <w:pPr>
        <w:spacing w:line="279" w:lineRule="exact" w:before="0"/>
        <w:ind w:left="100" w:right="0" w:firstLine="0"/>
        <w:jc w:val="left"/>
        <w:rPr>
          <w:sz w:val="15"/>
        </w:rPr>
      </w:pPr>
      <w:hyperlink r:id="rId46">
        <w:r>
          <w:rPr>
            <w:color w:val="5D5D5D"/>
            <w:spacing w:val="-2"/>
            <w:sz w:val="15"/>
          </w:rPr>
          <w:t>https://www.analog.com/cn/resources/app-notes/buck-power-stage-design-equations.html</w:t>
        </w:r>
      </w:hyperlink>
    </w:p>
    <w:p>
      <w:pPr>
        <w:pStyle w:val="BodyText"/>
        <w:spacing w:line="340" w:lineRule="exact" w:before="68"/>
        <w:ind w:left="395"/>
      </w:pPr>
      <w:r>
        <w:rPr/>
        <w:pict>
          <v:group style="position:absolute;margin-left:78.000008pt;margin-top:6.863561pt;width:12pt;height:11.25pt;mso-position-horizontal-relative:page;mso-position-vertical-relative:paragraph;z-index:15771648" id="docshapegroup252" coordorigin="1560,137" coordsize="240,225">
            <v:shape style="position:absolute;left:1560;top:137;width:240;height:225" type="#_x0000_t75" id="docshape253" href="https://www.ti.com/lit/pdf/slta055#%3A~%3Atext%3D1%2C1" stroked="false">
              <v:imagedata r:id="rId7" o:title=""/>
            </v:shape>
            <v:shape style="position:absolute;left:1560;top:137;width:240;height:225" type="#_x0000_t202" id="docshape254" filled="false" stroked="false">
              <v:textbox inset="0,0,0,0">
                <w:txbxContent>
                  <w:p>
                    <w:pPr>
                      <w:spacing w:line="225" w:lineRule="exact" w:before="0"/>
                      <w:ind w:left="53" w:right="0" w:firstLine="0"/>
                      <w:jc w:val="left"/>
                      <w:rPr>
                        <w:sz w:val="12"/>
                      </w:rPr>
                    </w:pPr>
                    <w:hyperlink r:id="rId22">
                      <w:r>
                        <w:rPr>
                          <w:color w:val="333333"/>
                          <w:spacing w:val="-5"/>
                          <w:sz w:val="12"/>
                        </w:rPr>
                        <w:t>13</w:t>
                      </w:r>
                    </w:hyperlink>
                  </w:p>
                </w:txbxContent>
              </v:textbox>
              <w10:wrap type="none"/>
            </v:shape>
            <w10:wrap type="none"/>
          </v:group>
        </w:pict>
      </w:r>
      <w:r>
        <w:rPr>
          <w:spacing w:val="-2"/>
        </w:rPr>
        <w:t>PTHxxxxx.pdf</w:t>
      </w:r>
    </w:p>
    <w:p>
      <w:pPr>
        <w:spacing w:line="279" w:lineRule="exact" w:before="0"/>
        <w:ind w:left="100" w:right="0" w:firstLine="0"/>
        <w:jc w:val="left"/>
        <w:rPr>
          <w:sz w:val="15"/>
        </w:rPr>
      </w:pPr>
      <w:hyperlink r:id="rId47">
        <w:r>
          <w:rPr>
            <w:color w:val="5D5D5D"/>
            <w:spacing w:val="-2"/>
            <w:sz w:val="15"/>
          </w:rPr>
          <w:t>https://www.ti.com/lit/pdf/slta055</w:t>
        </w:r>
      </w:hyperlink>
    </w:p>
    <w:p>
      <w:pPr>
        <w:pStyle w:val="BodyText"/>
        <w:spacing w:line="340" w:lineRule="exact" w:before="69"/>
        <w:ind w:left="395"/>
      </w:pPr>
      <w:r>
        <w:rPr/>
        <w:pict>
          <v:group style="position:absolute;margin-left:78.000008pt;margin-top:6.913545pt;width:12pt;height:11.25pt;mso-position-horizontal-relative:page;mso-position-vertical-relative:paragraph;z-index:15772160" id="docshapegroup255" coordorigin="1560,138" coordsize="240,225">
            <v:shape style="position:absolute;left:1560;top:138;width:240;height:225" type="#_x0000_t75" id="docshape256" href="https://components101.com/ics/sg3525-pulse-width-modulator-ic#%3A~%3Atext%3DSG3525%20is%20a%20pulse%20width%2Cin%20soft%20start%20circuit" stroked="false">
              <v:imagedata r:id="rId7" o:title=""/>
            </v:shape>
            <v:shape style="position:absolute;left:1560;top:138;width:240;height:225" type="#_x0000_t202" id="docshape257" filled="false" stroked="false">
              <v:textbox inset="0,0,0,0">
                <w:txbxContent>
                  <w:p>
                    <w:pPr>
                      <w:spacing w:line="225" w:lineRule="exact" w:before="0"/>
                      <w:ind w:left="53" w:right="0" w:firstLine="0"/>
                      <w:jc w:val="left"/>
                      <w:rPr>
                        <w:sz w:val="12"/>
                      </w:rPr>
                    </w:pPr>
                    <w:hyperlink r:id="rId23">
                      <w:r>
                        <w:rPr>
                          <w:color w:val="333333"/>
                          <w:spacing w:val="-5"/>
                          <w:sz w:val="12"/>
                        </w:rPr>
                        <w:t>14</w:t>
                      </w:r>
                    </w:hyperlink>
                  </w:p>
                </w:txbxContent>
              </v:textbox>
              <w10:wrap type="none"/>
            </v:shape>
            <w10:wrap type="none"/>
          </v:group>
        </w:pict>
      </w:r>
      <w:r>
        <w:rPr/>
        <w:t>SG3525</w:t>
      </w:r>
      <w:r>
        <w:rPr>
          <w:spacing w:val="-2"/>
        </w:rPr>
        <w:t> </w:t>
      </w:r>
      <w:r>
        <w:rPr/>
        <w:t>PWM</w:t>
      </w:r>
      <w:r>
        <w:rPr>
          <w:spacing w:val="-2"/>
        </w:rPr>
        <w:t> </w:t>
      </w:r>
      <w:r>
        <w:rPr/>
        <w:t>IC</w:t>
      </w:r>
      <w:r>
        <w:rPr>
          <w:spacing w:val="-2"/>
        </w:rPr>
        <w:t> </w:t>
      </w:r>
      <w:r>
        <w:rPr/>
        <w:t>Pinout,</w:t>
      </w:r>
      <w:r>
        <w:rPr>
          <w:spacing w:val="-2"/>
        </w:rPr>
        <w:t> </w:t>
      </w:r>
      <w:r>
        <w:rPr/>
        <w:t>Datasheet,</w:t>
      </w:r>
      <w:r>
        <w:rPr>
          <w:spacing w:val="-2"/>
        </w:rPr>
        <w:t> </w:t>
      </w:r>
      <w:r>
        <w:rPr/>
        <w:t>Equivalent,</w:t>
      </w:r>
      <w:r>
        <w:rPr>
          <w:spacing w:val="-2"/>
        </w:rPr>
        <w:t> </w:t>
      </w:r>
      <w:r>
        <w:rPr/>
        <w:t>and</w:t>
      </w:r>
      <w:r>
        <w:rPr>
          <w:spacing w:val="-1"/>
        </w:rPr>
        <w:t> </w:t>
      </w:r>
      <w:r>
        <w:rPr>
          <w:spacing w:val="-2"/>
        </w:rPr>
        <w:t>Specs</w:t>
      </w:r>
    </w:p>
    <w:p>
      <w:pPr>
        <w:spacing w:line="279" w:lineRule="exact" w:before="0"/>
        <w:ind w:left="100" w:right="0" w:firstLine="0"/>
        <w:jc w:val="left"/>
        <w:rPr>
          <w:sz w:val="15"/>
        </w:rPr>
      </w:pPr>
      <w:hyperlink r:id="rId48">
        <w:r>
          <w:rPr>
            <w:color w:val="5D5D5D"/>
            <w:spacing w:val="-2"/>
            <w:sz w:val="15"/>
          </w:rPr>
          <w:t>https://components101.com/ics/sg3525-pulse-width-modulator-</w:t>
        </w:r>
        <w:r>
          <w:rPr>
            <w:color w:val="5D5D5D"/>
            <w:spacing w:val="-5"/>
            <w:sz w:val="15"/>
          </w:rPr>
          <w:t>ic</w:t>
        </w:r>
      </w:hyperlink>
    </w:p>
    <w:p>
      <w:pPr>
        <w:spacing w:line="204" w:lineRule="auto" w:before="107"/>
        <w:ind w:left="100" w:right="269" w:firstLine="295"/>
        <w:jc w:val="left"/>
        <w:rPr>
          <w:sz w:val="15"/>
        </w:rPr>
      </w:pPr>
      <w:r>
        <w:rPr/>
        <w:pict>
          <v:group style="position:absolute;margin-left:78.000008pt;margin-top:6.858728pt;width:12pt;height:11.25pt;mso-position-horizontal-relative:page;mso-position-vertical-relative:paragraph;z-index:-16224768" id="docshapegroup258" coordorigin="1560,137" coordsize="240,225">
            <v:shape style="position:absolute;left:1560;top:137;width:240;height:225" type="#_x0000_t75" id="docshape259" href="https://www.st.com/resource/en/application_note/an5497-introduction-to-the-buck-current-mode-with-the-bg474edpow1-discovery-kit-stmicroelectronics.pdf#%3A~%3Atext%3DThe%20following%20configuration%20sets%20up%2Cand%20DAC%20with%20digital%20slope" stroked="false">
              <v:imagedata r:id="rId7" o:title=""/>
            </v:shape>
            <v:shape style="position:absolute;left:1560;top:137;width:240;height:225" type="#_x0000_t202" id="docshape260" filled="false" stroked="false">
              <v:textbox inset="0,0,0,0">
                <w:txbxContent>
                  <w:p>
                    <w:pPr>
                      <w:spacing w:line="225" w:lineRule="exact" w:before="0"/>
                      <w:ind w:left="53" w:right="0" w:firstLine="0"/>
                      <w:jc w:val="left"/>
                      <w:rPr>
                        <w:sz w:val="12"/>
                      </w:rPr>
                    </w:pPr>
                    <w:hyperlink r:id="rId24">
                      <w:r>
                        <w:rPr>
                          <w:color w:val="333333"/>
                          <w:spacing w:val="-5"/>
                          <w:sz w:val="12"/>
                        </w:rPr>
                        <w:t>15</w:t>
                      </w:r>
                    </w:hyperlink>
                  </w:p>
                </w:txbxContent>
              </v:textbox>
              <w10:wrap type="none"/>
            </v:shape>
            <w10:wrap type="none"/>
          </v:group>
        </w:pict>
      </w:r>
      <w:r>
        <w:rPr>
          <w:sz w:val="18"/>
        </w:rPr>
        <w:t>Introduction to the buck current mode with the B-G474E-DPOW1 Discovery kit - Application note </w:t>
      </w:r>
      <w:hyperlink r:id="rId49">
        <w:r>
          <w:rPr>
            <w:color w:val="5D5D5D"/>
            <w:spacing w:val="-2"/>
            <w:sz w:val="15"/>
          </w:rPr>
          <w:t>https://www.st.com/resource/en/application_note/an5497-introduction-to-the-buck-current-mode-with-the-bg474edpow1-</w:t>
        </w:r>
      </w:hyperlink>
      <w:r>
        <w:rPr>
          <w:color w:val="5D5D5D"/>
          <w:spacing w:val="40"/>
          <w:sz w:val="15"/>
        </w:rPr>
        <w:t> </w:t>
      </w:r>
      <w:hyperlink r:id="rId49">
        <w:r>
          <w:rPr>
            <w:color w:val="5D5D5D"/>
            <w:spacing w:val="-2"/>
            <w:sz w:val="15"/>
          </w:rPr>
          <w:t>discovery-kit-stmicroelectronics.pdf</w:t>
        </w:r>
      </w:hyperlink>
    </w:p>
    <w:p>
      <w:pPr>
        <w:pStyle w:val="BodyText"/>
        <w:spacing w:line="340" w:lineRule="exact" w:before="83"/>
        <w:ind w:left="395"/>
      </w:pPr>
      <w:r>
        <w:rPr/>
        <w:pict>
          <v:group style="position:absolute;margin-left:78.000008pt;margin-top:7.613513pt;width:12pt;height:11.25pt;mso-position-horizontal-relative:page;mso-position-vertical-relative:paragraph;z-index:15773184" id="docshapegroup261" coordorigin="1560,152" coordsize="240,225">
            <v:shape style="position:absolute;left:1560;top:152;width:240;height:225" type="#_x0000_t75" id="docshape262" href="https://matlabhelper.com/blog/simulink/open-loop-closed-loop-buck-converter/#%3A~%3Atext%3DIn%20conclusion%2C%20the%20Buck%20converter%2Ccontinuously%20adjust%20the%20output%20voltage" stroked="false">
              <v:imagedata r:id="rId7" o:title=""/>
            </v:shape>
            <v:shape style="position:absolute;left:1560;top:152;width:240;height:225" type="#_x0000_t202" id="docshape263" filled="false" stroked="false">
              <v:textbox inset="0,0,0,0">
                <w:txbxContent>
                  <w:p>
                    <w:pPr>
                      <w:spacing w:line="225" w:lineRule="exact" w:before="0"/>
                      <w:ind w:left="53" w:right="0" w:firstLine="0"/>
                      <w:jc w:val="left"/>
                      <w:rPr>
                        <w:sz w:val="12"/>
                      </w:rPr>
                    </w:pPr>
                    <w:hyperlink r:id="rId25">
                      <w:r>
                        <w:rPr>
                          <w:color w:val="333333"/>
                          <w:spacing w:val="-5"/>
                          <w:sz w:val="12"/>
                        </w:rPr>
                        <w:t>16</w:t>
                      </w:r>
                    </w:hyperlink>
                  </w:p>
                </w:txbxContent>
              </v:textbox>
              <w10:wrap type="none"/>
            </v:shape>
            <w10:wrap type="none"/>
          </v:group>
        </w:pict>
      </w:r>
      <w:r>
        <w:rPr/>
        <w:t>Blog</w:t>
      </w:r>
      <w:r>
        <w:rPr>
          <w:spacing w:val="-2"/>
        </w:rPr>
        <w:t> </w:t>
      </w:r>
      <w:r>
        <w:rPr/>
        <w:t>|</w:t>
      </w:r>
      <w:r>
        <w:rPr>
          <w:spacing w:val="-2"/>
        </w:rPr>
        <w:t> </w:t>
      </w:r>
      <w:r>
        <w:rPr/>
        <w:t>Open</w:t>
      </w:r>
      <w:r>
        <w:rPr>
          <w:spacing w:val="-2"/>
        </w:rPr>
        <w:t> </w:t>
      </w:r>
      <w:r>
        <w:rPr/>
        <w:t>&amp;</w:t>
      </w:r>
      <w:r>
        <w:rPr>
          <w:spacing w:val="-2"/>
        </w:rPr>
        <w:t> </w:t>
      </w:r>
      <w:r>
        <w:rPr/>
        <w:t>Closed</w:t>
      </w:r>
      <w:r>
        <w:rPr>
          <w:spacing w:val="-1"/>
        </w:rPr>
        <w:t> </w:t>
      </w:r>
      <w:r>
        <w:rPr/>
        <w:t>Loop</w:t>
      </w:r>
      <w:r>
        <w:rPr>
          <w:spacing w:val="-2"/>
        </w:rPr>
        <w:t> </w:t>
      </w:r>
      <w:r>
        <w:rPr/>
        <w:t>Buck</w:t>
      </w:r>
      <w:r>
        <w:rPr>
          <w:spacing w:val="-2"/>
        </w:rPr>
        <w:t> </w:t>
      </w:r>
      <w:r>
        <w:rPr/>
        <w:t>Converter</w:t>
      </w:r>
      <w:r>
        <w:rPr>
          <w:spacing w:val="-2"/>
        </w:rPr>
        <w:t> </w:t>
      </w:r>
      <w:r>
        <w:rPr/>
        <w:t>|</w:t>
      </w:r>
      <w:r>
        <w:rPr>
          <w:spacing w:val="-2"/>
        </w:rPr>
        <w:t> </w:t>
      </w:r>
      <w:r>
        <w:rPr/>
        <w:t>MATLAB</w:t>
      </w:r>
      <w:r>
        <w:rPr>
          <w:spacing w:val="-1"/>
        </w:rPr>
        <w:t> </w:t>
      </w:r>
      <w:r>
        <w:rPr>
          <w:spacing w:val="-2"/>
        </w:rPr>
        <w:t>Helper</w:t>
      </w:r>
    </w:p>
    <w:p>
      <w:pPr>
        <w:spacing w:line="279" w:lineRule="exact" w:before="0"/>
        <w:ind w:left="100" w:right="0" w:firstLine="0"/>
        <w:jc w:val="left"/>
        <w:rPr>
          <w:sz w:val="15"/>
        </w:rPr>
      </w:pPr>
      <w:hyperlink r:id="rId50">
        <w:r>
          <w:rPr>
            <w:color w:val="5D5D5D"/>
            <w:spacing w:val="-2"/>
            <w:sz w:val="15"/>
          </w:rPr>
          <w:t>https://matlabhelper.com/blog/simulink/open-loop-closed-loop-buck-converter/</w:t>
        </w:r>
      </w:hyperlink>
    </w:p>
    <w:p>
      <w:pPr>
        <w:spacing w:line="204" w:lineRule="auto" w:before="108"/>
        <w:ind w:left="100" w:right="2110" w:firstLine="590"/>
        <w:jc w:val="left"/>
        <w:rPr>
          <w:sz w:val="15"/>
        </w:rPr>
      </w:pPr>
      <w:r>
        <w:rPr/>
        <w:pict>
          <v:group style="position:absolute;margin-left:78.000008pt;margin-top:6.908757pt;width:26.8pt;height:11.25pt;mso-position-horizontal-relative:page;mso-position-vertical-relative:paragraph;z-index:-16223744" id="docshapegroup264" coordorigin="1560,138" coordsize="536,225">
            <v:shape style="position:absolute;left:1560;top:138;width:240;height:225" type="#_x0000_t75" id="docshape265" href="https://www.renesas.com/en/document/whp/how-protect-buck-regulators-overcurrent-damage?srsltid=AfmBOooA4JiTw5QD8zJ4DwDR1jo7rIgUQxv3TYWL6as3laUVwNYZP2jg&amp;%3A~%3Atext=Overcurrent%20Protection%20with%20Cycle%2Ca%20peak%20CMC%20buck%20converter" stroked="false">
              <v:imagedata r:id="rId7" o:title=""/>
            </v:shape>
            <v:shape style="position:absolute;left:1855;top:138;width:240;height:225" type="#_x0000_t75" id="docshape266" href="https://www.renesas.com/en/document/whp/how-protect-buck-regulators-overcurrent-damage?srsltid=AfmBOooA4JiTw5QD8zJ4DwDR1jo7rIgUQxv3TYWL6as3laUVwNYZP2jg&amp;%3A~%3Atext=Overcurrent%20protection%20%2Cimprove%20mean%20time%20between%20failures" stroked="false">
              <v:imagedata r:id="rId7" o:title=""/>
            </v:shape>
            <v:shape style="position:absolute;left:1560;top:138;width:536;height:225" type="#_x0000_t202" id="docshape267" filled="false" stroked="false">
              <v:textbox inset="0,0,0,0">
                <w:txbxContent>
                  <w:p>
                    <w:pPr>
                      <w:spacing w:line="225" w:lineRule="exact" w:before="0"/>
                      <w:ind w:left="53" w:right="0" w:firstLine="0"/>
                      <w:jc w:val="left"/>
                      <w:rPr>
                        <w:sz w:val="12"/>
                      </w:rPr>
                    </w:pPr>
                    <w:hyperlink r:id="rId26">
                      <w:r>
                        <w:rPr>
                          <w:color w:val="333333"/>
                          <w:sz w:val="12"/>
                        </w:rPr>
                        <w:t>17</w:t>
                      </w:r>
                    </w:hyperlink>
                    <w:r>
                      <w:rPr>
                        <w:color w:val="333333"/>
                        <w:spacing w:val="53"/>
                        <w:sz w:val="12"/>
                      </w:rPr>
                      <w:t>  </w:t>
                    </w:r>
                    <w:hyperlink r:id="rId27">
                      <w:r>
                        <w:rPr>
                          <w:color w:val="333333"/>
                          <w:spacing w:val="-5"/>
                          <w:sz w:val="12"/>
                        </w:rPr>
                        <w:t>18</w:t>
                      </w:r>
                    </w:hyperlink>
                  </w:p>
                </w:txbxContent>
              </v:textbox>
              <w10:wrap type="none"/>
            </v:shape>
            <w10:wrap type="none"/>
          </v:group>
        </w:pict>
      </w:r>
      <w:r>
        <w:rPr>
          <w:sz w:val="18"/>
        </w:rPr>
        <w:t>How to Protect Buck Regulators from Overcurrent Damage </w:t>
      </w:r>
      <w:hyperlink r:id="rId51">
        <w:r>
          <w:rPr>
            <w:color w:val="5D5D5D"/>
            <w:spacing w:val="-2"/>
            <w:sz w:val="15"/>
          </w:rPr>
          <w:t>https://www.renesas.com/en/document/whp/how-protect-buck-regulators-overcurrent-damage?</w:t>
        </w:r>
      </w:hyperlink>
      <w:r>
        <w:rPr>
          <w:color w:val="5D5D5D"/>
          <w:spacing w:val="40"/>
          <w:sz w:val="15"/>
        </w:rPr>
        <w:t> </w:t>
      </w:r>
      <w:hyperlink r:id="rId51">
        <w:r>
          <w:rPr>
            <w:color w:val="5D5D5D"/>
            <w:spacing w:val="-2"/>
            <w:sz w:val="15"/>
          </w:rPr>
          <w:t>srsltid=AfmBOooA4JiTw5QD8zJ4DwDR1jo7rIgUQxv3TYWL6as3laUVwNYZP2jg</w:t>
        </w:r>
      </w:hyperlink>
    </w:p>
    <w:p>
      <w:pPr>
        <w:pStyle w:val="BodyText"/>
        <w:spacing w:line="340" w:lineRule="exact" w:before="83"/>
        <w:ind w:left="395"/>
      </w:pPr>
      <w:r>
        <w:rPr/>
        <w:pict>
          <v:group style="position:absolute;margin-left:78.000008pt;margin-top:7.613541pt;width:12pt;height:11.25pt;mso-position-horizontal-relative:page;mso-position-vertical-relative:paragraph;z-index:15774208" id="docshapegroup268" coordorigin="1560,152" coordsize="240,225">
            <v:shape style="position:absolute;left:1560;top:152;width:240;height:225" type="#_x0000_t75" id="docshape269" href="https://en.wikipedia.org/wiki/Crowbar_(circuit)#%3A~%3Atext%3DA%20crowbar%20circuit%20is%20an%2Ctripping%20the%20%2070%20circuit" stroked="false">
              <v:imagedata r:id="rId7" o:title=""/>
            </v:shape>
            <v:shape style="position:absolute;left:1560;top:152;width:240;height:225" type="#_x0000_t202" id="docshape270" filled="false" stroked="false">
              <v:textbox inset="0,0,0,0">
                <w:txbxContent>
                  <w:p>
                    <w:pPr>
                      <w:spacing w:line="225" w:lineRule="exact" w:before="0"/>
                      <w:ind w:left="53" w:right="0" w:firstLine="0"/>
                      <w:jc w:val="left"/>
                      <w:rPr>
                        <w:sz w:val="12"/>
                      </w:rPr>
                    </w:pPr>
                    <w:hyperlink r:id="rId28">
                      <w:r>
                        <w:rPr>
                          <w:color w:val="333333"/>
                          <w:spacing w:val="-5"/>
                          <w:sz w:val="12"/>
                        </w:rPr>
                        <w:t>19</w:t>
                      </w:r>
                    </w:hyperlink>
                  </w:p>
                </w:txbxContent>
              </v:textbox>
              <w10:wrap type="none"/>
            </v:shape>
            <w10:wrap type="none"/>
          </v:group>
        </w:pict>
      </w:r>
      <w:r>
        <w:rPr/>
        <w:t>Crowbar</w:t>
      </w:r>
      <w:r>
        <w:rPr>
          <w:spacing w:val="-3"/>
        </w:rPr>
        <w:t> </w:t>
      </w:r>
      <w:r>
        <w:rPr/>
        <w:t>(circuit)</w:t>
      </w:r>
      <w:r>
        <w:rPr>
          <w:spacing w:val="-3"/>
        </w:rPr>
        <w:t> </w:t>
      </w:r>
      <w:r>
        <w:rPr/>
        <w:t>-</w:t>
      </w:r>
      <w:r>
        <w:rPr>
          <w:spacing w:val="-2"/>
        </w:rPr>
        <w:t> Wikipedia</w:t>
      </w:r>
    </w:p>
    <w:p>
      <w:pPr>
        <w:spacing w:line="279" w:lineRule="exact" w:before="0"/>
        <w:ind w:left="100" w:right="0" w:firstLine="0"/>
        <w:jc w:val="left"/>
        <w:rPr>
          <w:sz w:val="15"/>
        </w:rPr>
      </w:pPr>
      <w:hyperlink r:id="rId52">
        <w:r>
          <w:rPr>
            <w:color w:val="5D5D5D"/>
            <w:spacing w:val="-2"/>
            <w:sz w:val="15"/>
          </w:rPr>
          <w:t>https://en.wikipedia.org/wiki/Crowbar_(circuit)</w:t>
        </w:r>
      </w:hyperlink>
    </w:p>
    <w:p>
      <w:pPr>
        <w:pStyle w:val="BodyText"/>
        <w:spacing w:line="340" w:lineRule="exact" w:before="69"/>
        <w:ind w:left="690"/>
      </w:pPr>
      <w:r>
        <w:rPr/>
        <w:pict>
          <v:group style="position:absolute;margin-left:78.000008pt;margin-top:6.913555pt;width:26.8pt;height:11.25pt;mso-position-horizontal-relative:page;mso-position-vertical-relative:paragraph;z-index:15774720" id="docshapegroup271" coordorigin="1560,138" coordsize="536,225">
            <v:shape style="position:absolute;left:1560;top:138;width:240;height:225" type="#_x0000_t75" id="docshape272" href="https://cellsaviors.com/blog/buck-boost-converters#%3A~%3Atext%3DBuck%20converters%20are%20generally%20more%2Cto%20the%20target%20output%20voltage" stroked="false">
              <v:imagedata r:id="rId7" o:title=""/>
            </v:shape>
            <v:shape style="position:absolute;left:1855;top:138;width:240;height:225" type="#_x0000_t75" id="docshape273" href="https://cellsaviors.com/blog/buck-boost-converters#%3A~%3Atext%3DIf%20you%20need%20to%20have%2Cconverter%20is%20your%20only%20option" stroked="false">
              <v:imagedata r:id="rId7" o:title=""/>
            </v:shape>
            <v:shape style="position:absolute;left:1560;top:138;width:536;height:225" type="#_x0000_t202" id="docshape274" filled="false" stroked="false">
              <v:textbox inset="0,0,0,0">
                <w:txbxContent>
                  <w:p>
                    <w:pPr>
                      <w:spacing w:line="225" w:lineRule="exact" w:before="0"/>
                      <w:ind w:left="53" w:right="0" w:firstLine="0"/>
                      <w:jc w:val="left"/>
                      <w:rPr>
                        <w:sz w:val="12"/>
                      </w:rPr>
                    </w:pPr>
                    <w:hyperlink r:id="rId29">
                      <w:r>
                        <w:rPr>
                          <w:color w:val="333333"/>
                          <w:sz w:val="12"/>
                        </w:rPr>
                        <w:t>20</w:t>
                      </w:r>
                    </w:hyperlink>
                    <w:r>
                      <w:rPr>
                        <w:color w:val="333333"/>
                        <w:spacing w:val="53"/>
                        <w:sz w:val="12"/>
                      </w:rPr>
                      <w:t>  </w:t>
                    </w:r>
                    <w:hyperlink r:id="rId30">
                      <w:r>
                        <w:rPr>
                          <w:color w:val="333333"/>
                          <w:spacing w:val="-5"/>
                          <w:sz w:val="12"/>
                        </w:rPr>
                        <w:t>21</w:t>
                      </w:r>
                    </w:hyperlink>
                  </w:p>
                </w:txbxContent>
              </v:textbox>
              <w10:wrap type="none"/>
            </v:shape>
            <w10:wrap type="none"/>
          </v:group>
        </w:pict>
      </w:r>
      <w:r>
        <w:rPr/>
        <w:t>Buck</w:t>
      </w:r>
      <w:r>
        <w:rPr>
          <w:spacing w:val="-2"/>
        </w:rPr>
        <w:t> </w:t>
      </w:r>
      <w:r>
        <w:rPr/>
        <w:t>Or</w:t>
      </w:r>
      <w:r>
        <w:rPr>
          <w:spacing w:val="-2"/>
        </w:rPr>
        <w:t> </w:t>
      </w:r>
      <w:r>
        <w:rPr/>
        <w:t>Boost</w:t>
      </w:r>
      <w:r>
        <w:rPr>
          <w:spacing w:val="-2"/>
        </w:rPr>
        <w:t> </w:t>
      </w:r>
      <w:r>
        <w:rPr/>
        <w:t>Converter</w:t>
      </w:r>
      <w:r>
        <w:rPr>
          <w:spacing w:val="-2"/>
        </w:rPr>
        <w:t> </w:t>
      </w:r>
      <w:r>
        <w:rPr/>
        <w:t>Which</w:t>
      </w:r>
      <w:r>
        <w:rPr>
          <w:spacing w:val="-2"/>
        </w:rPr>
        <w:t> </w:t>
      </w:r>
      <w:r>
        <w:rPr/>
        <w:t>Is</w:t>
      </w:r>
      <w:r>
        <w:rPr>
          <w:spacing w:val="-2"/>
        </w:rPr>
        <w:t> </w:t>
      </w:r>
      <w:r>
        <w:rPr/>
        <w:t>Best</w:t>
      </w:r>
      <w:r>
        <w:rPr>
          <w:spacing w:val="-2"/>
        </w:rPr>
        <w:t> </w:t>
      </w:r>
      <w:r>
        <w:rPr/>
        <w:t>or</w:t>
      </w:r>
      <w:r>
        <w:rPr>
          <w:spacing w:val="-2"/>
        </w:rPr>
        <w:t> </w:t>
      </w:r>
      <w:r>
        <w:rPr/>
        <w:t>Most</w:t>
      </w:r>
      <w:r>
        <w:rPr>
          <w:spacing w:val="-2"/>
        </w:rPr>
        <w:t> </w:t>
      </w:r>
      <w:r>
        <w:rPr/>
        <w:t>Efficient</w:t>
      </w:r>
      <w:r>
        <w:rPr>
          <w:spacing w:val="-2"/>
        </w:rPr>
        <w:t> </w:t>
      </w:r>
      <w:r>
        <w:rPr/>
        <w:t>-</w:t>
      </w:r>
      <w:r>
        <w:rPr>
          <w:spacing w:val="-1"/>
        </w:rPr>
        <w:t> </w:t>
      </w:r>
      <w:r>
        <w:rPr/>
        <w:t>Cell</w:t>
      </w:r>
      <w:r>
        <w:rPr>
          <w:spacing w:val="-2"/>
        </w:rPr>
        <w:t> Saviors</w:t>
      </w:r>
    </w:p>
    <w:p>
      <w:pPr>
        <w:spacing w:line="279" w:lineRule="exact" w:before="0"/>
        <w:ind w:left="100" w:right="0" w:firstLine="0"/>
        <w:jc w:val="left"/>
        <w:rPr>
          <w:sz w:val="15"/>
        </w:rPr>
      </w:pPr>
      <w:hyperlink r:id="rId53">
        <w:r>
          <w:rPr>
            <w:color w:val="5D5D5D"/>
            <w:spacing w:val="-2"/>
            <w:sz w:val="15"/>
          </w:rPr>
          <w:t>https://cellsaviors.com/blog/buck-boost-converters</w:t>
        </w:r>
      </w:hyperlink>
    </w:p>
    <w:p>
      <w:pPr>
        <w:pStyle w:val="BodyText"/>
        <w:spacing w:line="340" w:lineRule="exact" w:before="68"/>
        <w:ind w:left="395"/>
      </w:pPr>
      <w:r>
        <w:rPr/>
        <w:pict>
          <v:group style="position:absolute;margin-left:78.000008pt;margin-top:6.863538pt;width:12pt;height:11.25pt;mso-position-horizontal-relative:page;mso-position-vertical-relative:paragraph;z-index:15775232" id="docshapegroup275" coordorigin="1560,137" coordsize="240,225">
            <v:shape style="position:absolute;left:1560;top:137;width:240;height:225" type="#_x0000_t75" id="docshape276" href="https://www.blikai.com/blog/components-parts/buck-vs-boost-converter-everything-you-need-to-know#%3A~%3Atext%3DVoltage%20Increase%3A%20Converting%20an%20input%2Cis%20what%20boost%20converters%20do" stroked="false">
              <v:imagedata r:id="rId7" o:title=""/>
            </v:shape>
            <v:shape style="position:absolute;left:1560;top:137;width:240;height:225" type="#_x0000_t202" id="docshape277" filled="false" stroked="false">
              <v:textbox inset="0,0,0,0">
                <w:txbxContent>
                  <w:p>
                    <w:pPr>
                      <w:spacing w:line="225" w:lineRule="exact" w:before="0"/>
                      <w:ind w:left="53" w:right="0" w:firstLine="0"/>
                      <w:jc w:val="left"/>
                      <w:rPr>
                        <w:sz w:val="12"/>
                      </w:rPr>
                    </w:pPr>
                    <w:hyperlink r:id="rId31">
                      <w:r>
                        <w:rPr>
                          <w:color w:val="333333"/>
                          <w:spacing w:val="-5"/>
                          <w:sz w:val="12"/>
                        </w:rPr>
                        <w:t>22</w:t>
                      </w:r>
                    </w:hyperlink>
                  </w:p>
                </w:txbxContent>
              </v:textbox>
              <w10:wrap type="none"/>
            </v:shape>
            <w10:wrap type="none"/>
          </v:group>
        </w:pict>
      </w:r>
      <w:r>
        <w:rPr/>
        <w:t>Buck</w:t>
      </w:r>
      <w:r>
        <w:rPr>
          <w:spacing w:val="-4"/>
        </w:rPr>
        <w:t> </w:t>
      </w:r>
      <w:r>
        <w:rPr/>
        <w:t>vs</w:t>
      </w:r>
      <w:r>
        <w:rPr>
          <w:spacing w:val="-2"/>
        </w:rPr>
        <w:t> </w:t>
      </w:r>
      <w:r>
        <w:rPr/>
        <w:t>Boost</w:t>
      </w:r>
      <w:r>
        <w:rPr>
          <w:spacing w:val="-1"/>
        </w:rPr>
        <w:t> </w:t>
      </w:r>
      <w:r>
        <w:rPr/>
        <w:t>Converter:</w:t>
      </w:r>
      <w:r>
        <w:rPr>
          <w:spacing w:val="-2"/>
        </w:rPr>
        <w:t> </w:t>
      </w:r>
      <w:r>
        <w:rPr/>
        <w:t>Everything</w:t>
      </w:r>
      <w:r>
        <w:rPr>
          <w:spacing w:val="-2"/>
        </w:rPr>
        <w:t> </w:t>
      </w:r>
      <w:r>
        <w:rPr/>
        <w:t>You</w:t>
      </w:r>
      <w:r>
        <w:rPr>
          <w:spacing w:val="-1"/>
        </w:rPr>
        <w:t> </w:t>
      </w:r>
      <w:r>
        <w:rPr/>
        <w:t>Need</w:t>
      </w:r>
      <w:r>
        <w:rPr>
          <w:spacing w:val="-2"/>
        </w:rPr>
        <w:t> </w:t>
      </w:r>
      <w:r>
        <w:rPr/>
        <w:t>to</w:t>
      </w:r>
      <w:r>
        <w:rPr>
          <w:spacing w:val="-1"/>
        </w:rPr>
        <w:t> </w:t>
      </w:r>
      <w:r>
        <w:rPr>
          <w:spacing w:val="-4"/>
        </w:rPr>
        <w:t>Know</w:t>
      </w:r>
    </w:p>
    <w:p>
      <w:pPr>
        <w:spacing w:line="279" w:lineRule="exact" w:before="0"/>
        <w:ind w:left="100" w:right="0" w:firstLine="0"/>
        <w:jc w:val="left"/>
        <w:rPr>
          <w:sz w:val="15"/>
        </w:rPr>
      </w:pPr>
      <w:hyperlink r:id="rId54">
        <w:r>
          <w:rPr>
            <w:color w:val="5D5D5D"/>
            <w:spacing w:val="-2"/>
            <w:sz w:val="15"/>
          </w:rPr>
          <w:t>https://www.blikai.com/blog/components-parts/buck-vs-boost-converter-everything-you-need-to-</w:t>
        </w:r>
        <w:r>
          <w:rPr>
            <w:color w:val="5D5D5D"/>
            <w:spacing w:val="-4"/>
            <w:sz w:val="15"/>
          </w:rPr>
          <w:t>know</w:t>
        </w:r>
      </w:hyperlink>
    </w:p>
    <w:p>
      <w:pPr>
        <w:pStyle w:val="BodyText"/>
        <w:spacing w:line="340" w:lineRule="exact" w:before="68"/>
        <w:ind w:left="395"/>
      </w:pPr>
      <w:r>
        <w:rPr/>
        <w:pict>
          <v:group style="position:absolute;margin-left:78.000008pt;margin-top:6.863553pt;width:12pt;height:11.25pt;mso-position-horizontal-relative:page;mso-position-vertical-relative:paragraph;z-index:15775744" id="docshapegroup278" coordorigin="1560,137" coordsize="240,225">
            <v:shape style="position:absolute;left:1560;top:137;width:240;height:225" type="#_x0000_t75" id="docshape279" href="https://en.wikipedia.org/wiki/Buck%E2%80%93boost_converter#%3A~%3Atext%3DThe%20buck%E2%80%93boost%20converter%20is%20a%2Cvoltage%2C%20down%20to%20almost%20zero" stroked="false">
              <v:imagedata r:id="rId7" o:title=""/>
            </v:shape>
            <v:shape style="position:absolute;left:1560;top:137;width:240;height:225" type="#_x0000_t202" id="docshape280" filled="false" stroked="false">
              <v:textbox inset="0,0,0,0">
                <w:txbxContent>
                  <w:p>
                    <w:pPr>
                      <w:spacing w:line="225" w:lineRule="exact" w:before="0"/>
                      <w:ind w:left="53" w:right="0" w:firstLine="0"/>
                      <w:jc w:val="left"/>
                      <w:rPr>
                        <w:sz w:val="12"/>
                      </w:rPr>
                    </w:pPr>
                    <w:hyperlink r:id="rId32">
                      <w:r>
                        <w:rPr>
                          <w:color w:val="333333"/>
                          <w:spacing w:val="-5"/>
                          <w:sz w:val="12"/>
                        </w:rPr>
                        <w:t>23</w:t>
                      </w:r>
                    </w:hyperlink>
                  </w:p>
                </w:txbxContent>
              </v:textbox>
              <w10:wrap type="none"/>
            </v:shape>
            <w10:wrap type="none"/>
          </v:group>
        </w:pict>
      </w:r>
      <w:r>
        <w:rPr/>
        <w:t>Buck–boost</w:t>
      </w:r>
      <w:r>
        <w:rPr>
          <w:spacing w:val="-8"/>
        </w:rPr>
        <w:t> </w:t>
      </w:r>
      <w:r>
        <w:rPr/>
        <w:t>converter</w:t>
      </w:r>
      <w:r>
        <w:rPr>
          <w:spacing w:val="-7"/>
        </w:rPr>
        <w:t> </w:t>
      </w:r>
      <w:r>
        <w:rPr/>
        <w:t>-</w:t>
      </w:r>
      <w:r>
        <w:rPr>
          <w:spacing w:val="-7"/>
        </w:rPr>
        <w:t> </w:t>
      </w:r>
      <w:r>
        <w:rPr>
          <w:spacing w:val="-2"/>
        </w:rPr>
        <w:t>Wikipedia</w:t>
      </w:r>
    </w:p>
    <w:p>
      <w:pPr>
        <w:spacing w:line="279" w:lineRule="exact" w:before="0"/>
        <w:ind w:left="0" w:right="4389" w:firstLine="0"/>
        <w:jc w:val="right"/>
        <w:rPr>
          <w:sz w:val="15"/>
        </w:rPr>
      </w:pPr>
      <w:hyperlink r:id="rId55">
        <w:r>
          <w:rPr>
            <w:color w:val="5D5D5D"/>
            <w:spacing w:val="-2"/>
            <w:sz w:val="15"/>
          </w:rPr>
          <w:t>https://en.wikipedia.org/wiki/Buck%E2%80%93boost_converter</w:t>
        </w:r>
      </w:hyperlink>
    </w:p>
    <w:p>
      <w:pPr>
        <w:pStyle w:val="BodyText"/>
        <w:spacing w:line="340" w:lineRule="exact" w:before="68"/>
        <w:ind w:left="0" w:right="4321"/>
        <w:jc w:val="right"/>
      </w:pPr>
      <w:r>
        <w:rPr/>
        <w:pict>
          <v:group style="position:absolute;margin-left:78.000008pt;margin-top:6.863536pt;width:12pt;height:11.25pt;mso-position-horizontal-relative:page;mso-position-vertical-relative:paragraph;z-index:15776256" id="docshapegroup281" coordorigin="1560,137" coordsize="240,225">
            <v:shape style="position:absolute;left:1560;top:137;width:240;height:225" type="#_x0000_t75" id="docshape282" href="https://www.mathworks.com/help/sps/powersys/ug/introducing-power-electronics.html#%3A~%3Atext%3DSimscape%E2%84%A2%20Electrical%E2%84%A2%20Specialized%20Power%20Systems%2Cthyristors%20as%20the%20main%20example" stroked="false">
              <v:imagedata r:id="rId7" o:title=""/>
            </v:shape>
            <v:shape style="position:absolute;left:1560;top:137;width:240;height:225" type="#_x0000_t202" id="docshape283" filled="false" stroked="false">
              <v:textbox inset="0,0,0,0">
                <w:txbxContent>
                  <w:p>
                    <w:pPr>
                      <w:spacing w:line="225" w:lineRule="exact" w:before="0"/>
                      <w:ind w:left="53" w:right="0" w:firstLine="0"/>
                      <w:jc w:val="left"/>
                      <w:rPr>
                        <w:sz w:val="12"/>
                      </w:rPr>
                    </w:pPr>
                    <w:hyperlink r:id="rId33">
                      <w:r>
                        <w:rPr>
                          <w:color w:val="333333"/>
                          <w:spacing w:val="-5"/>
                          <w:sz w:val="12"/>
                        </w:rPr>
                        <w:t>24</w:t>
                      </w:r>
                    </w:hyperlink>
                  </w:p>
                </w:txbxContent>
              </v:textbox>
              <w10:wrap type="none"/>
            </v:shape>
            <w10:wrap type="none"/>
          </v:group>
        </w:pict>
      </w:r>
      <w:r>
        <w:rPr/>
        <w:t>Introducing</w:t>
      </w:r>
      <w:r>
        <w:rPr>
          <w:spacing w:val="-4"/>
        </w:rPr>
        <w:t> </w:t>
      </w:r>
      <w:r>
        <w:rPr/>
        <w:t>Power</w:t>
      </w:r>
      <w:r>
        <w:rPr>
          <w:spacing w:val="-4"/>
        </w:rPr>
        <w:t> </w:t>
      </w:r>
      <w:r>
        <w:rPr/>
        <w:t>Electronics</w:t>
      </w:r>
      <w:r>
        <w:rPr>
          <w:spacing w:val="-4"/>
        </w:rPr>
        <w:t> </w:t>
      </w:r>
      <w:r>
        <w:rPr/>
        <w:t>-</w:t>
      </w:r>
      <w:r>
        <w:rPr>
          <w:spacing w:val="-4"/>
        </w:rPr>
        <w:t> </w:t>
      </w:r>
      <w:r>
        <w:rPr/>
        <w:t>MATLAB</w:t>
      </w:r>
      <w:r>
        <w:rPr>
          <w:spacing w:val="-4"/>
        </w:rPr>
        <w:t> </w:t>
      </w:r>
      <w:r>
        <w:rPr/>
        <w:t>&amp;</w:t>
      </w:r>
      <w:r>
        <w:rPr>
          <w:spacing w:val="-4"/>
        </w:rPr>
        <w:t> </w:t>
      </w:r>
      <w:r>
        <w:rPr>
          <w:spacing w:val="-2"/>
        </w:rPr>
        <w:t>Simulink</w:t>
      </w:r>
    </w:p>
    <w:p>
      <w:pPr>
        <w:spacing w:line="279" w:lineRule="exact" w:before="0"/>
        <w:ind w:left="100" w:right="0" w:firstLine="0"/>
        <w:jc w:val="left"/>
        <w:rPr>
          <w:sz w:val="15"/>
        </w:rPr>
      </w:pPr>
      <w:hyperlink r:id="rId56">
        <w:r>
          <w:rPr>
            <w:color w:val="5D5D5D"/>
            <w:spacing w:val="-2"/>
            <w:sz w:val="15"/>
          </w:rPr>
          <w:t>https://www.mathworks.com/help/sps/powersys/ug/introducing-power-electronics.html</w:t>
        </w:r>
      </w:hyperlink>
    </w:p>
    <w:p>
      <w:pPr>
        <w:pStyle w:val="BodyText"/>
        <w:spacing w:line="340" w:lineRule="exact" w:before="69"/>
        <w:ind w:left="395"/>
      </w:pPr>
      <w:r>
        <w:rPr/>
        <w:pict>
          <v:group style="position:absolute;margin-left:78.000008pt;margin-top:6.91355pt;width:12pt;height:11.25pt;mso-position-horizontal-relative:page;mso-position-vertical-relative:paragraph;z-index:15776768" id="docshapegroup284" coordorigin="1560,138" coordsize="240,225">
            <v:shape style="position:absolute;left:1560;top:138;width:240;height:225" type="#_x0000_t75" id="docshape285" href="https://www.mathworks.com/help/sps/ug/buck-converter.html#%3A~%3Atext%3DRun%20the%20simulation%20and%20observe%2C200%20%3D%20150%20V" stroked="false">
              <v:imagedata r:id="rId7" o:title=""/>
            </v:shape>
            <v:shape style="position:absolute;left:1560;top:138;width:240;height:225" type="#_x0000_t202" id="docshape286" filled="false" stroked="false">
              <v:textbox inset="0,0,0,0">
                <w:txbxContent>
                  <w:p>
                    <w:pPr>
                      <w:spacing w:line="225" w:lineRule="exact" w:before="0"/>
                      <w:ind w:left="53" w:right="0" w:firstLine="0"/>
                      <w:jc w:val="left"/>
                      <w:rPr>
                        <w:sz w:val="12"/>
                      </w:rPr>
                    </w:pPr>
                    <w:hyperlink r:id="rId34">
                      <w:r>
                        <w:rPr>
                          <w:color w:val="333333"/>
                          <w:spacing w:val="-5"/>
                          <w:sz w:val="12"/>
                        </w:rPr>
                        <w:t>25</w:t>
                      </w:r>
                    </w:hyperlink>
                  </w:p>
                </w:txbxContent>
              </v:textbox>
              <w10:wrap type="none"/>
            </v:shape>
            <w10:wrap type="none"/>
          </v:group>
        </w:pict>
      </w:r>
      <w:r>
        <w:rPr/>
        <w:t>Buck</w:t>
      </w:r>
      <w:r>
        <w:rPr>
          <w:spacing w:val="-3"/>
        </w:rPr>
        <w:t> </w:t>
      </w:r>
      <w:r>
        <w:rPr/>
        <w:t>Converter</w:t>
      </w:r>
      <w:r>
        <w:rPr>
          <w:spacing w:val="-3"/>
        </w:rPr>
        <w:t> </w:t>
      </w:r>
      <w:r>
        <w:rPr/>
        <w:t>-</w:t>
      </w:r>
      <w:r>
        <w:rPr>
          <w:spacing w:val="-3"/>
        </w:rPr>
        <w:t> </w:t>
      </w:r>
      <w:r>
        <w:rPr/>
        <w:t>MATLAB</w:t>
      </w:r>
      <w:r>
        <w:rPr>
          <w:spacing w:val="-3"/>
        </w:rPr>
        <w:t> </w:t>
      </w:r>
      <w:r>
        <w:rPr/>
        <w:t>&amp;</w:t>
      </w:r>
      <w:r>
        <w:rPr>
          <w:spacing w:val="-3"/>
        </w:rPr>
        <w:t> </w:t>
      </w:r>
      <w:r>
        <w:rPr>
          <w:spacing w:val="-2"/>
        </w:rPr>
        <w:t>Simulink</w:t>
      </w:r>
    </w:p>
    <w:p>
      <w:pPr>
        <w:spacing w:line="279" w:lineRule="exact" w:before="0"/>
        <w:ind w:left="100" w:right="0" w:firstLine="0"/>
        <w:jc w:val="left"/>
        <w:rPr>
          <w:sz w:val="15"/>
        </w:rPr>
      </w:pPr>
      <w:hyperlink r:id="rId57">
        <w:r>
          <w:rPr>
            <w:color w:val="5D5D5D"/>
            <w:spacing w:val="-2"/>
            <w:sz w:val="15"/>
          </w:rPr>
          <w:t>https://www.mathworks.com/help/sps/ug/buck-converter.html</w:t>
        </w:r>
      </w:hyperlink>
    </w:p>
    <w:p>
      <w:pPr>
        <w:pStyle w:val="BodyText"/>
        <w:spacing w:line="180" w:lineRule="auto" w:before="133"/>
        <w:ind w:firstLine="885"/>
      </w:pPr>
      <w:r>
        <w:rPr/>
        <w:pict>
          <v:group style="position:absolute;margin-left:78.000008pt;margin-top:6.855564pt;width:41.55pt;height:11.25pt;mso-position-horizontal-relative:page;mso-position-vertical-relative:paragraph;z-index:-16220160" id="docshapegroup287" coordorigin="1560,137" coordsize="831,225">
            <v:shape style="position:absolute;left:1560;top:137;width:240;height:225" type="#_x0000_t75" id="docshape288" href="https://www.nexty-ele.com/nat/english/news/detail/news20220324_e/#%3A~%3Atext%3DMunich%2C%20Germany%20%E2%80%93%2011%20March%2C%2Canalysis%20for%20single%20working%20points" stroked="false">
              <v:imagedata r:id="rId7" o:title=""/>
            </v:shape>
            <v:shape style="position:absolute;left:1855;top:137;width:240;height:225" type="#_x0000_t75" id="docshape289" href="https://www.nexty-ele.com/nat/english/news/detail/news20220324_e/#%3A~%3Atext%3DIPOSIM%20now%20offers%20three%20different%2Csimulation%20types" stroked="false">
              <v:imagedata r:id="rId7" o:title=""/>
            </v:shape>
            <v:shape style="position:absolute;left:2150;top:137;width:240;height:225" type="#_x0000_t75" id="docshape290" href="https://www.nexty-ele.com/nat/english/news/detail/news20220324_e/#%3A~%3Atext%3DThe%20user%2Clink" stroked="false">
              <v:imagedata r:id="rId7" o:title=""/>
            </v:shape>
            <v:shape style="position:absolute;left:1560;top:137;width:831;height:225" type="#_x0000_t202" id="docshape291" filled="false" stroked="false">
              <v:textbox inset="0,0,0,0">
                <w:txbxContent>
                  <w:p>
                    <w:pPr>
                      <w:spacing w:line="225" w:lineRule="exact" w:before="0"/>
                      <w:ind w:left="53" w:right="0" w:firstLine="0"/>
                      <w:jc w:val="left"/>
                      <w:rPr>
                        <w:sz w:val="12"/>
                      </w:rPr>
                    </w:pPr>
                    <w:hyperlink r:id="rId35">
                      <w:r>
                        <w:rPr>
                          <w:color w:val="333333"/>
                          <w:sz w:val="12"/>
                        </w:rPr>
                        <w:t>26</w:t>
                      </w:r>
                    </w:hyperlink>
                    <w:r>
                      <w:rPr>
                        <w:color w:val="333333"/>
                        <w:spacing w:val="53"/>
                        <w:sz w:val="12"/>
                      </w:rPr>
                      <w:t>  </w:t>
                    </w:r>
                    <w:hyperlink r:id="rId36">
                      <w:r>
                        <w:rPr>
                          <w:color w:val="333333"/>
                          <w:sz w:val="12"/>
                        </w:rPr>
                        <w:t>27</w:t>
                      </w:r>
                    </w:hyperlink>
                    <w:r>
                      <w:rPr>
                        <w:color w:val="333333"/>
                        <w:spacing w:val="54"/>
                        <w:sz w:val="12"/>
                      </w:rPr>
                      <w:t>  </w:t>
                    </w:r>
                    <w:hyperlink r:id="rId37">
                      <w:r>
                        <w:rPr>
                          <w:color w:val="333333"/>
                          <w:spacing w:val="-5"/>
                          <w:sz w:val="12"/>
                        </w:rPr>
                        <w:t>28</w:t>
                      </w:r>
                    </w:hyperlink>
                  </w:p>
                </w:txbxContent>
              </v:textbox>
              <w10:wrap type="none"/>
            </v:shape>
            <w10:wrap type="none"/>
          </v:group>
        </w:pict>
      </w:r>
      <w:r>
        <w:rPr/>
        <w:t>Infineon</w:t>
      </w:r>
      <w:r>
        <w:rPr>
          <w:spacing w:val="-6"/>
        </w:rPr>
        <w:t> </w:t>
      </w:r>
      <w:r>
        <w:rPr/>
        <w:t>boosts</w:t>
      </w:r>
      <w:r>
        <w:rPr>
          <w:spacing w:val="-6"/>
        </w:rPr>
        <w:t> </w:t>
      </w:r>
      <w:r>
        <w:rPr/>
        <w:t>IPOSIM</w:t>
      </w:r>
      <w:r>
        <w:rPr>
          <w:spacing w:val="-6"/>
        </w:rPr>
        <w:t> </w:t>
      </w:r>
      <w:r>
        <w:rPr/>
        <w:t>platform</w:t>
      </w:r>
      <w:r>
        <w:rPr>
          <w:spacing w:val="-6"/>
        </w:rPr>
        <w:t> </w:t>
      </w:r>
      <w:r>
        <w:rPr/>
        <w:t>with</w:t>
      </w:r>
      <w:r>
        <w:rPr>
          <w:spacing w:val="-6"/>
        </w:rPr>
        <w:t> </w:t>
      </w:r>
      <w:r>
        <w:rPr/>
        <w:t>automated</w:t>
      </w:r>
      <w:r>
        <w:rPr>
          <w:spacing w:val="-6"/>
        </w:rPr>
        <w:t> </w:t>
      </w:r>
      <w:r>
        <w:rPr/>
        <w:t>lifetime</w:t>
      </w:r>
      <w:r>
        <w:rPr>
          <w:spacing w:val="-6"/>
        </w:rPr>
        <w:t> </w:t>
      </w:r>
      <w:r>
        <w:rPr/>
        <w:t>estimation</w:t>
      </w:r>
      <w:r>
        <w:rPr>
          <w:spacing w:val="-6"/>
        </w:rPr>
        <w:t> </w:t>
      </w:r>
      <w:r>
        <w:rPr/>
        <w:t>to</w:t>
      </w:r>
      <w:r>
        <w:rPr>
          <w:spacing w:val="-6"/>
        </w:rPr>
        <w:t> </w:t>
      </w:r>
      <w:r>
        <w:rPr/>
        <w:t>simplify</w:t>
      </w:r>
      <w:r>
        <w:rPr>
          <w:spacing w:val="-6"/>
        </w:rPr>
        <w:t> </w:t>
      </w:r>
      <w:r>
        <w:rPr/>
        <w:t>selection</w:t>
      </w:r>
      <w:r>
        <w:rPr>
          <w:spacing w:val="-6"/>
        </w:rPr>
        <w:t> </w:t>
      </w:r>
      <w:r>
        <w:rPr/>
        <w:t>of suitable semiconductor components | NAT ニュース（英語） | Infineon Authorized Global Distributor | NEXTY Electronics</w:t>
      </w:r>
    </w:p>
    <w:p>
      <w:pPr>
        <w:spacing w:line="275" w:lineRule="exact" w:before="0"/>
        <w:ind w:left="100" w:right="0" w:firstLine="0"/>
        <w:jc w:val="left"/>
        <w:rPr>
          <w:sz w:val="15"/>
        </w:rPr>
      </w:pPr>
      <w:hyperlink r:id="rId58">
        <w:r>
          <w:rPr>
            <w:color w:val="5D5D5D"/>
            <w:spacing w:val="-2"/>
            <w:sz w:val="15"/>
          </w:rPr>
          <w:t>https://www.nexty-ele.com/nat/english/news/detail/news20220324_e/</w:t>
        </w:r>
      </w:hyperlink>
    </w:p>
    <w:p>
      <w:pPr>
        <w:pStyle w:val="BodyText"/>
        <w:spacing w:line="329" w:lineRule="exact" w:before="68"/>
        <w:ind w:left="690"/>
      </w:pPr>
      <w:r>
        <w:rPr/>
        <w:pict>
          <v:group style="position:absolute;margin-left:78.000008pt;margin-top:6.863564pt;width:26.8pt;height:11.25pt;mso-position-horizontal-relative:page;mso-position-vertical-relative:paragraph;z-index:15777792" id="docshapegroup292" coordorigin="1560,137" coordsize="536,225">
            <v:shape style="position:absolute;left:1560;top:137;width:240;height:225" type="#_x0000_t75" id="docshape293" href="https://www.mdpi.com/1996-1073/16/18/6689#%3A~%3Atext%3Dpower%20devices%20can%20significantly%20improve%2Cterm%20analysis%20is" stroked="false">
              <v:imagedata r:id="rId7" o:title=""/>
            </v:shape>
            <v:shape style="position:absolute;left:1855;top:137;width:240;height:225" type="#_x0000_t75" id="docshape294" href="https://www.mdpi.com/1996-1073/16/18/6689#%3A~%3Atext%3Dpresented%20in%20terms%20of%20cost%2C%2Cof%20WBG%20semiconductors%20in%20power" stroked="false">
              <v:imagedata r:id="rId7" o:title=""/>
            </v:shape>
            <v:shape style="position:absolute;left:1560;top:137;width:536;height:225" type="#_x0000_t202" id="docshape295" filled="false" stroked="false">
              <v:textbox inset="0,0,0,0">
                <w:txbxContent>
                  <w:p>
                    <w:pPr>
                      <w:spacing w:line="225" w:lineRule="exact" w:before="0"/>
                      <w:ind w:left="53" w:right="0" w:firstLine="0"/>
                      <w:jc w:val="left"/>
                      <w:rPr>
                        <w:sz w:val="12"/>
                      </w:rPr>
                    </w:pPr>
                    <w:hyperlink r:id="rId38">
                      <w:r>
                        <w:rPr>
                          <w:color w:val="333333"/>
                          <w:sz w:val="12"/>
                        </w:rPr>
                        <w:t>29</w:t>
                      </w:r>
                    </w:hyperlink>
                    <w:r>
                      <w:rPr>
                        <w:color w:val="333333"/>
                        <w:spacing w:val="53"/>
                        <w:sz w:val="12"/>
                      </w:rPr>
                      <w:t>  </w:t>
                    </w:r>
                    <w:hyperlink r:id="rId39">
                      <w:r>
                        <w:rPr>
                          <w:color w:val="333333"/>
                          <w:spacing w:val="-5"/>
                          <w:sz w:val="12"/>
                        </w:rPr>
                        <w:t>30</w:t>
                      </w:r>
                    </w:hyperlink>
                  </w:p>
                </w:txbxContent>
              </v:textbox>
              <w10:wrap type="none"/>
            </v:shape>
            <w10:wrap type="none"/>
          </v:group>
        </w:pict>
      </w:r>
      <w:r>
        <w:rPr/>
        <w:t>Technology</w:t>
      </w:r>
      <w:r>
        <w:rPr>
          <w:spacing w:val="-6"/>
        </w:rPr>
        <w:t> </w:t>
      </w:r>
      <w:r>
        <w:rPr/>
        <w:t>and</w:t>
      </w:r>
      <w:r>
        <w:rPr>
          <w:spacing w:val="-5"/>
        </w:rPr>
        <w:t> </w:t>
      </w:r>
      <w:r>
        <w:rPr/>
        <w:t>Applications</w:t>
      </w:r>
      <w:r>
        <w:rPr>
          <w:spacing w:val="-5"/>
        </w:rPr>
        <w:t> </w:t>
      </w:r>
      <w:r>
        <w:rPr/>
        <w:t>of</w:t>
      </w:r>
      <w:r>
        <w:rPr>
          <w:spacing w:val="-5"/>
        </w:rPr>
        <w:t> </w:t>
      </w:r>
      <w:r>
        <w:rPr/>
        <w:t>Wide</w:t>
      </w:r>
      <w:r>
        <w:rPr>
          <w:spacing w:val="-5"/>
        </w:rPr>
        <w:t> </w:t>
      </w:r>
      <w:r>
        <w:rPr/>
        <w:t>Bandgap</w:t>
      </w:r>
      <w:r>
        <w:rPr>
          <w:spacing w:val="-6"/>
        </w:rPr>
        <w:t> </w:t>
      </w:r>
      <w:r>
        <w:rPr/>
        <w:t>Semiconductor</w:t>
      </w:r>
      <w:r>
        <w:rPr>
          <w:spacing w:val="-5"/>
        </w:rPr>
        <w:t> </w:t>
      </w:r>
      <w:r>
        <w:rPr/>
        <w:t>Materials:</w:t>
      </w:r>
      <w:r>
        <w:rPr>
          <w:spacing w:val="-5"/>
        </w:rPr>
        <w:t> </w:t>
      </w:r>
      <w:r>
        <w:rPr/>
        <w:t>Current</w:t>
      </w:r>
      <w:r>
        <w:rPr>
          <w:spacing w:val="-5"/>
        </w:rPr>
        <w:t> </w:t>
      </w:r>
      <w:r>
        <w:rPr/>
        <w:t>State</w:t>
      </w:r>
      <w:r>
        <w:rPr>
          <w:spacing w:val="-5"/>
        </w:rPr>
        <w:t> </w:t>
      </w:r>
      <w:r>
        <w:rPr/>
        <w:t>and</w:t>
      </w:r>
      <w:r>
        <w:rPr>
          <w:spacing w:val="-5"/>
        </w:rPr>
        <w:t> </w:t>
      </w:r>
      <w:r>
        <w:rPr>
          <w:spacing w:val="-2"/>
        </w:rPr>
        <w:t>Future</w:t>
      </w:r>
    </w:p>
    <w:p>
      <w:pPr>
        <w:pStyle w:val="BodyText"/>
        <w:spacing w:line="285" w:lineRule="exact"/>
      </w:pPr>
      <w:r>
        <w:rPr>
          <w:spacing w:val="-2"/>
        </w:rPr>
        <w:t>Trends</w:t>
      </w:r>
    </w:p>
    <w:p>
      <w:pPr>
        <w:spacing w:line="276" w:lineRule="exact" w:before="0"/>
        <w:ind w:left="100" w:right="0" w:firstLine="0"/>
        <w:jc w:val="left"/>
        <w:rPr>
          <w:sz w:val="15"/>
        </w:rPr>
      </w:pPr>
      <w:hyperlink r:id="rId59">
        <w:r>
          <w:rPr>
            <w:color w:val="5D5D5D"/>
            <w:spacing w:val="-2"/>
            <w:sz w:val="15"/>
          </w:rPr>
          <w:t>https://www.mdpi.com/1996-1073/16/18/6689</w:t>
        </w:r>
      </w:hyperlink>
    </w:p>
    <w:sectPr>
      <w:pgSz w:w="11910" w:h="16840"/>
      <w:pgMar w:header="0" w:footer="643" w:top="1340" w:bottom="840" w:left="146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思源黑体 CN">
    <w:altName w:val="思源黑体 CN"/>
    <w:charset w:val="80"/>
    <w:family w:val="swiss"/>
    <w:pitch w:val="variable"/>
  </w:font>
  <w:font w:name="Georgia">
    <w:altName w:val="Georgia"/>
    <w:charset w:val="0"/>
    <w:family w:val="roman"/>
    <w:pitch w:val="variable"/>
  </w:font>
  <w:font w:name="Gulim">
    <w:altName w:val="Gulim"/>
    <w:charset w:val="0"/>
    <w:family w:val="swiss"/>
    <w:pitch w:val="variable"/>
  </w:font>
  <w:font w:name="Cambria">
    <w:altName w:val="Cambria"/>
    <w:charset w:val="0"/>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pict>
        <v:shapetype id="_x0000_t202" o:spt="202" coordsize="21600,21600" path="m,l,21600r21600,l21600,xe">
          <v:stroke joinstyle="miter"/>
          <v:path gradientshapeok="t" o:connecttype="rect"/>
        </v:shapetype>
        <v:shape style="position:absolute;margin-left:292.06369pt;margin-top:798.760986pt;width:12.15pt;height:14.3pt;mso-position-horizontal-relative:page;mso-position-vertical-relative:page;z-index:-16268800" type="#_x0000_t202" id="docshape1" filled="false" stroked="false">
          <v:textbox inset="0,0,0,0">
            <w:txbxContent>
              <w:p>
                <w:pPr>
                  <w:pStyle w:val="BodyText"/>
                  <w:spacing w:before="32"/>
                  <w:ind w:left="60"/>
                  <w:rPr>
                    <w:rFonts w:ascii="Gulim"/>
                  </w:rPr>
                </w:pPr>
                <w:r>
                  <w:rPr>
                    <w:rFonts w:ascii="Gulim"/>
                    <w:color w:val="6E6E6E"/>
                    <w:w w:val="99"/>
                  </w:rPr>
                  <w:fldChar w:fldCharType="begin"/>
                </w:r>
                <w:r>
                  <w:rPr>
                    <w:rFonts w:ascii="Gulim"/>
                    <w:color w:val="6E6E6E"/>
                    <w:w w:val="99"/>
                  </w:rPr>
                  <w:instrText> PAGE </w:instrText>
                </w:r>
                <w:r>
                  <w:rPr>
                    <w:rFonts w:ascii="Gulim"/>
                    <w:color w:val="6E6E6E"/>
                    <w:w w:val="99"/>
                  </w:rPr>
                  <w:fldChar w:fldCharType="separate"/>
                </w:r>
                <w:r>
                  <w:rPr>
                    <w:rFonts w:ascii="Gulim"/>
                    <w:color w:val="6E6E6E"/>
                    <w:w w:val="99"/>
                  </w:rPr>
                  <w:t>1</w:t>
                </w:r>
                <w:r>
                  <w:rPr>
                    <w:rFonts w:ascii="Gulim"/>
                    <w:color w:val="6E6E6E"/>
                    <w:w w:val="99"/>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100" w:hanging="326"/>
        <w:jc w:val="left"/>
      </w:pPr>
      <w:rPr>
        <w:rFonts w:hint="default" w:ascii="思源黑体 CN" w:hAnsi="思源黑体 CN" w:eastAsia="思源黑体 CN" w:cs="思源黑体 CN"/>
        <w:b w:val="0"/>
        <w:bCs w:val="0"/>
        <w:i w:val="0"/>
        <w:iCs w:val="0"/>
        <w:w w:val="100"/>
        <w:sz w:val="18"/>
        <w:szCs w:val="18"/>
        <w:lang w:val="en-US" w:eastAsia="zh-CN" w:bidi="ar-SA"/>
      </w:rPr>
    </w:lvl>
    <w:lvl w:ilvl="1">
      <w:start w:val="0"/>
      <w:numFmt w:val="bullet"/>
      <w:lvlText w:val="•"/>
      <w:lvlJc w:val="left"/>
      <w:pPr>
        <w:ind w:left="990" w:hanging="326"/>
      </w:pPr>
      <w:rPr>
        <w:rFonts w:hint="default"/>
        <w:lang w:val="en-US" w:eastAsia="zh-CN" w:bidi="ar-SA"/>
      </w:rPr>
    </w:lvl>
    <w:lvl w:ilvl="2">
      <w:start w:val="0"/>
      <w:numFmt w:val="bullet"/>
      <w:lvlText w:val="•"/>
      <w:lvlJc w:val="left"/>
      <w:pPr>
        <w:ind w:left="1881" w:hanging="326"/>
      </w:pPr>
      <w:rPr>
        <w:rFonts w:hint="default"/>
        <w:lang w:val="en-US" w:eastAsia="zh-CN" w:bidi="ar-SA"/>
      </w:rPr>
    </w:lvl>
    <w:lvl w:ilvl="3">
      <w:start w:val="0"/>
      <w:numFmt w:val="bullet"/>
      <w:lvlText w:val="•"/>
      <w:lvlJc w:val="left"/>
      <w:pPr>
        <w:ind w:left="2771" w:hanging="326"/>
      </w:pPr>
      <w:rPr>
        <w:rFonts w:hint="default"/>
        <w:lang w:val="en-US" w:eastAsia="zh-CN" w:bidi="ar-SA"/>
      </w:rPr>
    </w:lvl>
    <w:lvl w:ilvl="4">
      <w:start w:val="0"/>
      <w:numFmt w:val="bullet"/>
      <w:lvlText w:val="•"/>
      <w:lvlJc w:val="left"/>
      <w:pPr>
        <w:ind w:left="3662" w:hanging="326"/>
      </w:pPr>
      <w:rPr>
        <w:rFonts w:hint="default"/>
        <w:lang w:val="en-US" w:eastAsia="zh-CN" w:bidi="ar-SA"/>
      </w:rPr>
    </w:lvl>
    <w:lvl w:ilvl="5">
      <w:start w:val="0"/>
      <w:numFmt w:val="bullet"/>
      <w:lvlText w:val="•"/>
      <w:lvlJc w:val="left"/>
      <w:pPr>
        <w:ind w:left="4552" w:hanging="326"/>
      </w:pPr>
      <w:rPr>
        <w:rFonts w:hint="default"/>
        <w:lang w:val="en-US" w:eastAsia="zh-CN" w:bidi="ar-SA"/>
      </w:rPr>
    </w:lvl>
    <w:lvl w:ilvl="6">
      <w:start w:val="0"/>
      <w:numFmt w:val="bullet"/>
      <w:lvlText w:val="•"/>
      <w:lvlJc w:val="left"/>
      <w:pPr>
        <w:ind w:left="5443" w:hanging="326"/>
      </w:pPr>
      <w:rPr>
        <w:rFonts w:hint="default"/>
        <w:lang w:val="en-US" w:eastAsia="zh-CN" w:bidi="ar-SA"/>
      </w:rPr>
    </w:lvl>
    <w:lvl w:ilvl="7">
      <w:start w:val="0"/>
      <w:numFmt w:val="bullet"/>
      <w:lvlText w:val="•"/>
      <w:lvlJc w:val="left"/>
      <w:pPr>
        <w:ind w:left="6333" w:hanging="326"/>
      </w:pPr>
      <w:rPr>
        <w:rFonts w:hint="default"/>
        <w:lang w:val="en-US" w:eastAsia="zh-CN" w:bidi="ar-SA"/>
      </w:rPr>
    </w:lvl>
    <w:lvl w:ilvl="8">
      <w:start w:val="0"/>
      <w:numFmt w:val="bullet"/>
      <w:lvlText w:val="•"/>
      <w:lvlJc w:val="left"/>
      <w:pPr>
        <w:ind w:left="7224" w:hanging="326"/>
      </w:pPr>
      <w:rPr>
        <w:rFonts w:hint="default"/>
        <w:lang w:val="en-US" w:eastAsia="zh-CN" w:bidi="ar-SA"/>
      </w:rPr>
    </w:lvl>
  </w:abstractNum>
  <w:abstractNum w:abstractNumId="2">
    <w:multiLevelType w:val="hybridMultilevel"/>
    <w:lvl w:ilvl="0">
      <w:start w:val="7"/>
      <w:numFmt w:val="decimal"/>
      <w:lvlText w:val="%1"/>
      <w:lvlJc w:val="left"/>
      <w:pPr>
        <w:ind w:left="464" w:hanging="365"/>
        <w:jc w:val="left"/>
      </w:pPr>
      <w:rPr>
        <w:rFonts w:hint="default"/>
        <w:lang w:val="en-US" w:eastAsia="zh-CN" w:bidi="ar-SA"/>
      </w:rPr>
    </w:lvl>
    <w:lvl w:ilvl="1">
      <w:start w:val="1"/>
      <w:numFmt w:val="decimal"/>
      <w:lvlText w:val="%1.%2"/>
      <w:lvlJc w:val="left"/>
      <w:pPr>
        <w:ind w:left="464" w:hanging="365"/>
        <w:jc w:val="left"/>
      </w:pPr>
      <w:rPr>
        <w:rFonts w:hint="default" w:ascii="思源黑体 CN" w:hAnsi="思源黑体 CN" w:eastAsia="思源黑体 CN" w:cs="思源黑体 CN"/>
        <w:b/>
        <w:bCs/>
        <w:i w:val="0"/>
        <w:iCs w:val="0"/>
        <w:w w:val="100"/>
        <w:sz w:val="21"/>
        <w:szCs w:val="21"/>
        <w:lang w:val="en-US" w:eastAsia="zh-CN" w:bidi="ar-SA"/>
      </w:rPr>
    </w:lvl>
    <w:lvl w:ilvl="2">
      <w:start w:val="0"/>
      <w:numFmt w:val="bullet"/>
      <w:lvlText w:val="•"/>
      <w:lvlJc w:val="left"/>
      <w:pPr>
        <w:ind w:left="2169" w:hanging="365"/>
      </w:pPr>
      <w:rPr>
        <w:rFonts w:hint="default"/>
        <w:lang w:val="en-US" w:eastAsia="zh-CN" w:bidi="ar-SA"/>
      </w:rPr>
    </w:lvl>
    <w:lvl w:ilvl="3">
      <w:start w:val="0"/>
      <w:numFmt w:val="bullet"/>
      <w:lvlText w:val="•"/>
      <w:lvlJc w:val="left"/>
      <w:pPr>
        <w:ind w:left="3023" w:hanging="365"/>
      </w:pPr>
      <w:rPr>
        <w:rFonts w:hint="default"/>
        <w:lang w:val="en-US" w:eastAsia="zh-CN" w:bidi="ar-SA"/>
      </w:rPr>
    </w:lvl>
    <w:lvl w:ilvl="4">
      <w:start w:val="0"/>
      <w:numFmt w:val="bullet"/>
      <w:lvlText w:val="•"/>
      <w:lvlJc w:val="left"/>
      <w:pPr>
        <w:ind w:left="3878" w:hanging="365"/>
      </w:pPr>
      <w:rPr>
        <w:rFonts w:hint="default"/>
        <w:lang w:val="en-US" w:eastAsia="zh-CN" w:bidi="ar-SA"/>
      </w:rPr>
    </w:lvl>
    <w:lvl w:ilvl="5">
      <w:start w:val="0"/>
      <w:numFmt w:val="bullet"/>
      <w:lvlText w:val="•"/>
      <w:lvlJc w:val="left"/>
      <w:pPr>
        <w:ind w:left="4732" w:hanging="365"/>
      </w:pPr>
      <w:rPr>
        <w:rFonts w:hint="default"/>
        <w:lang w:val="en-US" w:eastAsia="zh-CN" w:bidi="ar-SA"/>
      </w:rPr>
    </w:lvl>
    <w:lvl w:ilvl="6">
      <w:start w:val="0"/>
      <w:numFmt w:val="bullet"/>
      <w:lvlText w:val="•"/>
      <w:lvlJc w:val="left"/>
      <w:pPr>
        <w:ind w:left="5587" w:hanging="365"/>
      </w:pPr>
      <w:rPr>
        <w:rFonts w:hint="default"/>
        <w:lang w:val="en-US" w:eastAsia="zh-CN" w:bidi="ar-SA"/>
      </w:rPr>
    </w:lvl>
    <w:lvl w:ilvl="7">
      <w:start w:val="0"/>
      <w:numFmt w:val="bullet"/>
      <w:lvlText w:val="•"/>
      <w:lvlJc w:val="left"/>
      <w:pPr>
        <w:ind w:left="6441" w:hanging="365"/>
      </w:pPr>
      <w:rPr>
        <w:rFonts w:hint="default"/>
        <w:lang w:val="en-US" w:eastAsia="zh-CN" w:bidi="ar-SA"/>
      </w:rPr>
    </w:lvl>
    <w:lvl w:ilvl="8">
      <w:start w:val="0"/>
      <w:numFmt w:val="bullet"/>
      <w:lvlText w:val="•"/>
      <w:lvlJc w:val="left"/>
      <w:pPr>
        <w:ind w:left="7296" w:hanging="365"/>
      </w:pPr>
      <w:rPr>
        <w:rFonts w:hint="default"/>
        <w:lang w:val="en-US" w:eastAsia="zh-CN" w:bidi="ar-SA"/>
      </w:rPr>
    </w:lvl>
  </w:abstractNum>
  <w:abstractNum w:abstractNumId="1">
    <w:multiLevelType w:val="hybridMultilevel"/>
    <w:lvl w:ilvl="0">
      <w:start w:val="0"/>
      <w:numFmt w:val="bullet"/>
      <w:lvlText w:val="•"/>
      <w:lvlJc w:val="left"/>
      <w:pPr>
        <w:ind w:left="700" w:hanging="221"/>
      </w:pPr>
      <w:rPr>
        <w:rFonts w:hint="default" w:ascii="思源黑体 CN" w:hAnsi="思源黑体 CN" w:eastAsia="思源黑体 CN" w:cs="思源黑体 CN"/>
        <w:b w:val="0"/>
        <w:bCs w:val="0"/>
        <w:i w:val="0"/>
        <w:iCs w:val="0"/>
        <w:w w:val="100"/>
        <w:sz w:val="18"/>
        <w:szCs w:val="18"/>
        <w:lang w:val="en-US" w:eastAsia="zh-CN" w:bidi="ar-SA"/>
      </w:rPr>
    </w:lvl>
    <w:lvl w:ilvl="1">
      <w:start w:val="0"/>
      <w:numFmt w:val="bullet"/>
      <w:lvlText w:val="•"/>
      <w:lvlJc w:val="left"/>
      <w:pPr>
        <w:ind w:left="1530" w:hanging="221"/>
      </w:pPr>
      <w:rPr>
        <w:rFonts w:hint="default"/>
        <w:lang w:val="en-US" w:eastAsia="zh-CN" w:bidi="ar-SA"/>
      </w:rPr>
    </w:lvl>
    <w:lvl w:ilvl="2">
      <w:start w:val="0"/>
      <w:numFmt w:val="bullet"/>
      <w:lvlText w:val="•"/>
      <w:lvlJc w:val="left"/>
      <w:pPr>
        <w:ind w:left="2361" w:hanging="221"/>
      </w:pPr>
      <w:rPr>
        <w:rFonts w:hint="default"/>
        <w:lang w:val="en-US" w:eastAsia="zh-CN" w:bidi="ar-SA"/>
      </w:rPr>
    </w:lvl>
    <w:lvl w:ilvl="3">
      <w:start w:val="0"/>
      <w:numFmt w:val="bullet"/>
      <w:lvlText w:val="•"/>
      <w:lvlJc w:val="left"/>
      <w:pPr>
        <w:ind w:left="3191" w:hanging="221"/>
      </w:pPr>
      <w:rPr>
        <w:rFonts w:hint="default"/>
        <w:lang w:val="en-US" w:eastAsia="zh-CN" w:bidi="ar-SA"/>
      </w:rPr>
    </w:lvl>
    <w:lvl w:ilvl="4">
      <w:start w:val="0"/>
      <w:numFmt w:val="bullet"/>
      <w:lvlText w:val="•"/>
      <w:lvlJc w:val="left"/>
      <w:pPr>
        <w:ind w:left="4022" w:hanging="221"/>
      </w:pPr>
      <w:rPr>
        <w:rFonts w:hint="default"/>
        <w:lang w:val="en-US" w:eastAsia="zh-CN" w:bidi="ar-SA"/>
      </w:rPr>
    </w:lvl>
    <w:lvl w:ilvl="5">
      <w:start w:val="0"/>
      <w:numFmt w:val="bullet"/>
      <w:lvlText w:val="•"/>
      <w:lvlJc w:val="left"/>
      <w:pPr>
        <w:ind w:left="4852" w:hanging="221"/>
      </w:pPr>
      <w:rPr>
        <w:rFonts w:hint="default"/>
        <w:lang w:val="en-US" w:eastAsia="zh-CN" w:bidi="ar-SA"/>
      </w:rPr>
    </w:lvl>
    <w:lvl w:ilvl="6">
      <w:start w:val="0"/>
      <w:numFmt w:val="bullet"/>
      <w:lvlText w:val="•"/>
      <w:lvlJc w:val="left"/>
      <w:pPr>
        <w:ind w:left="5683" w:hanging="221"/>
      </w:pPr>
      <w:rPr>
        <w:rFonts w:hint="default"/>
        <w:lang w:val="en-US" w:eastAsia="zh-CN" w:bidi="ar-SA"/>
      </w:rPr>
    </w:lvl>
    <w:lvl w:ilvl="7">
      <w:start w:val="0"/>
      <w:numFmt w:val="bullet"/>
      <w:lvlText w:val="•"/>
      <w:lvlJc w:val="left"/>
      <w:pPr>
        <w:ind w:left="6513" w:hanging="221"/>
      </w:pPr>
      <w:rPr>
        <w:rFonts w:hint="default"/>
        <w:lang w:val="en-US" w:eastAsia="zh-CN" w:bidi="ar-SA"/>
      </w:rPr>
    </w:lvl>
    <w:lvl w:ilvl="8">
      <w:start w:val="0"/>
      <w:numFmt w:val="bullet"/>
      <w:lvlText w:val="•"/>
      <w:lvlJc w:val="left"/>
      <w:pPr>
        <w:ind w:left="7344" w:hanging="221"/>
      </w:pPr>
      <w:rPr>
        <w:rFonts w:hint="default"/>
        <w:lang w:val="en-US" w:eastAsia="zh-CN" w:bidi="ar-SA"/>
      </w:rPr>
    </w:lvl>
  </w:abstractNum>
  <w:abstractNum w:abstractNumId="0">
    <w:multiLevelType w:val="hybridMultilevel"/>
    <w:lvl w:ilvl="0">
      <w:start w:val="2"/>
      <w:numFmt w:val="decimal"/>
      <w:lvlText w:val="%1"/>
      <w:lvlJc w:val="left"/>
      <w:pPr>
        <w:ind w:left="464" w:hanging="365"/>
        <w:jc w:val="left"/>
      </w:pPr>
      <w:rPr>
        <w:rFonts w:hint="default"/>
        <w:lang w:val="en-US" w:eastAsia="zh-CN" w:bidi="ar-SA"/>
      </w:rPr>
    </w:lvl>
    <w:lvl w:ilvl="1">
      <w:start w:val="1"/>
      <w:numFmt w:val="decimal"/>
      <w:lvlText w:val="%1.%2"/>
      <w:lvlJc w:val="left"/>
      <w:pPr>
        <w:ind w:left="464" w:hanging="365"/>
        <w:jc w:val="left"/>
      </w:pPr>
      <w:rPr>
        <w:rFonts w:hint="default" w:ascii="思源黑体 CN" w:hAnsi="思源黑体 CN" w:eastAsia="思源黑体 CN" w:cs="思源黑体 CN"/>
        <w:b/>
        <w:bCs/>
        <w:i w:val="0"/>
        <w:iCs w:val="0"/>
        <w:w w:val="100"/>
        <w:sz w:val="21"/>
        <w:szCs w:val="21"/>
        <w:lang w:val="en-US" w:eastAsia="zh-CN" w:bidi="ar-SA"/>
      </w:rPr>
    </w:lvl>
    <w:lvl w:ilvl="2">
      <w:start w:val="0"/>
      <w:numFmt w:val="bullet"/>
      <w:lvlText w:val="•"/>
      <w:lvlJc w:val="left"/>
      <w:pPr>
        <w:ind w:left="2169" w:hanging="365"/>
      </w:pPr>
      <w:rPr>
        <w:rFonts w:hint="default"/>
        <w:lang w:val="en-US" w:eastAsia="zh-CN" w:bidi="ar-SA"/>
      </w:rPr>
    </w:lvl>
    <w:lvl w:ilvl="3">
      <w:start w:val="0"/>
      <w:numFmt w:val="bullet"/>
      <w:lvlText w:val="•"/>
      <w:lvlJc w:val="left"/>
      <w:pPr>
        <w:ind w:left="3023" w:hanging="365"/>
      </w:pPr>
      <w:rPr>
        <w:rFonts w:hint="default"/>
        <w:lang w:val="en-US" w:eastAsia="zh-CN" w:bidi="ar-SA"/>
      </w:rPr>
    </w:lvl>
    <w:lvl w:ilvl="4">
      <w:start w:val="0"/>
      <w:numFmt w:val="bullet"/>
      <w:lvlText w:val="•"/>
      <w:lvlJc w:val="left"/>
      <w:pPr>
        <w:ind w:left="3878" w:hanging="365"/>
      </w:pPr>
      <w:rPr>
        <w:rFonts w:hint="default"/>
        <w:lang w:val="en-US" w:eastAsia="zh-CN" w:bidi="ar-SA"/>
      </w:rPr>
    </w:lvl>
    <w:lvl w:ilvl="5">
      <w:start w:val="0"/>
      <w:numFmt w:val="bullet"/>
      <w:lvlText w:val="•"/>
      <w:lvlJc w:val="left"/>
      <w:pPr>
        <w:ind w:left="4732" w:hanging="365"/>
      </w:pPr>
      <w:rPr>
        <w:rFonts w:hint="default"/>
        <w:lang w:val="en-US" w:eastAsia="zh-CN" w:bidi="ar-SA"/>
      </w:rPr>
    </w:lvl>
    <w:lvl w:ilvl="6">
      <w:start w:val="0"/>
      <w:numFmt w:val="bullet"/>
      <w:lvlText w:val="•"/>
      <w:lvlJc w:val="left"/>
      <w:pPr>
        <w:ind w:left="5587" w:hanging="365"/>
      </w:pPr>
      <w:rPr>
        <w:rFonts w:hint="default"/>
        <w:lang w:val="en-US" w:eastAsia="zh-CN" w:bidi="ar-SA"/>
      </w:rPr>
    </w:lvl>
    <w:lvl w:ilvl="7">
      <w:start w:val="0"/>
      <w:numFmt w:val="bullet"/>
      <w:lvlText w:val="•"/>
      <w:lvlJc w:val="left"/>
      <w:pPr>
        <w:ind w:left="6441" w:hanging="365"/>
      </w:pPr>
      <w:rPr>
        <w:rFonts w:hint="default"/>
        <w:lang w:val="en-US" w:eastAsia="zh-CN" w:bidi="ar-SA"/>
      </w:rPr>
    </w:lvl>
    <w:lvl w:ilvl="8">
      <w:start w:val="0"/>
      <w:numFmt w:val="bullet"/>
      <w:lvlText w:val="•"/>
      <w:lvlJc w:val="left"/>
      <w:pPr>
        <w:ind w:left="7296" w:hanging="365"/>
      </w:pPr>
      <w:rPr>
        <w:rFonts w:hint="default"/>
        <w:lang w:val="en-US" w:eastAsia="zh-CN"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思源黑体 CN" w:hAnsi="思源黑体 CN" w:eastAsia="思源黑体 CN" w:cs="思源黑体 CN"/>
      <w:lang w:val="en-US" w:eastAsia="zh-CN" w:bidi="ar-SA"/>
    </w:rPr>
  </w:style>
  <w:style w:styleId="BodyText" w:type="paragraph">
    <w:name w:val="Body Text"/>
    <w:basedOn w:val="Normal"/>
    <w:uiPriority w:val="1"/>
    <w:qFormat/>
    <w:pPr>
      <w:ind w:left="100"/>
    </w:pPr>
    <w:rPr>
      <w:rFonts w:ascii="思源黑体 CN" w:hAnsi="思源黑体 CN" w:eastAsia="思源黑体 CN" w:cs="思源黑体 CN"/>
      <w:sz w:val="18"/>
      <w:szCs w:val="18"/>
      <w:lang w:val="en-US" w:eastAsia="zh-CN" w:bidi="ar-SA"/>
    </w:rPr>
  </w:style>
  <w:style w:styleId="Heading1" w:type="paragraph">
    <w:name w:val="Heading 1"/>
    <w:basedOn w:val="Normal"/>
    <w:uiPriority w:val="1"/>
    <w:qFormat/>
    <w:pPr>
      <w:spacing w:before="11"/>
      <w:ind w:left="100"/>
      <w:outlineLvl w:val="1"/>
    </w:pPr>
    <w:rPr>
      <w:rFonts w:ascii="思源黑体 CN" w:hAnsi="思源黑体 CN" w:eastAsia="思源黑体 CN" w:cs="思源黑体 CN"/>
      <w:b/>
      <w:bCs/>
      <w:sz w:val="27"/>
      <w:szCs w:val="27"/>
      <w:lang w:val="en-US" w:eastAsia="zh-CN" w:bidi="ar-SA"/>
    </w:rPr>
  </w:style>
  <w:style w:styleId="Heading2" w:type="paragraph">
    <w:name w:val="Heading 2"/>
    <w:basedOn w:val="Normal"/>
    <w:uiPriority w:val="1"/>
    <w:qFormat/>
    <w:pPr>
      <w:spacing w:before="99"/>
      <w:ind w:left="464" w:hanging="365"/>
      <w:outlineLvl w:val="2"/>
    </w:pPr>
    <w:rPr>
      <w:rFonts w:ascii="思源黑体 CN" w:hAnsi="思源黑体 CN" w:eastAsia="思源黑体 CN" w:cs="思源黑体 CN"/>
      <w:b/>
      <w:bCs/>
      <w:sz w:val="21"/>
      <w:szCs w:val="21"/>
      <w:lang w:val="en-US" w:eastAsia="zh-CN" w:bidi="ar-SA"/>
    </w:rPr>
  </w:style>
  <w:style w:styleId="Heading3" w:type="paragraph">
    <w:name w:val="Heading 3"/>
    <w:basedOn w:val="Normal"/>
    <w:uiPriority w:val="1"/>
    <w:qFormat/>
    <w:pPr>
      <w:spacing w:line="194" w:lineRule="exact"/>
      <w:outlineLvl w:val="3"/>
    </w:pPr>
    <w:rPr>
      <w:rFonts w:ascii="Georgia" w:hAnsi="Georgia" w:eastAsia="Georgia" w:cs="Georgia"/>
      <w:i/>
      <w:iCs/>
      <w:sz w:val="21"/>
      <w:szCs w:val="21"/>
      <w:lang w:val="en-US" w:eastAsia="zh-CN" w:bidi="ar-SA"/>
    </w:rPr>
  </w:style>
  <w:style w:styleId="Title" w:type="paragraph">
    <w:name w:val="Title"/>
    <w:basedOn w:val="Normal"/>
    <w:uiPriority w:val="1"/>
    <w:qFormat/>
    <w:pPr>
      <w:spacing w:line="725" w:lineRule="exact"/>
      <w:ind w:left="100"/>
    </w:pPr>
    <w:rPr>
      <w:rFonts w:ascii="思源黑体 CN" w:hAnsi="思源黑体 CN" w:eastAsia="思源黑体 CN" w:cs="思源黑体 CN"/>
      <w:b/>
      <w:bCs/>
      <w:sz w:val="36"/>
      <w:szCs w:val="36"/>
      <w:lang w:val="en-US" w:eastAsia="zh-CN" w:bidi="ar-SA"/>
    </w:rPr>
  </w:style>
  <w:style w:styleId="ListParagraph" w:type="paragraph">
    <w:name w:val="List Paragraph"/>
    <w:basedOn w:val="Normal"/>
    <w:uiPriority w:val="1"/>
    <w:qFormat/>
    <w:pPr>
      <w:ind w:left="700" w:hanging="221"/>
    </w:pPr>
    <w:rPr>
      <w:rFonts w:ascii="思源黑体 CN" w:hAnsi="思源黑体 CN" w:eastAsia="思源黑体 CN" w:cs="思源黑体 CN"/>
      <w:lang w:val="en-US" w:eastAsia="zh-CN" w:bidi="ar-SA"/>
    </w:rPr>
  </w:style>
  <w:style w:styleId="TableParagraph" w:type="paragraph">
    <w:name w:val="Table Paragraph"/>
    <w:basedOn w:val="Normal"/>
    <w:uiPriority w:val="1"/>
    <w:qFormat/>
    <w:pPr/>
    <w:rPr>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www.monolithicpower.com/en/learning/mpscholar/power-electronics/dc-dc-converters/buck-converters?srsltid=AfmBOorhhq4Cff3RcSMaV9xD5T8Ba_957evPNTTk1S3qDTWUb4BFYIHM&amp;%3A~%3Atext=The%20buck%20converter%2C%20also%20referred%2Crelatively%20small%20number%20of%20components" TargetMode="External"/><Relationship Id="rId9" Type="http://schemas.openxmlformats.org/officeDocument/2006/relationships/hyperlink" Target="https://en.wikipedia.org/wiki/Buck_converter#%3A~%3Atext%3DA%20buck%20converter%20or%20step%2Cusually%2012%C2%A0V%2C%20down%20to%20lower" TargetMode="External"/><Relationship Id="rId10" Type="http://schemas.openxmlformats.org/officeDocument/2006/relationships/hyperlink" Target="https://www.analog.com/en/resources/app-notes/buck-converters-proliferate-in-handhelds-as-features-and-processing-power-increase.html#%3A~%3Atext%3D0%2Cswitch%20to%20a%20buck%20converter" TargetMode="External"/><Relationship Id="rId11" Type="http://schemas.openxmlformats.org/officeDocument/2006/relationships/image" Target="media/image3.png"/><Relationship Id="rId12" Type="http://schemas.openxmlformats.org/officeDocument/2006/relationships/hyperlink" Target="https://www.monolithicpower.com/en/learning/mpscholar/power-electronics/dc-dc-converters/buck-converters?srsltid=AfmBOorhhq4Cff3RcSMaV9xD5T8Ba_957evPNTTk1S3qDTWUb4BFYIHM&amp;%3A~%3Atext=Figure%201%20shows%20the%20circuit%2Cbe%20established%20through%20the%20switch" TargetMode="External"/><Relationship Id="rId13" Type="http://schemas.openxmlformats.org/officeDocument/2006/relationships/hyperlink" Target="https://en.wikipedia.org/wiki/Buck_converter#%3A~%3Atext%3DBuck%20converters%20typically%20contain%20at%2C3" TargetMode="External"/><Relationship Id="rId14" Type="http://schemas.openxmlformats.org/officeDocument/2006/relationships/hyperlink" Target="https://www.analog.com/en/resources/technical-articles/reduced-interference-with-an-additional-schottky-diode.html#%3A~%3Atext%3Dwhich%20a%20passive%20Schottky%20diode%2Cthe%20case%20with%20passive%20diodes" TargetMode="External"/><Relationship Id="rId15" Type="http://schemas.openxmlformats.org/officeDocument/2006/relationships/hyperlink" Target="https://www.monolithicpower.com/en/learning/mpscholar/power-electronics/dc-dc-converters/buck-converters?srsltid=AfmBOorhhq4Cff3RcSMaV9xD5T8Ba_957evPNTTk1S3qDTWUb4BFYIHM&amp;%3A~%3Atext=When%20the%20switch%20S%20is%2Csee%20Figure%202" TargetMode="External"/><Relationship Id="rId16" Type="http://schemas.openxmlformats.org/officeDocument/2006/relationships/image" Target="media/image4.png"/><Relationship Id="rId17" Type="http://schemas.openxmlformats.org/officeDocument/2006/relationships/hyperlink" Target="https://www.monolithicpower.com/en/learning/mpscholar/power-electronics/dc-dc-converters/buck-converters?srsltid=AfmBOorhhq4Cff3RcSMaV9xD5T8Ba_957evPNTTk1S3qDTWUb4BFYIHM&amp;%3A~%3Atext=equal%20to%20the%20load%20voltage" TargetMode="External"/><Relationship Id="rId18" Type="http://schemas.openxmlformats.org/officeDocument/2006/relationships/hyperlink" Target="https://www.monolithicpower.com/en/learning/mpscholar/power-electronics/dc-dc-converters/buck-converters?srsltid=AfmBOorhhq4Cff3RcSMaV9xD5T8Ba_957evPNTTk1S3qDTWUb4BFYIHM&amp;%3A~%3Atext=%24%24S_%2B%20%3D%20S_%2COFF" TargetMode="External"/><Relationship Id="rId19" Type="http://schemas.openxmlformats.org/officeDocument/2006/relationships/hyperlink" Target="https://www.monolithicpower.com/en/learning/resources/the-difference-between-ccm-and-dcm-explained?srsltid=AfmBOorrDyYaitYJMDYjxoSBJ49qOG1ic4P4Ndw9KZZmspfazneAsRrP&amp;%3A~%3Atext=the%20inductor%20is%20never%20zero%2Cto%20be%20in%20an%20off" TargetMode="External"/><Relationship Id="rId20" Type="http://schemas.openxmlformats.org/officeDocument/2006/relationships/hyperlink" Target="https://www.vishay.com/doc/?68952&amp;%3A~%3Atext=The%20choice%20of%20RDS%2Coffer%20a%20more%20efficient%20solution" TargetMode="External"/><Relationship Id="rId21" Type="http://schemas.openxmlformats.org/officeDocument/2006/relationships/hyperlink" Target="https://www.analog.com/cn/resources/app-notes/buck-power-stage-design-equations.html#%3A~%3Atext%3DThe%20higher%20inductance%20value%20generates%2CILIM%20the%20IC%20can%20provide" TargetMode="External"/><Relationship Id="rId22" Type="http://schemas.openxmlformats.org/officeDocument/2006/relationships/hyperlink" Target="https://www.ti.com/lit/pdf/slta055#%3A~%3Atext%3D1%2C1" TargetMode="External"/><Relationship Id="rId23" Type="http://schemas.openxmlformats.org/officeDocument/2006/relationships/hyperlink" Target="https://components101.com/ics/sg3525-pulse-width-modulator-ic#%3A~%3Atext%3DSG3525%20is%20a%20pulse%20width%2Cin%20soft%20start%20circuit" TargetMode="External"/><Relationship Id="rId24" Type="http://schemas.openxmlformats.org/officeDocument/2006/relationships/hyperlink" Target="https://www.st.com/resource/en/application_note/an5497-introduction-to-the-buck-current-mode-with-the-bg474edpow1-discovery-kit-stmicroelectronics.pdf#%3A~%3Atext%3DThe%20following%20configuration%20sets%20up%2Cand%20DAC%20with%20digital%20slope" TargetMode="External"/><Relationship Id="rId25" Type="http://schemas.openxmlformats.org/officeDocument/2006/relationships/hyperlink" Target="https://matlabhelper.com/blog/simulink/open-loop-closed-loop-buck-converter/#%3A~%3Atext%3DIn%20conclusion%2C%20the%20Buck%20converter%2Ccontinuously%20adjust%20the%20output%20voltage" TargetMode="External"/><Relationship Id="rId26" Type="http://schemas.openxmlformats.org/officeDocument/2006/relationships/hyperlink" Target="https://www.renesas.com/en/document/whp/how-protect-buck-regulators-overcurrent-damage?srsltid=AfmBOooA4JiTw5QD8zJ4DwDR1jo7rIgUQxv3TYWL6as3laUVwNYZP2jg&amp;%3A~%3Atext=Overcurrent%20Protection%20with%20Cycle%2Ca%20peak%20CMC%20buck%20converter" TargetMode="External"/><Relationship Id="rId27" Type="http://schemas.openxmlformats.org/officeDocument/2006/relationships/hyperlink" Target="https://www.renesas.com/en/document/whp/how-protect-buck-regulators-overcurrent-damage?srsltid=AfmBOooA4JiTw5QD8zJ4DwDR1jo7rIgUQxv3TYWL6as3laUVwNYZP2jg&amp;%3A~%3Atext=Overcurrent%20protection%20%2Cimprove%20mean%20time%20between%20failures" TargetMode="External"/><Relationship Id="rId28" Type="http://schemas.openxmlformats.org/officeDocument/2006/relationships/hyperlink" Target="https://en.wikipedia.org/wiki/Crowbar_(circuit)#%3A~%3Atext%3DA%20crowbar%20circuit%20is%20an%2Ctripping%20the%20%2070%20circuit" TargetMode="External"/><Relationship Id="rId29" Type="http://schemas.openxmlformats.org/officeDocument/2006/relationships/hyperlink" Target="https://cellsaviors.com/blog/buck-boost-converters#%3A~%3Atext%3DBuck%20converters%20are%20generally%20more%2Cto%20the%20target%20output%20voltage" TargetMode="External"/><Relationship Id="rId30" Type="http://schemas.openxmlformats.org/officeDocument/2006/relationships/hyperlink" Target="https://cellsaviors.com/blog/buck-boost-converters#%3A~%3Atext%3DIf%20you%20need%20to%20have%2Cconverter%20is%20your%20only%20option" TargetMode="External"/><Relationship Id="rId31" Type="http://schemas.openxmlformats.org/officeDocument/2006/relationships/hyperlink" Target="https://www.blikai.com/blog/components-parts/buck-vs-boost-converter-everything-you-need-to-know#%3A~%3Atext%3DVoltage%20Increase%3A%20Converting%20an%20input%2Cis%20what%20boost%20converters%20do" TargetMode="External"/><Relationship Id="rId32" Type="http://schemas.openxmlformats.org/officeDocument/2006/relationships/hyperlink" Target="https://en.wikipedia.org/wiki/Buck%E2%80%93boost_converter#%3A~%3Atext%3DThe%20buck%E2%80%93boost%20converter%20is%20a%2Cvoltage%2C%20down%20to%20almost%20zero" TargetMode="External"/><Relationship Id="rId33" Type="http://schemas.openxmlformats.org/officeDocument/2006/relationships/hyperlink" Target="https://www.mathworks.com/help/sps/powersys/ug/introducing-power-electronics.html#%3A~%3Atext%3DSimscape%E2%84%A2%20Electrical%E2%84%A2%20Specialized%20Power%20Systems%2Cthyristors%20as%20the%20main%20example" TargetMode="External"/><Relationship Id="rId34" Type="http://schemas.openxmlformats.org/officeDocument/2006/relationships/hyperlink" Target="https://www.mathworks.com/help/sps/ug/buck-converter.html#%3A~%3Atext%3DRun%20the%20simulation%20and%20observe%2C200%20%3D%20150%20V" TargetMode="External"/><Relationship Id="rId35" Type="http://schemas.openxmlformats.org/officeDocument/2006/relationships/hyperlink" Target="https://www.nexty-ele.com/nat/english/news/detail/news20220324_e/#%3A~%3Atext%3DMunich%2C%20Germany%20%E2%80%93%2011%20March%2C%2Canalysis%20for%20single%20working%20points" TargetMode="External"/><Relationship Id="rId36" Type="http://schemas.openxmlformats.org/officeDocument/2006/relationships/hyperlink" Target="https://www.nexty-ele.com/nat/english/news/detail/news20220324_e/#%3A~%3Atext%3DIPOSIM%20now%20offers%20three%20different%2Csimulation%20types" TargetMode="External"/><Relationship Id="rId37" Type="http://schemas.openxmlformats.org/officeDocument/2006/relationships/hyperlink" Target="https://www.nexty-ele.com/nat/english/news/detail/news20220324_e/#%3A~%3Atext%3DThe%20user%2Clink" TargetMode="External"/><Relationship Id="rId38" Type="http://schemas.openxmlformats.org/officeDocument/2006/relationships/hyperlink" Target="https://www.mdpi.com/1996-1073/16/18/6689#%3A~%3Atext%3Dpower%20devices%20can%20significantly%20improve%2Cterm%20analysis%20is" TargetMode="External"/><Relationship Id="rId39" Type="http://schemas.openxmlformats.org/officeDocument/2006/relationships/hyperlink" Target="https://www.mdpi.com/1996-1073/16/18/6689#%3A~%3Atext%3Dpresented%20in%20terms%20of%20cost%2C%2Cof%20WBG%20semiconductors%20in%20power" TargetMode="External"/><Relationship Id="rId40" Type="http://schemas.openxmlformats.org/officeDocument/2006/relationships/hyperlink" Target="https://www.monolithicpower.com/en/learning/mpscholar/power-electronics/dc-dc-converters/buck-converters?srsltid=AfmBOorhhq4Cff3RcSMaV9xD5T8Ba_957evPNTTk1S3qDTWUb4BFYIHM" TargetMode="External"/><Relationship Id="rId41" Type="http://schemas.openxmlformats.org/officeDocument/2006/relationships/hyperlink" Target="https://en.wikipedia.org/wiki/Buck_converter" TargetMode="External"/><Relationship Id="rId42" Type="http://schemas.openxmlformats.org/officeDocument/2006/relationships/hyperlink" Target="https://www.analog.com/en/resources/app-notes/buck-converters-proliferate-in-handhelds-as-features-and-processing-power-increase.html" TargetMode="External"/><Relationship Id="rId43" Type="http://schemas.openxmlformats.org/officeDocument/2006/relationships/hyperlink" Target="https://www.analog.com/en/resources/technical-articles/reduced-interference-with-an-additional-schottky-diode.html" TargetMode="External"/><Relationship Id="rId44" Type="http://schemas.openxmlformats.org/officeDocument/2006/relationships/hyperlink" Target="https://www.monolithicpower.com/en/learning/resources/the-difference-between-ccm-and-dcm-explained?srsltid=AfmBOorrDyYaitYJMDYjxoSBJ49qOG1ic4P4Ndw9KZZmspfazneAsRrP" TargetMode="External"/><Relationship Id="rId45" Type="http://schemas.openxmlformats.org/officeDocument/2006/relationships/hyperlink" Target="https://www.vishay.com/doc/?68952" TargetMode="External"/><Relationship Id="rId46" Type="http://schemas.openxmlformats.org/officeDocument/2006/relationships/hyperlink" Target="https://www.analog.com/cn/resources/app-notes/buck-power-stage-design-equations.html" TargetMode="External"/><Relationship Id="rId47" Type="http://schemas.openxmlformats.org/officeDocument/2006/relationships/hyperlink" Target="https://www.ti.com/lit/pdf/slta055" TargetMode="External"/><Relationship Id="rId48" Type="http://schemas.openxmlformats.org/officeDocument/2006/relationships/hyperlink" Target="https://components101.com/ics/sg3525-pulse-width-modulator-ic" TargetMode="External"/><Relationship Id="rId49" Type="http://schemas.openxmlformats.org/officeDocument/2006/relationships/hyperlink" Target="https://www.st.com/resource/en/application_note/an5497-introduction-to-the-buck-current-mode-with-the-bg474edpow1-discovery-kit-stmicroelectronics.pdf" TargetMode="External"/><Relationship Id="rId50" Type="http://schemas.openxmlformats.org/officeDocument/2006/relationships/hyperlink" Target="https://matlabhelper.com/blog/simulink/open-loop-closed-loop-buck-converter/" TargetMode="External"/><Relationship Id="rId51" Type="http://schemas.openxmlformats.org/officeDocument/2006/relationships/hyperlink" Target="https://www.renesas.com/en/document/whp/how-protect-buck-regulators-overcurrent-damage?srsltid=AfmBOooA4JiTw5QD8zJ4DwDR1jo7rIgUQxv3TYWL6as3laUVwNYZP2jg" TargetMode="External"/><Relationship Id="rId52" Type="http://schemas.openxmlformats.org/officeDocument/2006/relationships/hyperlink" Target="https://en.wikipedia.org/wiki/Crowbar_(circuit)" TargetMode="External"/><Relationship Id="rId53" Type="http://schemas.openxmlformats.org/officeDocument/2006/relationships/hyperlink" Target="https://cellsaviors.com/blog/buck-boost-converters" TargetMode="External"/><Relationship Id="rId54" Type="http://schemas.openxmlformats.org/officeDocument/2006/relationships/hyperlink" Target="https://www.blikai.com/blog/components-parts/buck-vs-boost-converter-everything-you-need-to-know" TargetMode="External"/><Relationship Id="rId55" Type="http://schemas.openxmlformats.org/officeDocument/2006/relationships/hyperlink" Target="https://en.wikipedia.org/wiki/Buck%E2%80%93boost_converter" TargetMode="External"/><Relationship Id="rId56" Type="http://schemas.openxmlformats.org/officeDocument/2006/relationships/hyperlink" Target="https://www.mathworks.com/help/sps/powersys/ug/introducing-power-electronics.html" TargetMode="External"/><Relationship Id="rId57" Type="http://schemas.openxmlformats.org/officeDocument/2006/relationships/hyperlink" Target="https://www.mathworks.com/help/sps/ug/buck-converter.html" TargetMode="External"/><Relationship Id="rId58" Type="http://schemas.openxmlformats.org/officeDocument/2006/relationships/hyperlink" Target="https://www.nexty-ele.com/nat/english/news/detail/news20220324_e/" TargetMode="External"/><Relationship Id="rId59" Type="http://schemas.openxmlformats.org/officeDocument/2006/relationships/hyperlink" Target="https://www.mdpi.com/1996-1073/16/18/6689" TargetMode="External"/><Relationship Id="rId6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2025-05-17T11:24:22Z</dcterms:created>
  <dcterms:modified xsi:type="dcterms:W3CDTF">2025-05-17T11:24:22Z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WeasyPrint 65.1</vt:lpwstr>
  </property>
</Properties>
</file>