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8"/>
          <w:sz w:val="32"/>
        </w:rPr>
        <w:t>ODOO STANDARD PAYROLL WORKFLOW</w:t>
        <w:br/>
        <w:t>TO-BE PROCESS DESCRIPTION</w:t>
      </w:r>
    </w:p>
    <w:p>
      <w:pPr>
        <w:jc w:val="center"/>
      </w:pPr>
      <w:r>
        <w:rPr>
          <w:rFonts w:ascii="Times New Roman" w:hAnsi="Times New Roman"/>
          <w:i/>
          <w:color w:val="595959"/>
          <w:sz w:val="24"/>
        </w:rPr>
        <w:t>HocBa HRM System - Project ISP490_G2</w:t>
      </w:r>
    </w:p>
    <w:p/>
    <w:p>
      <w:r>
        <w:rPr>
          <w:rFonts w:ascii="Times New Roman" w:hAnsi="Times New Roman"/>
          <w:b/>
          <w:color w:val="1F4E78"/>
          <w:sz w:val="28"/>
        </w:rPr>
        <w:t>Payroll To-Be Process Workflow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F4E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Task</w:t>
            </w:r>
          </w:p>
        </w:tc>
        <w:tc>
          <w:tcPr>
            <w:tcW w:type="dxa" w:w="2160"/>
            <w:shd w:fill="1F4E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Lane (Actor)</w:t>
            </w:r>
          </w:p>
        </w:tc>
        <w:tc>
          <w:tcPr>
            <w:tcW w:type="dxa" w:w="2592"/>
            <w:shd w:fill="1F4E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Activity on the diagram</w:t>
            </w:r>
          </w:p>
        </w:tc>
        <w:tc>
          <w:tcPr>
            <w:tcW w:type="dxa" w:w="5184"/>
            <w:shd w:fill="1F4E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Description / Outcome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Nhân viên kế toán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Kiểm tra danh sách nhân sự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Payroll Accountant initiates the payroll cycle by reviewing and verifying the current employee list to identify eligible employees and track any personnel changes.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Identifies the list of employees for the payroll batch (hb.payslip.run) and detects any missing profiles or active contracts.</w:t>
            </w:r>
          </w:p>
        </w:tc>
      </w:tr>
      <w:tr>
        <w:tc>
          <w:tcPr>
            <w:tcW w:type="dxa" w:w="86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Trưởng phòng Nhân sự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tạo thông tin nhân viên và hợp đồng</w:t>
            </w:r>
          </w:p>
        </w:tc>
        <w:tc>
          <w:tcPr>
            <w:tcW w:type="dxa" w:w="51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If employee information is missing (Gateway "đã có thông tin nhân sự chưa?" = Chưa), Head of HR creates/updates employee profiles (hr.employee) and active employment contracts (hb.contract with open status).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Employee profiles and contracts are saved on the system, satisfying input requirements for payroll inclusion.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Nhân viên kế toán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kiểm tra số lượng công và phép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Payroll Accountant aggregates and reconciles actual worked days, overtime (OT) hours, and approved leave days (Timeoff) from the Attendance and Leave modules.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Finalizes attendance and leave records for accuracy validation.</w:t>
            </w:r>
          </w:p>
        </w:tc>
      </w:tr>
      <w:tr>
        <w:tc>
          <w:tcPr>
            <w:tcW w:type="dxa" w:w="86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Nhân viên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ghi nhận chấm công/nghỉ phép</w:t>
            </w:r>
          </w:p>
        </w:tc>
        <w:tc>
          <w:tcPr>
            <w:tcW w:type="dxa" w:w="51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If attendance/leave data is incomplete or inaccurate (Gateway "Đúng hay chưa" = Chưa), the employee submits missing leave requests, attendance explanations, or adjustments.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Standardized attendance/leave data is updated on the system and sent back to the Payroll Accountant for verification.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Nhân viên kế toán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tạo phiếu lương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Once attendance and leave data are verified as correct (Gateway "Đúng hay chưa" = Đúng), Payroll Accountant generates the payslip batch (hb.payslip.run) and individual payslips (hb.payslip).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Creates draft payslips (Draft state) for all eligible employees in the batch.</w:t>
            </w:r>
          </w:p>
        </w:tc>
      </w:tr>
      <w:tr>
        <w:tc>
          <w:tcPr>
            <w:tcW w:type="dxa" w:w="86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Hệ thống Odoo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áp dụng quy tắc tính lương</w:t>
            </w:r>
          </w:p>
        </w:tc>
        <w:tc>
          <w:tcPr>
            <w:tcW w:type="dxa" w:w="51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System automatically retrieves the Salary Structure linked to each employee contract and applies configured Salary Rules (Basic Salary, Allowances, Deductions, PIT, Insurance).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Generates and attaches salary rule lines (hb.payslip.line) to each individual payslip.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Hệ thống Odoo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Tính bảng lương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Odoo system executes the asynchronous batch compute engine using worked days (hb.payslip.worked_days), manual inputs (hb.payslip.input), and Python rule formulas.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Computes exact Gross Salary, mandatory insurance, Personal Income Tax (PIT), and Net Payable Salary for all payslips in the batch.</w:t>
            </w:r>
          </w:p>
        </w:tc>
      </w:tr>
      <w:tr>
        <w:tc>
          <w:tcPr>
            <w:tcW w:type="dxa" w:w="86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Trưởng phòng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phê duyệt phiếu lương</w:t>
            </w:r>
          </w:p>
        </w:tc>
        <w:tc>
          <w:tcPr>
            <w:tcW w:type="dxa" w:w="51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Department Head (or Line/Accounting Manager) reviews the payroll batch summary, verifies income/deduction line items, and approves the payslips.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Updates approval status and forwards the batch to the approval decision gateway.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Kế toán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Thanh toán tiền lương cho nhân sự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Upon approval (Gateway "Đúng hay chưa" = Đúng), Financial Accountant generates bank payment files and executes bank transfers for net salaries to employees.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Net salary is disbursed successfully to employee bank accounts. (If refused, the batch returns to Task 3 for re-verification).</w:t>
            </w:r>
          </w:p>
        </w:tc>
      </w:tr>
      <w:tr>
        <w:tc>
          <w:tcPr>
            <w:tcW w:type="dxa" w:w="86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Kế toán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ghi nhận các bút toán</w:t>
            </w:r>
          </w:p>
        </w:tc>
        <w:tc>
          <w:tcPr>
            <w:tcW w:type="dxa" w:w="51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Financial Accountant posts accounting journal entries (hocba.fin.voucher) recording salary expenses, statutory contributions, PIT liabilities, and bank cash flows.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Posts journal vouchers into the accounting ledger and completes the workflow process (End Event).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Nhân viên kế toán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Thông báo cho nhân sự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Simultaneously after payment disbursement (via parallel gateway), Payroll Accountant triggers automated email/SPA payslip notifications to employees.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Payslip email notifications (with HTML/PDF breakdown) are dispatched successfully to employee email addresses.</w:t>
            </w:r>
          </w:p>
        </w:tc>
      </w:tr>
      <w:tr>
        <w:tc>
          <w:tcPr>
            <w:tcW w:type="dxa" w:w="86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>Nhân viên</w:t>
            </w:r>
          </w:p>
        </w:tc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sz w:val="24"/>
              </w:rPr>
              <w:t>Nhận thông báo lương</w:t>
            </w:r>
          </w:p>
        </w:tc>
        <w:tc>
          <w:tcPr>
            <w:tcW w:type="dxa" w:w="5184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Description: </w:t>
            </w:r>
            <w:r>
              <w:rPr>
                <w:rFonts w:ascii="Times New Roman" w:hAnsi="Times New Roman"/>
                <w:sz w:val="24"/>
              </w:rPr>
              <w:t>Employee accesses the HocBa HRM React SPA portal or email inbox to view detailed payslip breakdowns (earnings, deductions, tax, net pay).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 xml:space="preserve">Outcome: </w:t>
            </w:r>
            <w:r>
              <w:rPr>
                <w:rFonts w:ascii="Times New Roman" w:hAnsi="Times New Roman"/>
                <w:sz w:val="24"/>
              </w:rPr>
              <w:t>Employee confirms receipt of payslip information, concluding the To-Be Payroll workflow.</w:t>
            </w:r>
          </w:p>
        </w:tc>
      </w:tr>
    </w:tbl>
    <w:p/>
    <w:p>
      <w:r>
        <w:rPr>
          <w:rFonts w:ascii="Times New Roman" w:hAnsi="Times New Roman"/>
          <w:b/>
          <w:color w:val="1F4E78"/>
          <w:sz w:val="28"/>
        </w:rPr>
        <w:t>Decision Gateways &amp; Control Logic</w:t>
      </w:r>
    </w:p>
    <w:p>
      <w:r>
        <w:rPr>
          <w:rFonts w:ascii="Times New Roman" w:hAnsi="Times New Roman"/>
          <w:b/>
          <w:sz w:val="24"/>
        </w:rPr>
        <w:t>Gateway 1: "đã có thông tin nhân sự chưa?"</w:t>
        <w:br/>
      </w:r>
      <w:r>
        <w:rPr>
          <w:rFonts w:ascii="Times New Roman" w:hAnsi="Times New Roman"/>
          <w:sz w:val="24"/>
        </w:rPr>
        <w:t>Chưa (No) -&gt; Branches to Task 2 (Head of HR creates employee profile &amp; contract).</w:t>
        <w:br/>
        <w:t>Rồi (Yes) -&gt; Routes directly to Task 3 (Payroll Accountant verifies attendance &amp; leave).</w:t>
      </w:r>
    </w:p>
    <w:p>
      <w:r>
        <w:rPr>
          <w:rFonts w:ascii="Times New Roman" w:hAnsi="Times New Roman"/>
          <w:b/>
          <w:sz w:val="24"/>
        </w:rPr>
        <w:t>Gateway 2: "Đúng hay chưa" (Attendance Verification)</w:t>
        <w:br/>
      </w:r>
      <w:r>
        <w:rPr>
          <w:rFonts w:ascii="Times New Roman" w:hAnsi="Times New Roman"/>
          <w:sz w:val="24"/>
        </w:rPr>
        <w:t>Chưa (No) -&gt; Branches to Task 4 (Employee submits missing leave/attendance entries).</w:t>
        <w:br/>
        <w:t>Đúng (Yes) -&gt; Routes directly to Task 5 (Payroll Accountant creates payslips).</w:t>
      </w:r>
    </w:p>
    <w:p>
      <w:r>
        <w:rPr>
          <w:rFonts w:ascii="Times New Roman" w:hAnsi="Times New Roman"/>
          <w:b/>
          <w:sz w:val="24"/>
        </w:rPr>
        <w:t>Gateway 3: "Đúng hay chưa" (Manager Approval)</w:t>
        <w:br/>
      </w:r>
      <w:r>
        <w:rPr>
          <w:rFonts w:ascii="Times New Roman" w:hAnsi="Times New Roman"/>
          <w:sz w:val="24"/>
        </w:rPr>
        <w:t>Chưa (No) -&gt; Rejects batch and returns to Task 3 for re-verification.</w:t>
        <w:br/>
        <w:t>Đúng (Yes) -&gt; Approves batch and proceeds to Task 9 (Financial Accountant dispatches payment).</w:t>
      </w:r>
    </w:p>
    <w:p>
      <w:r>
        <w:rPr>
          <w:rFonts w:ascii="Times New Roman" w:hAnsi="Times New Roman"/>
          <w:b/>
          <w:sz w:val="24"/>
        </w:rPr>
        <w:t>Gateway 4: Parallel Split (Post-Payment Branching)</w:t>
        <w:br/>
      </w:r>
      <w:r>
        <w:rPr>
          <w:rFonts w:ascii="Times New Roman" w:hAnsi="Times New Roman"/>
          <w:sz w:val="24"/>
        </w:rPr>
        <w:t>Accounting Branch -&gt; Task 10 (Post journal entries) -&gt; End Event.</w:t>
        <w:br/>
        <w:t>Notification Branch -&gt; Task 11 (Notify employees) -&gt; Task 12 (Employee receives notification).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