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。印度的独立驯化主张同样主要依据母系资料。印度家鸡与不同的红原鸡群体共享单倍型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这些红原鸡群体的遗传多样性较高；作者结合红原鸡中特有的母系变异，推测驯化只涉及红原鸡的部分基因库。亚洲其他地区所见的部分线粒体单倍群，未在这些泰国样本中出现，作者据此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w:t>
      </w:r>
      <w:r>
        <w:rPr>
          <w:i/>
        </w:rPr>
        <w:t xml:space="preserve">G. g. spadiceus</w:t>
      </w:r>
      <w:r>
        <w:t xml:space="preserve">标本，同样比其他亚种更接近家鸡，支持了现生基因组得出的主要祖源判断</w:t>
      </w:r>
      <w:r>
        <w:rPr>
          <w:vertAlign w:val="superscript"/>
        </w:rPr>
        <w:t xml:space="preserve">[19]</w:t>
      </w:r>
      <w:r>
        <w:t xml:space="preserve">。</w:t>
      </w:r>
    </w:p>
    <w:p>
      <w:pPr>
        <w:jc w:val="both"/>
      </w:pPr>
      <w:r>
        <w:t xml:space="preserve">驯化以后，家鸡在传播和育种中继续与其他亚种、品种发生基因交流。全基因组研究比较了印度鸡来源的两种情景：一是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。交流也发生在相反方向。印度57只野生红原鸡与79只邻近家鸡的比较识别出混合个体，二者共享母系单倍型的频率提示家鸡向野生群体输入了遗传成分</w:t>
      </w:r>
      <w:r>
        <w:rPr>
          <w:vertAlign w:val="superscript"/>
        </w:rPr>
        <w:t xml:space="preserve">[20]</w:t>
      </w:r>
      <w:r>
        <w:t xml:space="preserve">。商业鸡的输入同样改变了地方鸡：8个中国地方品种的基因组中，平均约15%来自商业肉鸡渗入，比例从藏鸡的0.64%到惠阳胡须鸡的21.52%不等</w:t>
      </w:r>
      <w:r>
        <w:rPr>
          <w:vertAlign w:val="superscript"/>
        </w:rPr>
        <w:t xml:space="preserve">[21]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相关群体为家鸡的主要祖先</w:t>
      </w:r>
      <w:r>
        <w:rPr>
          <w:vertAlign w:val="superscript"/>
        </w:rPr>
        <w:t xml:space="preserve">[18,19]</w:t>
      </w:r>
      <w:r>
        <w:t xml:space="preserve">。因此，家鸡中多个具有地域差异的母系单倍群，与共同的主要核祖源并不矛盾。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。斯里兰卡原鸡（</w:t>
      </w:r>
      <w:r>
        <w:rPr>
          <w:i/>
        </w:rPr>
        <w:t xml:space="preserve">G. lafayettii</w:t>
      </w:r>
      <w:r>
        <w:t xml:space="preserve">）和绿原鸡（</w:t>
      </w:r>
      <w:r>
        <w:rPr>
          <w:i/>
        </w:rPr>
        <w:t xml:space="preserve">G. varius</w:t>
      </w:r>
      <w:r>
        <w:t xml:space="preserve">）的核片段实例较少。斯里兰卡地方鸡的线粒体比较，未显示斯里兰卡原鸡的母系贡献</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p>
    <w:p>
      <w:pPr>
        <w:pStyle w:val="Heading2"/>
      </w:pPr>
      <w:r>
        <w:t xml:space="preserve">4.2 农业共栖与持续饲养</w:t>
      </w:r>
    </w:p>
    <w:p>
      <w:pPr>
        <w:jc w:val="both"/>
      </w:pPr>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m的孵化试验中，藏鸡和低地矮小鸡的孵化率分别为79.72%和31.69%；补充氧气后，低地矮小鸡的孵化率上升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