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p>
    <w:p>
      <w:pPr>
        <w:jc w:val="both"/>
      </w:pPr>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p>
    <w:p>
      <w:pPr>
        <w:pStyle w:val="Heading2"/>
      </w:pPr>
      <w:r>
        <w:t xml:space="preserve">4.2 农业共栖与持续饲养</w:t>
      </w:r>
    </w:p>
    <w:p>
      <w:pPr>
        <w:jc w:val="both"/>
      </w:pPr>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