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Times New Roman" w:hAnsi="Times New Roman" w:eastAsia="Microsoft YaHei" w:cs="Times New Roman"/>
          <w:b/>
          <w:color w:val="1F4E79"/>
          <w:sz w:val="56"/>
        </w:rPr>
        <w:t>Ti Alloy Studio</w:t>
      </w:r>
    </w:p>
    <w:p>
      <w:pPr>
        <w:jc w:val="center"/>
      </w:pPr>
      <w:r>
        <w:rPr>
          <w:rFonts w:ascii="Times New Roman" w:hAnsi="Times New Roman" w:eastAsia="Microsoft YaHei" w:cs="Times New Roman"/>
          <w:b/>
          <w:color w:val="232323"/>
          <w:sz w:val="40"/>
        </w:rPr>
        <w:t>第一阶段技术说明书</w:t>
      </w:r>
    </w:p>
    <w:p>
      <w:pPr>
        <w:spacing w:before="240"/>
        <w:jc w:val="center"/>
      </w:pPr>
      <w:r>
        <w:rPr>
          <w:rFonts w:ascii="Times New Roman" w:hAnsi="Times New Roman" w:eastAsia="Microsoft YaHei" w:cs="Times New Roman"/>
          <w:i/>
          <w:color w:val="646464"/>
          <w:sz w:val="23"/>
        </w:rPr>
        <w:t>Titanium Alloy Modeling · Validation · Reproducibility</w:t>
      </w:r>
    </w:p>
    <w:p>
      <w:pPr>
        <w:spacing w:before="1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E9EFF7"/>
          </w:tcPr>
          <w:p>
            <w:r>
              <w:rPr>
                <w:rFonts w:ascii="Times New Roman" w:hAnsi="Times New Roman" w:eastAsia="Microsoft YaHei" w:cs="Times New Roman"/>
                <w:b/>
                <w:color w:val="32465A"/>
                <w:sz w:val="19"/>
              </w:rPr>
              <w:t>文档版本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imes New Roman" w:hAnsi="Times New Roman" w:eastAsia="Microsoft YaHei" w:cs="Times New Roman"/>
                <w:color w:val="2D2D2D"/>
                <w:sz w:val="19"/>
              </w:rPr>
              <w:t>0.1.4-phase1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E9EFF7"/>
          </w:tcPr>
          <w:p>
            <w:r>
              <w:rPr>
                <w:rFonts w:ascii="Times New Roman" w:hAnsi="Times New Roman" w:eastAsia="Microsoft YaHei" w:cs="Times New Roman"/>
                <w:b/>
                <w:color w:val="32465A"/>
                <w:sz w:val="19"/>
              </w:rPr>
              <w:t>发布日期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imes New Roman" w:hAnsi="Times New Roman" w:eastAsia="Microsoft YaHei" w:cs="Times New Roman"/>
                <w:color w:val="2D2D2D"/>
                <w:sz w:val="19"/>
              </w:rPr>
              <w:t>2026-08-25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E9EFF7"/>
          </w:tcPr>
          <w:p>
            <w:r>
              <w:rPr>
                <w:rFonts w:ascii="Times New Roman" w:hAnsi="Times New Roman" w:eastAsia="Microsoft YaHei" w:cs="Times New Roman"/>
                <w:b/>
                <w:color w:val="32465A"/>
                <w:sz w:val="19"/>
              </w:rPr>
              <w:t>适用平台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imes New Roman" w:hAnsi="Times New Roman" w:eastAsia="Microsoft YaHei" w:cs="Times New Roman"/>
                <w:color w:val="2D2D2D"/>
                <w:sz w:val="19"/>
              </w:rPr>
              <w:t>Windows x64；可选调用 WSL2 科研工具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E9EFF7"/>
          </w:tcPr>
          <w:p>
            <w:r>
              <w:rPr>
                <w:rFonts w:ascii="Times New Roman" w:hAnsi="Times New Roman" w:eastAsia="Microsoft YaHei" w:cs="Times New Roman"/>
                <w:b/>
                <w:color w:val="32465A"/>
                <w:sz w:val="19"/>
              </w:rPr>
              <w:t>核心用途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imes New Roman" w:hAnsi="Times New Roman" w:eastAsia="Microsoft YaHei" w:cs="Times New Roman"/>
                <w:color w:val="2D2D2D"/>
                <w:sz w:val="19"/>
              </w:rPr>
              <w:t>钛合金原子模型构建、验证、导出与溯源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E9EFF7"/>
          </w:tcPr>
          <w:p>
            <w:r>
              <w:rPr>
                <w:rFonts w:ascii="Times New Roman" w:hAnsi="Times New Roman" w:eastAsia="Microsoft YaHei" w:cs="Times New Roman"/>
                <w:b/>
                <w:color w:val="32465A"/>
                <w:sz w:val="19"/>
              </w:rPr>
              <w:t>科学边界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Times New Roman" w:hAnsi="Times New Roman" w:eastAsia="Microsoft YaHei" w:cs="Times New Roman"/>
                <w:color w:val="2D2D2D"/>
                <w:sz w:val="19"/>
              </w:rPr>
              <w:t>模型生成与诊断，不替代 DFT/MD 收敛和物理判断</w:t>
            </w:r>
          </w:p>
        </w:tc>
      </w:tr>
    </w:tbl>
    <w:p/>
    <w:p>
      <w:pPr>
        <w:jc w:val="center"/>
      </w:pPr>
      <w:r>
        <w:rPr>
          <w:rFonts w:ascii="Times New Roman" w:hAnsi="Times New Roman" w:eastAsia="Microsoft YaHei" w:cs="Times New Roman"/>
          <w:color w:val="5A5A5A"/>
          <w:sz w:val="19"/>
        </w:rPr>
        <w:t>科研使用建议：项目归档时同时保存 project.json、最终结构、计算输入、势函数/赝势信息与收敛测试。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4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line="300" w:lineRule="auto"/>
              <w:jc w:val="both"/>
            </w:pPr>
            <w:r>
              <w:rPr>
                <w:rFonts w:ascii="Times New Roman" w:hAnsi="Times New Roman" w:eastAsia="Microsoft YaHei" w:cs="Times New Roman"/>
                <w:b/>
                <w:color w:val="1F4E79"/>
                <w:sz w:val="21"/>
              </w:rPr>
              <w:t xml:space="preserve">重要说明  </w:t>
            </w:r>
            <w:r>
              <w:rPr>
                <w:rFonts w:ascii="Times New Roman" w:hAnsi="Times New Roman" w:eastAsia="Microsoft YaHei" w:cs="Times New Roman"/>
                <w:color w:val="2D3741"/>
                <w:sz w:val="20"/>
              </w:rPr>
              <w:t>重要声明：Ti Alloy Studio 第一阶段是“模型生成与验证工具”，不是自动代替研究者作物理判断的软件。软件中的 PASS 表示相应数学/文件/几何检查通过，不等于模型已经对某一科研问题收敛，也不等于 DFT/MD 结果一定可信。任何尺寸、真空层、SQS 截断、界面匹配、GSFE 厚度、EOS 取点等都应围绕具体物理问题做收敛验证。</w:t>
            </w:r>
          </w:p>
        </w:tc>
      </w:tr>
    </w:tbl>
    <w:p>
      <w:pPr>
        <w:pStyle w:val="Heading2"/>
      </w:pPr>
      <w:r>
        <w:t>目录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1. </w:t>
      </w:r>
      <w:r>
        <w:rPr>
          <w:rFonts w:ascii="Times New Roman" w:hAnsi="Times New Roman" w:eastAsia="Microsoft YaHei" w:cs="Times New Roman"/>
          <w:color w:val="232323"/>
          <w:sz w:val="20"/>
        </w:rPr>
        <w:t>软件目的、范围与第一阶段边界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2. </w:t>
      </w:r>
      <w:r>
        <w:rPr>
          <w:rFonts w:ascii="Times New Roman" w:hAnsi="Times New Roman" w:eastAsia="Microsoft YaHei" w:cs="Times New Roman"/>
          <w:color w:val="232323"/>
          <w:sz w:val="20"/>
        </w:rPr>
        <w:t>安装、运行、环境检测与卸载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3. </w:t>
      </w:r>
      <w:r>
        <w:rPr>
          <w:rFonts w:ascii="Times New Roman" w:hAnsi="Times New Roman" w:eastAsia="Microsoft YaHei" w:cs="Times New Roman"/>
          <w:color w:val="232323"/>
          <w:sz w:val="20"/>
        </w:rPr>
        <w:t>Project、可复现性与项目溯源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4. </w:t>
      </w:r>
      <w:r>
        <w:rPr>
          <w:rFonts w:ascii="Times New Roman" w:hAnsi="Times New Roman" w:eastAsia="Microsoft YaHei" w:cs="Times New Roman"/>
          <w:color w:val="232323"/>
          <w:sz w:val="20"/>
        </w:rPr>
        <w:t>钛的晶体学基础与晶格输入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5. </w:t>
      </w:r>
      <w:r>
        <w:rPr>
          <w:rFonts w:ascii="Times New Roman" w:hAnsi="Times New Roman" w:eastAsia="Microsoft YaHei" w:cs="Times New Roman"/>
          <w:color w:val="232323"/>
          <w:sz w:val="20"/>
        </w:rPr>
        <w:t>α-Ti、β-Ti 与当前晶体模板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6. </w:t>
      </w:r>
      <w:r>
        <w:rPr>
          <w:rFonts w:ascii="Times New Roman" w:hAnsi="Times New Roman" w:eastAsia="Microsoft YaHei" w:cs="Times New Roman"/>
          <w:color w:val="232323"/>
          <w:sz w:val="20"/>
        </w:rPr>
        <w:t>超胞、尺寸与周期性边界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7. </w:t>
      </w:r>
      <w:r>
        <w:rPr>
          <w:rFonts w:ascii="Times New Roman" w:hAnsi="Times New Roman" w:eastAsia="Microsoft YaHei" w:cs="Times New Roman"/>
          <w:color w:val="232323"/>
          <w:sz w:val="20"/>
        </w:rPr>
        <w:t>wt.% → at.% → 整数原子数自动换算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8. </w:t>
      </w:r>
      <w:r>
        <w:rPr>
          <w:rFonts w:ascii="Times New Roman" w:hAnsi="Times New Roman" w:eastAsia="Microsoft YaHei" w:cs="Times New Roman"/>
          <w:color w:val="232323"/>
          <w:sz w:val="20"/>
        </w:rPr>
        <w:t>随机固溶体、随机种子与位点记录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9. </w:t>
      </w:r>
      <w:r>
        <w:rPr>
          <w:rFonts w:ascii="Times New Roman" w:hAnsi="Times New Roman" w:eastAsia="Microsoft YaHei" w:cs="Times New Roman"/>
          <w:color w:val="232323"/>
          <w:sz w:val="20"/>
        </w:rPr>
        <w:t>ATAT/SQS：理论、mcsqs 工作流与相关函数评价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10. </w:t>
      </w:r>
      <w:r>
        <w:rPr>
          <w:rFonts w:ascii="Times New Roman" w:hAnsi="Times New Roman" w:eastAsia="Microsoft YaHei" w:cs="Times New Roman"/>
          <w:color w:val="232323"/>
          <w:sz w:val="20"/>
        </w:rPr>
        <w:t>点缺陷：空位与置换缺陷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11. </w:t>
      </w:r>
      <w:r>
        <w:rPr>
          <w:rFonts w:ascii="Times New Roman" w:hAnsi="Times New Roman" w:eastAsia="Microsoft YaHei" w:cs="Times New Roman"/>
          <w:color w:val="232323"/>
          <w:sz w:val="20"/>
        </w:rPr>
        <w:t>表面/薄膜模型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12. </w:t>
      </w:r>
      <w:r>
        <w:rPr>
          <w:rFonts w:ascii="Times New Roman" w:hAnsi="Times New Roman" w:eastAsia="Microsoft YaHei" w:cs="Times New Roman"/>
          <w:color w:val="232323"/>
          <w:sz w:val="20"/>
        </w:rPr>
        <w:t>α/β 界面：Burgers 取向关系与匹配超胞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13. </w:t>
      </w:r>
      <w:r>
        <w:rPr>
          <w:rFonts w:ascii="Times New Roman" w:hAnsi="Times New Roman" w:eastAsia="Microsoft YaHei" w:cs="Times New Roman"/>
          <w:color w:val="232323"/>
          <w:sz w:val="20"/>
        </w:rPr>
        <w:t>EOS 体积—能量结构序列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14. </w:t>
      </w:r>
      <w:r>
        <w:rPr>
          <w:rFonts w:ascii="Times New Roman" w:hAnsi="Times New Roman" w:eastAsia="Microsoft YaHei" w:cs="Times New Roman"/>
          <w:color w:val="232323"/>
          <w:sz w:val="20"/>
        </w:rPr>
        <w:t>GSFE 广义层错能模型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15. </w:t>
      </w:r>
      <w:r>
        <w:rPr>
          <w:rFonts w:ascii="Times New Roman" w:hAnsi="Times New Roman" w:eastAsia="Microsoft YaHei" w:cs="Times New Roman"/>
          <w:color w:val="232323"/>
          <w:sz w:val="20"/>
        </w:rPr>
        <w:t>VASP、LAMMPS、GPUMD/NEP、Atomsk 与 ATAT 输出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16. </w:t>
      </w:r>
      <w:r>
        <w:rPr>
          <w:rFonts w:ascii="Times New Roman" w:hAnsi="Times New Roman" w:eastAsia="Microsoft YaHei" w:cs="Times New Roman"/>
          <w:color w:val="232323"/>
          <w:sz w:val="20"/>
        </w:rPr>
        <w:t>模型合理性检查框架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17. </w:t>
      </w:r>
      <w:r>
        <w:rPr>
          <w:rFonts w:ascii="Times New Roman" w:hAnsi="Times New Roman" w:eastAsia="Microsoft YaHei" w:cs="Times New Roman"/>
          <w:color w:val="232323"/>
          <w:sz w:val="20"/>
        </w:rPr>
        <w:t>正确、可疑与错误模型示例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18. </w:t>
      </w:r>
      <w:r>
        <w:rPr>
          <w:rFonts w:ascii="Times New Roman" w:hAnsi="Times New Roman" w:eastAsia="Microsoft YaHei" w:cs="Times New Roman"/>
          <w:color w:val="232323"/>
          <w:sz w:val="20"/>
        </w:rPr>
        <w:t>常见问题与排错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19. </w:t>
      </w:r>
      <w:r>
        <w:rPr>
          <w:rFonts w:ascii="Times New Roman" w:hAnsi="Times New Roman" w:eastAsia="Microsoft YaHei" w:cs="Times New Roman"/>
          <w:color w:val="232323"/>
          <w:sz w:val="20"/>
        </w:rPr>
        <w:t>日志、哈希、模型谱系与可复现实验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20. </w:t>
      </w:r>
      <w:r>
        <w:rPr>
          <w:rFonts w:ascii="Times New Roman" w:hAnsi="Times New Roman" w:eastAsia="Microsoft YaHei" w:cs="Times New Roman"/>
          <w:color w:val="232323"/>
          <w:sz w:val="20"/>
        </w:rPr>
        <w:t>参考文献与公式来源</w:t>
      </w:r>
    </w:p>
    <w:p>
      <w:pPr>
        <w:pStyle w:val="Heading1"/>
      </w:pPr>
      <w:r>
        <w:t>1 软件目的、范围与第一阶段边界</w:t>
      </w:r>
    </w:p>
    <w:p>
      <w:pPr>
        <w:pStyle w:val="Heading2"/>
      </w:pPr>
      <w:r>
        <w:t>1.1 软件解决的问题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Ti Alloy Studio 面向钛及钛合金原子尺度模拟前处理，目标是把“晶体结构—组成—超胞—缺陷/界面—计算路径—验证—导出”串成一条可追溯工作流。第一阶段聚焦模型本身是否在数学、几何、组成和计算定义上自洽，并保留足够的 provenance（来源与过程信息）使模型可复现。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第一阶段已实现：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α-Ti HCP 与 β-Ti BCC 晶体；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通过 Nx×Ny×Nz 或目标晶格矢量长度生成超胞；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wt.% 自动换算为 at.%、整数原子数及实际组成误差；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可复现随机置换固溶体；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ATAT/mcsqs SQS 正式后端，以及明确标注为 preview 的内部 pair-statistics annealer；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vacancy、substitution 点缺陷；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α-Ti (0001)、α-Ti (10-10)、β-Ti (100) 表面子集；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α/β Burgers 取向关系界面与二维匹配候选；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固定形状 EOS 结构序列；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α basal &lt;a&gt;、α prismatic &lt;a&gt;、β {110}&lt;111&gt; 的 GSFE 预设子集；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VASP POSCAR、LAMMPS data、XYZ、extxyz、CIF，以及 EOS/GSFE POSCAR 批量 ZIP；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结构数学/几何/组成/模块特定验证；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Project 历史、父子模型谱系、参数、随机种子、验证报告和 SHA-256；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Atomsk 与 ASE/spglib/pymatgen-core/AtomMan 的独立读取/交叉检查；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Windows x64 全离线安装包和私有科学运行时；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WSL/ATAT/LAMMPS/GPUMD/NEP/VASP 命令的只读环境探测。</w:t>
      </w:r>
    </w:p>
    <w:p>
      <w:pPr>
        <w:pStyle w:val="Heading2"/>
      </w:pPr>
      <w:r>
        <w:t>1.2 第一阶段明确不做什么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第一阶段不自动提交或长期运行 VASP、LAMMPS、GPUMD；不自动选择 POTCAR、交换关联泛函、LAMMPS 势函数或 NEP 模型；不自动做 NEP 数据集训练/主动学习；不构建复杂位错核、晶界多晶、裂纹、纳米压痕或冲击模型；不声称任何单一经验阈值能证明模型“物理正确”。这些属于后续阶段或研究者的计算方案设计。</w:t>
      </w:r>
    </w:p>
    <w:p>
      <w:pPr>
        <w:pStyle w:val="Heading2"/>
      </w:pPr>
      <w:r>
        <w:t>1.3 实际软件架构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最终第一阶段实现采用 Windows x64 standalone 架构：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1. </w:t>
      </w:r>
      <w:r>
        <w:rPr>
          <w:rFonts w:ascii="Consolas" w:hAnsi="Consolas" w:eastAsia="Microsoft YaHei" w:cs="Consolas"/>
          <w:color w:val="232323"/>
          <w:sz w:val="19"/>
        </w:rPr>
        <w:t>TiAlloyStudio.exe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 在本机启动一个仅监听 </w:t>
      </w:r>
      <w:r>
        <w:rPr>
          <w:rFonts w:ascii="Consolas" w:hAnsi="Consolas" w:eastAsia="Microsoft YaHei" w:cs="Consolas"/>
          <w:color w:val="232323"/>
          <w:sz w:val="19"/>
        </w:rPr>
        <w:t>127.0.0.1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 的本地服务；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2. </w:t>
      </w:r>
      <w:r>
        <w:rPr>
          <w:rFonts w:ascii="Times New Roman" w:hAnsi="Times New Roman" w:eastAsia="Microsoft YaHei" w:cs="Times New Roman"/>
          <w:color w:val="232323"/>
          <w:sz w:val="20"/>
        </w:rPr>
        <w:t>浏览器/Edge app mode 打开本地 GUI；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3. </w:t>
      </w:r>
      <w:r>
        <w:rPr>
          <w:rFonts w:ascii="Times New Roman" w:hAnsi="Times New Roman" w:eastAsia="Microsoft YaHei" w:cs="Times New Roman"/>
          <w:color w:val="232323"/>
          <w:sz w:val="20"/>
        </w:rPr>
        <w:t>核心模型生成由 Go 原生 TiModelCore 完成；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4. </w:t>
      </w:r>
      <w:r>
        <w:rPr>
          <w:rFonts w:ascii="Times New Roman" w:hAnsi="Times New Roman" w:eastAsia="Microsoft YaHei" w:cs="Times New Roman"/>
          <w:color w:val="232323"/>
          <w:sz w:val="20"/>
        </w:rPr>
        <w:t>安装包自带私有 Python 3.11.9、ASE、spglib、pymatgen-core、AtomMan 等交叉验证组件和 Atomsk；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5. </w:t>
      </w:r>
      <w:r>
        <w:rPr>
          <w:rFonts w:ascii="Times New Roman" w:hAnsi="Times New Roman" w:eastAsia="Microsoft YaHei" w:cs="Times New Roman"/>
          <w:color w:val="232323"/>
          <w:sz w:val="20"/>
        </w:rPr>
        <w:t>ATAT/mcsqs 不被安装器擅自安装到 WSL，而是只读检测用户已有 WSL 环境并按用户给定参数调用；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6. </w:t>
      </w:r>
      <w:r>
        <w:rPr>
          <w:rFonts w:ascii="Times New Roman" w:hAnsi="Times New Roman" w:eastAsia="Microsoft YaHei" w:cs="Times New Roman"/>
          <w:color w:val="232323"/>
          <w:sz w:val="20"/>
        </w:rPr>
        <w:t>不要求 Node.js、Rust、Docker 作为最终用户运行时。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这种实现与最初“Windows + WSL 后端”的设计意图一致：Windows 负责交互，科学工具可从 WSL 调用；同时把基础建模核心封装为本机离线可运行程序，减少对用户环境的污染。</w:t>
      </w:r>
    </w:p>
    <w:p>
      <w:pPr>
        <w:pStyle w:val="Heading1"/>
      </w:pPr>
      <w:r>
        <w:t>2 安装、运行、环境检测与卸载</w:t>
      </w:r>
    </w:p>
    <w:p>
      <w:pPr>
        <w:pStyle w:val="Heading2"/>
      </w:pPr>
      <w:r>
        <w:t>2.1 一键离线安装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最终安装包名为 </w:t>
      </w:r>
      <w:r>
        <w:rPr>
          <w:rFonts w:ascii="Consolas" w:hAnsi="Consolas" w:eastAsia="Microsoft YaHei" w:cs="Consolas"/>
          <w:color w:val="232323"/>
          <w:sz w:val="20"/>
        </w:rPr>
        <w:t>TiAlloyStudio-Setup-x64-Offline.exe</w:t>
      </w:r>
      <w:r>
        <w:rPr>
          <w:rFonts w:ascii="Times New Roman" w:hAnsi="Times New Roman" w:eastAsia="Microsoft YaHei" w:cs="Times New Roman"/>
          <w:color w:val="232323"/>
          <w:sz w:val="21"/>
        </w:rPr>
        <w:t>。安装包内嵌：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主程序 </w:t>
      </w:r>
      <w:r>
        <w:rPr>
          <w:rFonts w:ascii="Consolas" w:hAnsi="Consolas" w:eastAsia="Microsoft YaHei" w:cs="Consolas"/>
          <w:color w:val="232323"/>
          <w:sz w:val="19"/>
        </w:rPr>
        <w:t>TiAlloyStudio.exe</w:t>
      </w:r>
      <w:r>
        <w:rPr>
          <w:rFonts w:ascii="Times New Roman" w:hAnsi="Times New Roman" w:eastAsia="Microsoft YaHei" w:cs="Times New Roman"/>
          <w:color w:val="232323"/>
          <w:sz w:val="20"/>
        </w:rPr>
        <w:t>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本说明书；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Python 3.11.9 Windows x64 官方安装器；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完整离线 wheelhouse；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Atomsk Windows 归档；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第三方许可说明。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安装时 Python 被安装到软件私有目录，不加入系统 PATH，不替换系统 Python/Conda；pip 使用 </w:t>
      </w:r>
      <w:r>
        <w:rPr>
          <w:rFonts w:ascii="Consolas" w:hAnsi="Consolas" w:eastAsia="Microsoft YaHei" w:cs="Consolas"/>
          <w:color w:val="232323"/>
          <w:sz w:val="20"/>
        </w:rPr>
        <w:t>--no-index --find-links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从本地 wheelhouse 安装依赖，因此最终用户安装过程不依赖网络。安装器完成后会自动运行原生科学 smoke test 和独立科学引擎 smoke test；任一步失败都会回滚安装目录。</w:t>
      </w:r>
    </w:p>
    <w:p>
      <w:pPr>
        <w:pStyle w:val="Heading2"/>
      </w:pPr>
      <w:r>
        <w:t>2.2 启动与退出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桌面或开始菜单快捷方式启动 </w:t>
      </w:r>
      <w:r>
        <w:rPr>
          <w:rFonts w:ascii="Consolas" w:hAnsi="Consolas" w:eastAsia="Microsoft YaHei" w:cs="Consolas"/>
          <w:color w:val="232323"/>
          <w:sz w:val="20"/>
        </w:rPr>
        <w:t>TiAlloyStudio.exe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。程序绑定随机 localhost 端口，避免固定端口冲突。GUI 定期发送 heartbeat；当页面长期关闭后，本地服务会自动退出。界面右上角 Exit 会调用 </w:t>
      </w:r>
      <w:r>
        <w:rPr>
          <w:rFonts w:ascii="Consolas" w:hAnsi="Consolas" w:eastAsia="Microsoft YaHei" w:cs="Consolas"/>
          <w:color w:val="232323"/>
          <w:sz w:val="20"/>
        </w:rPr>
        <w:t>/api/exit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正常关闭。</w:t>
      </w:r>
    </w:p>
    <w:p>
      <w:pPr>
        <w:pStyle w:val="Heading2"/>
      </w:pPr>
      <w:r>
        <w:t>2.3 Environment 面板怎么看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Environment 面板只做探测，不做自动安装。它报告：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Bundled Python / Bundled Atomsk：软件私有运行时；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Windows/host PATH 上的 LAMMPS（若存在）；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wsl.exe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 是否可用；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已安装 WSL distribution；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选定发行版内 </w:t>
      </w:r>
      <w:r>
        <w:rPr>
          <w:rFonts w:ascii="Consolas" w:hAnsi="Consolas" w:eastAsia="Microsoft YaHei" w:cs="Consolas"/>
          <w:color w:val="232323"/>
          <w:sz w:val="19"/>
        </w:rPr>
        <w:t>python3</w:t>
      </w:r>
      <w:r>
        <w:rPr>
          <w:rFonts w:ascii="Times New Roman" w:hAnsi="Times New Roman" w:eastAsia="Microsoft YaHei" w:cs="Times New Roman"/>
          <w:color w:val="232323"/>
          <w:sz w:val="20"/>
        </w:rPr>
        <w:t>、</w:t>
      </w:r>
      <w:r>
        <w:rPr>
          <w:rFonts w:ascii="Consolas" w:hAnsi="Consolas" w:eastAsia="Microsoft YaHei" w:cs="Consolas"/>
          <w:color w:val="232323"/>
          <w:sz w:val="19"/>
        </w:rPr>
        <w:t>atomsk</w:t>
      </w:r>
      <w:r>
        <w:rPr>
          <w:rFonts w:ascii="Times New Roman" w:hAnsi="Times New Roman" w:eastAsia="Microsoft YaHei" w:cs="Times New Roman"/>
          <w:color w:val="232323"/>
          <w:sz w:val="20"/>
        </w:rPr>
        <w:t>、</w:t>
      </w:r>
      <w:r>
        <w:rPr>
          <w:rFonts w:ascii="Consolas" w:hAnsi="Consolas" w:eastAsia="Microsoft YaHei" w:cs="Consolas"/>
          <w:color w:val="232323"/>
          <w:sz w:val="19"/>
        </w:rPr>
        <w:t>mcsqs</w:t>
      </w:r>
      <w:r>
        <w:rPr>
          <w:rFonts w:ascii="Times New Roman" w:hAnsi="Times New Roman" w:eastAsia="Microsoft YaHei" w:cs="Times New Roman"/>
          <w:color w:val="232323"/>
          <w:sz w:val="20"/>
        </w:rPr>
        <w:t>、</w:t>
      </w:r>
      <w:r>
        <w:rPr>
          <w:rFonts w:ascii="Consolas" w:hAnsi="Consolas" w:eastAsia="Microsoft YaHei" w:cs="Consolas"/>
          <w:color w:val="232323"/>
          <w:sz w:val="19"/>
        </w:rPr>
        <w:t>corrdump</w:t>
      </w:r>
      <w:r>
        <w:rPr>
          <w:rFonts w:ascii="Times New Roman" w:hAnsi="Times New Roman" w:eastAsia="Microsoft YaHei" w:cs="Times New Roman"/>
          <w:color w:val="232323"/>
          <w:sz w:val="20"/>
        </w:rPr>
        <w:t>、</w:t>
      </w:r>
      <w:r>
        <w:rPr>
          <w:rFonts w:ascii="Consolas" w:hAnsi="Consolas" w:eastAsia="Microsoft YaHei" w:cs="Consolas"/>
          <w:color w:val="232323"/>
          <w:sz w:val="19"/>
        </w:rPr>
        <w:t>lmp</w:t>
      </w:r>
      <w:r>
        <w:rPr>
          <w:rFonts w:ascii="Times New Roman" w:hAnsi="Times New Roman" w:eastAsia="Microsoft YaHei" w:cs="Times New Roman"/>
          <w:color w:val="232323"/>
          <w:sz w:val="20"/>
        </w:rPr>
        <w:t>、</w:t>
      </w:r>
      <w:r>
        <w:rPr>
          <w:rFonts w:ascii="Consolas" w:hAnsi="Consolas" w:eastAsia="Microsoft YaHei" w:cs="Consolas"/>
          <w:color w:val="232323"/>
          <w:sz w:val="19"/>
        </w:rPr>
        <w:t>lmp_serial</w:t>
      </w:r>
      <w:r>
        <w:rPr>
          <w:rFonts w:ascii="Times New Roman" w:hAnsi="Times New Roman" w:eastAsia="Microsoft YaHei" w:cs="Times New Roman"/>
          <w:color w:val="232323"/>
          <w:sz w:val="20"/>
        </w:rPr>
        <w:t>、</w:t>
      </w:r>
      <w:r>
        <w:rPr>
          <w:rFonts w:ascii="Consolas" w:hAnsi="Consolas" w:eastAsia="Microsoft YaHei" w:cs="Consolas"/>
          <w:color w:val="232323"/>
          <w:sz w:val="19"/>
        </w:rPr>
        <w:t>lmp_mpi</w:t>
      </w:r>
      <w:r>
        <w:rPr>
          <w:rFonts w:ascii="Times New Roman" w:hAnsi="Times New Roman" w:eastAsia="Microsoft YaHei" w:cs="Times New Roman"/>
          <w:color w:val="232323"/>
          <w:sz w:val="20"/>
        </w:rPr>
        <w:t>、</w:t>
      </w:r>
      <w:r>
        <w:rPr>
          <w:rFonts w:ascii="Consolas" w:hAnsi="Consolas" w:eastAsia="Microsoft YaHei" w:cs="Consolas"/>
          <w:color w:val="232323"/>
          <w:sz w:val="19"/>
        </w:rPr>
        <w:t>gpumd</w:t>
      </w:r>
      <w:r>
        <w:rPr>
          <w:rFonts w:ascii="Times New Roman" w:hAnsi="Times New Roman" w:eastAsia="Microsoft YaHei" w:cs="Times New Roman"/>
          <w:color w:val="232323"/>
          <w:sz w:val="20"/>
        </w:rPr>
        <w:t>、</w:t>
      </w:r>
      <w:r>
        <w:rPr>
          <w:rFonts w:ascii="Consolas" w:hAnsi="Consolas" w:eastAsia="Microsoft YaHei" w:cs="Consolas"/>
          <w:color w:val="232323"/>
          <w:sz w:val="19"/>
        </w:rPr>
        <w:t>nep</w:t>
      </w:r>
      <w:r>
        <w:rPr>
          <w:rFonts w:ascii="Times New Roman" w:hAnsi="Times New Roman" w:eastAsia="Microsoft YaHei" w:cs="Times New Roman"/>
          <w:color w:val="232323"/>
          <w:sz w:val="20"/>
        </w:rPr>
        <w:t>、</w:t>
      </w:r>
      <w:r>
        <w:rPr>
          <w:rFonts w:ascii="Consolas" w:hAnsi="Consolas" w:eastAsia="Microsoft YaHei" w:cs="Consolas"/>
          <w:color w:val="232323"/>
          <w:sz w:val="19"/>
        </w:rPr>
        <w:t>vasp_std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 的 </w:t>
      </w:r>
      <w:r>
        <w:rPr>
          <w:rFonts w:ascii="Consolas" w:hAnsi="Consolas" w:eastAsia="Microsoft YaHei" w:cs="Consolas"/>
          <w:color w:val="232323"/>
          <w:sz w:val="19"/>
        </w:rPr>
        <w:t>command -v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 路径。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“UNAVAILABLE”仅表示该外部工具没有被探测到；除需要该工具的模块外，软件仍应打开并工作。</w:t>
      </w:r>
    </w:p>
    <w:p>
      <w:pPr>
        <w:pStyle w:val="Heading2"/>
      </w:pPr>
      <w:r>
        <w:t>2.4 ATAT 与 WSL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正式 SQS 后端需要 WSL 中已有 ATAT，至少要能找到 </w:t>
      </w:r>
      <w:r>
        <w:rPr>
          <w:rFonts w:ascii="Consolas" w:hAnsi="Consolas" w:eastAsia="Microsoft YaHei" w:cs="Consolas"/>
          <w:color w:val="232323"/>
          <w:sz w:val="20"/>
        </w:rPr>
        <w:t>mcsqs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。软件不会执行 </w:t>
      </w:r>
      <w:r>
        <w:rPr>
          <w:rFonts w:ascii="Consolas" w:hAnsi="Consolas" w:eastAsia="Microsoft YaHei" w:cs="Consolas"/>
          <w:color w:val="232323"/>
          <w:sz w:val="20"/>
        </w:rPr>
        <w:t>apt install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、不会修改 </w:t>
      </w:r>
      <w:r>
        <w:rPr>
          <w:rFonts w:ascii="Consolas" w:hAnsi="Consolas" w:eastAsia="Microsoft YaHei" w:cs="Consolas"/>
          <w:color w:val="232323"/>
          <w:sz w:val="20"/>
        </w:rPr>
        <w:t>.bashrc</w:t>
      </w:r>
      <w:r>
        <w:rPr>
          <w:rFonts w:ascii="Times New Roman" w:hAnsi="Times New Roman" w:eastAsia="Microsoft YaHei" w:cs="Times New Roman"/>
          <w:color w:val="232323"/>
          <w:sz w:val="21"/>
        </w:rPr>
        <w:t>、不会改 PATH。如果 ATAT 不可用，SQS 正式后端应失败并给出诊断；用户可选择 Preview backend 做界面/流程预览，但不应把 Preview 当成 ATAT SQS 研究结果。</w:t>
      </w:r>
    </w:p>
    <w:p>
      <w:pPr>
        <w:pStyle w:val="Heading2"/>
      </w:pPr>
      <w:r>
        <w:t>2.5 卸载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安装目录中的 </w:t>
      </w:r>
      <w:r>
        <w:rPr>
          <w:rFonts w:ascii="Consolas" w:hAnsi="Consolas" w:eastAsia="Microsoft YaHei" w:cs="Consolas"/>
          <w:color w:val="232323"/>
          <w:sz w:val="20"/>
        </w:rPr>
        <w:t>Uninstall.exe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会启动延迟删除流程移除软件目录。软件私有 Python/Atomsk 都位于安装目录，因此不会删除用户系统 Python、WSL 软件或科研数据目录。</w:t>
      </w:r>
    </w:p>
    <w:p>
      <w:pPr>
        <w:pStyle w:val="Heading1"/>
      </w:pPr>
      <w:r>
        <w:t>3 Project、可复现性与项目溯源</w:t>
      </w:r>
    </w:p>
    <w:p>
      <w:pPr>
        <w:pStyle w:val="Heading2"/>
      </w:pPr>
      <w:r>
        <w:t>3.1 为什么要保存 Project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原子模型常因随机种子、晶格常数、超胞尺寸、元素排序或工具版本差异而无法完全复现。Ti Alloy Studio 将“模型本身”和“生成模型所需的 recipe”一起保存。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每次 GUI 中成功 Generate &amp; validate 都调用 tracked build，并向 Project history 追加一条 BuildRecord。Project 使用 UUID 标识，不覆盖历史记录，而是形成父子模型谱系。</w:t>
      </w:r>
    </w:p>
    <w:p>
      <w:pPr>
        <w:pStyle w:val="Heading2"/>
      </w:pPr>
      <w:r>
        <w:t>3.2 project.json 记录内容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每条 BuildRecord 至少包含：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record ID 与 parent ID；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时间戳；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module；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归一化后的完整 BuildRequest；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phase、晶格参数、Nx/Ny/Nz、目标长度；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composition_wt、随机种子；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SQS backend、ATAT distro、pair/triplet cutoff、运行时长；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缺陷 site、表面、界面、EOS、GSFE 参数；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structure SHA-256；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POSCAR/LAMMPS/extxyz/XYZ/CIF SHA-256；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ValidationReport；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Atomsk、ASE/spglib/pymatgen/AtomMan 的交叉检查报告；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ATAT 外部运行命令、返回码、stdout/stderr、workdir 和关键 I/O SHA-256（当正式 ATAT 被调用时）。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SHA-256 的定义为：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h = SHA256(B)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(1)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其中 </w:t>
      </w:r>
      <w:r>
        <w:rPr>
          <w:rFonts w:ascii="Consolas" w:hAnsi="Consolas" w:eastAsia="Microsoft YaHei" w:cs="Consolas"/>
          <w:color w:val="232323"/>
          <w:sz w:val="20"/>
        </w:rPr>
        <w:t>B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为相应文件的字节序列，</w:t>
      </w:r>
      <w:r>
        <w:rPr>
          <w:rFonts w:ascii="Consolas" w:hAnsi="Consolas" w:eastAsia="Microsoft YaHei" w:cs="Consolas"/>
          <w:color w:val="232323"/>
          <w:sz w:val="20"/>
        </w:rPr>
        <w:t>h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为 256 bit 摘要，通常以 64 个十六进制字符表示。哈希用于确认文件是否被修改；哈希相同不代表物理模型一定正确。</w:t>
      </w:r>
    </w:p>
    <w:p>
      <w:pPr>
        <w:pStyle w:val="Heading2"/>
      </w:pPr>
      <w:r>
        <w:t>3.3 导入与恢复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Export project.json 会下载当前项目。Import project.json 会：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1. </w:t>
      </w:r>
      <w:r>
        <w:rPr>
          <w:rFonts w:ascii="Times New Roman" w:hAnsi="Times New Roman" w:eastAsia="Microsoft YaHei" w:cs="Times New Roman"/>
          <w:color w:val="232323"/>
          <w:sz w:val="20"/>
        </w:rPr>
        <w:t>检查 schema version 与 project UUID；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2. </w:t>
      </w:r>
      <w:r>
        <w:rPr>
          <w:rFonts w:ascii="Times New Roman" w:hAnsi="Times New Roman" w:eastAsia="Microsoft YaHei" w:cs="Times New Roman"/>
          <w:color w:val="232323"/>
          <w:sz w:val="20"/>
        </w:rPr>
        <w:t>读取 history 最后一条 BuildRequest；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3. </w:t>
      </w:r>
      <w:r>
        <w:rPr>
          <w:rFonts w:ascii="Times New Roman" w:hAnsi="Times New Roman" w:eastAsia="Microsoft YaHei" w:cs="Times New Roman"/>
          <w:color w:val="232323"/>
          <w:sz w:val="20"/>
        </w:rPr>
        <w:t>恢复该 recipe；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4. </w:t>
      </w:r>
      <w:r>
        <w:rPr>
          <w:rFonts w:ascii="Times New Roman" w:hAnsi="Times New Roman" w:eastAsia="Microsoft YaHei" w:cs="Times New Roman"/>
          <w:color w:val="232323"/>
          <w:sz w:val="20"/>
        </w:rPr>
        <w:t>再进行一次 tracked build，作为原模型的 child record；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5. </w:t>
      </w:r>
      <w:r>
        <w:rPr>
          <w:rFonts w:ascii="Times New Roman" w:hAnsi="Times New Roman" w:eastAsia="Microsoft YaHei" w:cs="Times New Roman"/>
          <w:color w:val="232323"/>
          <w:sz w:val="20"/>
        </w:rPr>
        <w:t>保留原历史，不静默覆盖。</w:t>
      </w:r>
    </w:p>
    <w:p>
      <w:pPr>
        <w:pStyle w:val="Heading1"/>
      </w:pPr>
      <w:r>
        <w:t>4 钛的晶体学基础与晶格输入</w:t>
      </w:r>
    </w:p>
    <w:p>
      <w:pPr>
        <w:pStyle w:val="Heading2"/>
      </w:pPr>
      <w:r>
        <w:t>4.1 α-Ti：HCP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α-Ti 为六方密排结构。第一阶段使用两个基元原子的 HCP 常规表示：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a1 = (a, 0, 0)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(2)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a2 = (-a/2, sqrt(3)a/2, 0)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a3 = (0, 0, c)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(4)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分数坐标基元：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r1 = (0, 0, 0)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(5)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r2 = (2/3, 1/3, 1/2)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(6)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其中：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a</w:t>
      </w:r>
      <w:r>
        <w:rPr>
          <w:rFonts w:ascii="Times New Roman" w:hAnsi="Times New Roman" w:eastAsia="Microsoft YaHei" w:cs="Times New Roman"/>
          <w:color w:val="232323"/>
          <w:sz w:val="20"/>
        </w:rPr>
        <w:t>：基面晶格常数，单位 Å；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c</w:t>
      </w:r>
      <w:r>
        <w:rPr>
          <w:rFonts w:ascii="Times New Roman" w:hAnsi="Times New Roman" w:eastAsia="Microsoft YaHei" w:cs="Times New Roman"/>
          <w:color w:val="232323"/>
          <w:sz w:val="20"/>
        </w:rPr>
        <w:t>：六方轴晶格常数，单位 Å；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c/a</w:t>
      </w:r>
      <w:r>
        <w:rPr>
          <w:rFonts w:ascii="Times New Roman" w:hAnsi="Times New Roman" w:eastAsia="Microsoft YaHei" w:cs="Times New Roman"/>
          <w:color w:val="232323"/>
          <w:sz w:val="20"/>
        </w:rPr>
        <w:t>：无量纲轴比。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软件默认 </w:t>
      </w:r>
      <w:r>
        <w:rPr>
          <w:rFonts w:ascii="Cambria Math" w:hAnsi="Cambria Math" w:eastAsia="Microsoft YaHei" w:cs="Cambria Math"/>
          <w:color w:val="232323"/>
          <w:sz w:val="21"/>
        </w:rPr>
        <w:t>a = 2.951 Å, c = 4.684 Å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仅为演示/启动默认值，不是对所有温度、成分、DFT 泛函或实验状态都适用的“标准答案”。科研模型应使用与所研究材料状态一致的文献、实验或收敛后 DFT 晶格参数，并把来源记录在项目/论文中。</w:t>
      </w:r>
    </w:p>
    <w:p>
      <w:pPr>
        <w:pStyle w:val="Heading2"/>
      </w:pPr>
      <w:r>
        <w:t>4.2 β-Ti：BCC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β-Ti 第一阶段用户界面使用常规立方 BCC：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a1 = (aβ, 0, 0)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(7)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a2 = (0, aβ, 0)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(8)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a3 = (0, 0, aβ)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(9)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基元：</w:t>
      </w:r>
      <w:r>
        <w:rPr>
          <w:rFonts w:ascii="Consolas" w:hAnsi="Consolas" w:eastAsia="Microsoft YaHei" w:cs="Consolas"/>
          <w:color w:val="232323"/>
          <w:sz w:val="20"/>
        </w:rPr>
        <w:t>(0,0,0)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与 </w:t>
      </w:r>
      <w:r>
        <w:rPr>
          <w:rFonts w:ascii="Consolas" w:hAnsi="Consolas" w:eastAsia="Microsoft YaHei" w:cs="Consolas"/>
          <w:color w:val="232323"/>
          <w:sz w:val="20"/>
        </w:rPr>
        <w:t>(1/2,1/2,1/2)</w:t>
      </w:r>
      <w:r>
        <w:rPr>
          <w:rFonts w:ascii="Times New Roman" w:hAnsi="Times New Roman" w:eastAsia="Microsoft YaHei" w:cs="Times New Roman"/>
          <w:color w:val="232323"/>
          <w:sz w:val="21"/>
        </w:rPr>
        <w:t>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其中 </w:t>
      </w:r>
      <w:r>
        <w:rPr>
          <w:rFonts w:ascii="Consolas" w:hAnsi="Consolas" w:eastAsia="Microsoft YaHei" w:cs="Consolas"/>
          <w:color w:val="232323"/>
          <w:sz w:val="20"/>
        </w:rPr>
        <w:t>aβ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为 BCC 晶格常数，单位 Å。默认 </w:t>
      </w:r>
      <w:r>
        <w:rPr>
          <w:rFonts w:ascii="Consolas" w:hAnsi="Consolas" w:eastAsia="Microsoft YaHei" w:cs="Consolas"/>
          <w:color w:val="232323"/>
          <w:sz w:val="20"/>
        </w:rPr>
        <w:t>3.306 Å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同样只是软件启动值。纯 Ti 的 β 相是高温稳定相，而合金元素会显著改变 β 稳定区，因此模型必须说明温度、成分和晶格参数来源。</w:t>
      </w:r>
    </w:p>
    <w:p>
      <w:pPr>
        <w:pStyle w:val="Heading2"/>
      </w:pPr>
      <w:r>
        <w:t>4.3 分数坐标与笛卡尔坐标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对行矢量晶胞矩阵 </w:t>
      </w:r>
      <w:r>
        <w:rPr>
          <w:rFonts w:ascii="Cambria Math" w:hAnsi="Cambria Math" w:eastAsia="Microsoft YaHei" w:cs="Cambria Math"/>
          <w:color w:val="232323"/>
          <w:sz w:val="21"/>
        </w:rPr>
        <w:t>H = [a1; a2; a3]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，分数坐标 </w:t>
      </w:r>
      <w:r>
        <w:rPr>
          <w:rFonts w:ascii="Cambria Math" w:hAnsi="Cambria Math" w:eastAsia="Microsoft YaHei" w:cs="Cambria Math"/>
          <w:color w:val="232323"/>
          <w:sz w:val="21"/>
        </w:rPr>
        <w:t>f=(f1,f2,f3)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转笛卡尔坐标为：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r = f1 a1 + f2 a2 + f3 a3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(10)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其中 </w:t>
      </w:r>
      <w:r>
        <w:rPr>
          <w:rFonts w:ascii="Consolas" w:hAnsi="Consolas" w:eastAsia="Microsoft YaHei" w:cs="Consolas"/>
          <w:color w:val="232323"/>
          <w:sz w:val="20"/>
        </w:rPr>
        <w:t>r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单位 Å，</w:t>
      </w:r>
      <w:r>
        <w:rPr>
          <w:rFonts w:ascii="Consolas" w:hAnsi="Consolas" w:eastAsia="Microsoft YaHei" w:cs="Consolas"/>
          <w:color w:val="232323"/>
          <w:sz w:val="20"/>
        </w:rPr>
        <w:t>fi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无量纲。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非正交晶胞中，</w:t>
      </w:r>
      <w:r>
        <w:rPr>
          <w:rFonts w:ascii="Consolas" w:hAnsi="Consolas" w:eastAsia="Microsoft YaHei" w:cs="Consolas"/>
          <w:color w:val="232323"/>
          <w:sz w:val="20"/>
        </w:rPr>
        <w:t>|a1|, |a2|, |a3|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是晶格矢量长度，不能简单把它们等同于全局 Cartesian X/Y/Z 盒长。</w:t>
      </w:r>
    </w:p>
    <w:p>
      <w:pPr>
        <w:pStyle w:val="Heading1"/>
      </w:pPr>
      <w:r>
        <w:t>5 α-Ti、β-Ti 与当前晶体模板</w:t>
      </w:r>
    </w:p>
    <w:p>
      <w:pPr>
        <w:pStyle w:val="Heading2"/>
      </w:pPr>
      <w:r>
        <w:t>5.1 已实现模板</w:t>
      </w:r>
    </w:p>
    <w:p>
      <w:pPr>
        <w:pStyle w:val="ListBullet"/>
        <w:spacing w:after="30"/>
      </w:pPr>
      <w:r>
        <w:rPr>
          <w:rFonts w:ascii="Cambria Math" w:hAnsi="Cambria Math" w:eastAsia="Microsoft YaHei" w:cs="Cambria Math"/>
          <w:color w:val="232323"/>
          <w:sz w:val="20"/>
        </w:rPr>
        <w:t>alpha_ti_hcp</w:t>
      </w:r>
      <w:r>
        <w:rPr>
          <w:rFonts w:ascii="Times New Roman" w:hAnsi="Times New Roman" w:eastAsia="Microsoft YaHei" w:cs="Times New Roman"/>
          <w:color w:val="232323"/>
          <w:sz w:val="20"/>
        </w:rPr>
        <w:t>：α-Ti，HCP，P63/mmc (No. 194) 的标准 HCP 基元表示；</w:t>
      </w:r>
    </w:p>
    <w:p>
      <w:pPr>
        <w:pStyle w:val="ListBullet"/>
        <w:spacing w:after="30"/>
      </w:pPr>
      <w:r>
        <w:rPr>
          <w:rFonts w:ascii="Cambria Math" w:hAnsi="Cambria Math" w:eastAsia="Microsoft YaHei" w:cs="Cambria Math"/>
          <w:color w:val="232323"/>
          <w:sz w:val="20"/>
        </w:rPr>
        <w:t>beta_ti_bcc</w:t>
      </w:r>
      <w:r>
        <w:rPr>
          <w:rFonts w:ascii="Times New Roman" w:hAnsi="Times New Roman" w:eastAsia="Microsoft YaHei" w:cs="Times New Roman"/>
          <w:color w:val="232323"/>
          <w:sz w:val="20"/>
        </w:rPr>
        <w:t>：β-Ti，BCC，Im-3m (No. 229) 的常规立方表示。</w:t>
      </w:r>
    </w:p>
    <w:p>
      <w:pPr>
        <w:pStyle w:val="Heading2"/>
      </w:pPr>
      <w:r>
        <w:t>5.2 第一阶段数据模型占位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ti3al_d019</w:t>
      </w:r>
      <w:r>
        <w:rPr>
          <w:rFonts w:ascii="Times New Roman" w:hAnsi="Times New Roman" w:eastAsia="Microsoft YaHei" w:cs="Times New Roman"/>
          <w:color w:val="232323"/>
          <w:sz w:val="20"/>
        </w:rPr>
        <w:t>：Ti3Al (α2)，D019；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tial_l10</w:t>
      </w:r>
      <w:r>
        <w:rPr>
          <w:rFonts w:ascii="Times New Roman" w:hAnsi="Times New Roman" w:eastAsia="Microsoft YaHei" w:cs="Times New Roman"/>
          <w:color w:val="232323"/>
          <w:sz w:val="20"/>
        </w:rPr>
        <w:t>：γ-TiAl，L10。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这两项在第一阶段 registry 中明确标记 </w:t>
      </w:r>
      <w:r>
        <w:rPr>
          <w:rFonts w:ascii="Cambria Math" w:hAnsi="Cambria Math" w:eastAsia="Microsoft YaHei" w:cs="Cambria Math"/>
          <w:color w:val="232323"/>
          <w:sz w:val="21"/>
        </w:rPr>
        <w:t>Implemented=false</w:t>
      </w:r>
      <w:r>
        <w:rPr>
          <w:rFonts w:ascii="Times New Roman" w:hAnsi="Times New Roman" w:eastAsia="Microsoft YaHei" w:cs="Times New Roman"/>
          <w:color w:val="232323"/>
          <w:sz w:val="21"/>
        </w:rPr>
        <w:t>，仅为后续数据模型/界面扩展预留。第一阶段不得据此声称软件已经能自动生成经过验证的 Ti3Al/TiAl 有序基元。</w:t>
      </w:r>
    </w:p>
    <w:p>
      <w:pPr>
        <w:pStyle w:val="Heading2"/>
      </w:pPr>
      <w:r>
        <w:t>5.3 如何判断基础晶体模型合理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至少检查：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1. </w:t>
      </w:r>
      <w:r>
        <w:rPr>
          <w:rFonts w:ascii="Times New Roman" w:hAnsi="Times New Roman" w:eastAsia="Microsoft YaHei" w:cs="Times New Roman"/>
          <w:color w:val="232323"/>
          <w:sz w:val="20"/>
        </w:rPr>
        <w:t>晶格参数来源与研究状态一致；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2. 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晶胞体积 </w:t>
      </w:r>
      <w:r>
        <w:rPr>
          <w:rFonts w:ascii="Cambria Math" w:hAnsi="Cambria Math" w:eastAsia="Microsoft YaHei" w:cs="Cambria Math"/>
          <w:color w:val="232323"/>
          <w:sz w:val="20"/>
        </w:rPr>
        <w:t>V = |det(H)| &gt; 0</w:t>
      </w:r>
      <w:r>
        <w:rPr>
          <w:rFonts w:ascii="Times New Roman" w:hAnsi="Times New Roman" w:eastAsia="Microsoft YaHei" w:cs="Times New Roman"/>
          <w:color w:val="232323"/>
          <w:sz w:val="20"/>
        </w:rPr>
        <w:t>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3. </w:t>
      </w:r>
      <w:r>
        <w:rPr>
          <w:rFonts w:ascii="Times New Roman" w:hAnsi="Times New Roman" w:eastAsia="Microsoft YaHei" w:cs="Times New Roman"/>
          <w:color w:val="232323"/>
          <w:sz w:val="20"/>
        </w:rPr>
        <w:t>原子坐标有限、元素数与坐标数一致；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4. </w:t>
      </w:r>
      <w:r>
        <w:rPr>
          <w:rFonts w:ascii="Times New Roman" w:hAnsi="Times New Roman" w:eastAsia="Microsoft YaHei" w:cs="Times New Roman"/>
          <w:color w:val="232323"/>
          <w:sz w:val="20"/>
        </w:rPr>
        <w:t>最近邻距离符合所选晶格参数产生的母相几何；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5. </w:t>
      </w:r>
      <w:r>
        <w:rPr>
          <w:rFonts w:ascii="Times New Roman" w:hAnsi="Times New Roman" w:eastAsia="Microsoft YaHei" w:cs="Times New Roman"/>
          <w:color w:val="232323"/>
          <w:sz w:val="20"/>
        </w:rPr>
        <w:t>用 Atomsk/ASE/pymatgen/spglib 重新读取后原子数、体积和对称性不发生异常变化；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6. </w:t>
      </w:r>
      <w:r>
        <w:rPr>
          <w:rFonts w:ascii="Times New Roman" w:hAnsi="Times New Roman" w:eastAsia="Microsoft YaHei" w:cs="Times New Roman"/>
          <w:color w:val="232323"/>
          <w:sz w:val="20"/>
        </w:rPr>
        <w:t>DFT 研究前仍需做 ENCUT、k 点、电子收敛和晶格参数收敛。</w:t>
      </w:r>
    </w:p>
    <w:p>
      <w:pPr>
        <w:pStyle w:val="Heading1"/>
      </w:pPr>
      <w:r>
        <w:t>6 超胞、尺寸与周期性边界</w:t>
      </w:r>
    </w:p>
    <w:p>
      <w:pPr>
        <w:pStyle w:val="Heading2"/>
      </w:pPr>
      <w:r>
        <w:t>6.1 Nx×Ny×Nz 模式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对母晶胞矩阵 </w:t>
      </w:r>
      <w:r>
        <w:rPr>
          <w:rFonts w:ascii="Consolas" w:hAnsi="Consolas" w:eastAsia="Microsoft YaHei" w:cs="Consolas"/>
          <w:color w:val="232323"/>
          <w:sz w:val="20"/>
        </w:rPr>
        <w:t>H0</w:t>
      </w:r>
      <w:r>
        <w:rPr>
          <w:rFonts w:ascii="Times New Roman" w:hAnsi="Times New Roman" w:eastAsia="Microsoft YaHei" w:cs="Times New Roman"/>
          <w:color w:val="232323"/>
          <w:sz w:val="21"/>
        </w:rPr>
        <w:t>，对角重复超胞为：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H = diag(Nx, Ny, Nz) H0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(11)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原子总数：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N = N0 Nx Ny Nz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(12)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其中 </w:t>
      </w:r>
      <w:r>
        <w:rPr>
          <w:rFonts w:ascii="Consolas" w:hAnsi="Consolas" w:eastAsia="Microsoft YaHei" w:cs="Consolas"/>
          <w:color w:val="232323"/>
          <w:sz w:val="20"/>
        </w:rPr>
        <w:t>N0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为母晶胞原子数，</w:t>
      </w:r>
      <w:r>
        <w:rPr>
          <w:rFonts w:ascii="Consolas" w:hAnsi="Consolas" w:eastAsia="Microsoft YaHei" w:cs="Consolas"/>
          <w:color w:val="232323"/>
          <w:sz w:val="20"/>
        </w:rPr>
        <w:t>Nx,Ny,Nz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为正整数。</w:t>
      </w:r>
    </w:p>
    <w:p>
      <w:pPr>
        <w:pStyle w:val="Heading2"/>
      </w:pPr>
      <w:r>
        <w:t>6.2 目标长度模式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若用户输入最小目标晶格矢量长度 </w:t>
      </w:r>
      <w:r>
        <w:rPr>
          <w:rFonts w:ascii="Consolas" w:hAnsi="Consolas" w:eastAsia="Microsoft YaHei" w:cs="Consolas"/>
          <w:color w:val="232323"/>
          <w:sz w:val="20"/>
        </w:rPr>
        <w:t>Lx*, Ly*, Lz*</w:t>
      </w:r>
      <w:r>
        <w:rPr>
          <w:rFonts w:ascii="Times New Roman" w:hAnsi="Times New Roman" w:eastAsia="Microsoft YaHei" w:cs="Times New Roman"/>
          <w:color w:val="232323"/>
          <w:sz w:val="21"/>
        </w:rPr>
        <w:t>，软件分别计算：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Nx = ceil(Lx* / |a1|)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(13)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Ny = ceil(Ly* / |a2|)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(14)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Nz = ceil(Lz* / |a3|)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(15)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其中 </w:t>
      </w:r>
      <w:r>
        <w:rPr>
          <w:rFonts w:ascii="Cambria Math" w:hAnsi="Cambria Math" w:eastAsia="Microsoft YaHei" w:cs="Cambria Math"/>
          <w:color w:val="232323"/>
          <w:sz w:val="21"/>
        </w:rPr>
        <w:t>ceil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为向上取整。对非正交晶胞，这里约束的是三个周期晶格矢量的模长，不等价于笛卡尔正交包围盒尺寸。</w:t>
      </w:r>
    </w:p>
    <w:p>
      <w:pPr>
        <w:pStyle w:val="Heading2"/>
      </w:pPr>
      <w:r>
        <w:t>6.3 周期性与物理意义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体相默认 </w:t>
      </w:r>
      <w:r>
        <w:rPr>
          <w:rFonts w:ascii="Consolas" w:hAnsi="Consolas" w:eastAsia="Microsoft YaHei" w:cs="Consolas"/>
          <w:color w:val="232323"/>
          <w:sz w:val="20"/>
        </w:rPr>
        <w:t>[T,T,T]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。表面模型为 </w:t>
      </w:r>
      <w:r>
        <w:rPr>
          <w:rFonts w:ascii="Consolas" w:hAnsi="Consolas" w:eastAsia="Microsoft YaHei" w:cs="Consolas"/>
          <w:color w:val="232323"/>
          <w:sz w:val="20"/>
        </w:rPr>
        <w:t>[T,T,F]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。界面当前构造为面内周期、法向非周期并带真空的双相薄片形式。LAMMPS data 本身不包含完整 boundary 命令语义，因此最终 LAMMPS input 中的 </w:t>
      </w:r>
      <w:r>
        <w:rPr>
          <w:rFonts w:ascii="Consolas" w:hAnsi="Consolas" w:eastAsia="Microsoft YaHei" w:cs="Consolas"/>
          <w:color w:val="232323"/>
          <w:sz w:val="20"/>
        </w:rPr>
        <w:t>boundary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必须由用户与模型目的保持一致。</w:t>
      </w:r>
    </w:p>
    <w:p>
      <w:pPr>
        <w:pStyle w:val="Heading2"/>
      </w:pPr>
      <w:r>
        <w:t>6.4 尺寸不是“越大越正确”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超胞大小影响：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组成分辨率 </w:t>
      </w:r>
      <w:r>
        <w:rPr>
          <w:rFonts w:ascii="Consolas" w:hAnsi="Consolas" w:eastAsia="Microsoft YaHei" w:cs="Consolas"/>
          <w:color w:val="232323"/>
          <w:sz w:val="19"/>
        </w:rPr>
        <w:t>100/N at.%/atom</w:t>
      </w:r>
      <w:r>
        <w:rPr>
          <w:rFonts w:ascii="Times New Roman" w:hAnsi="Times New Roman" w:eastAsia="Microsoft YaHei" w:cs="Times New Roman"/>
          <w:color w:val="232323"/>
          <w:sz w:val="20"/>
        </w:rPr>
        <w:t>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SQS 可表示的化学相关长度；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缺陷周期像间距；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GSFE 周期故障面间距；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界面候选匹配自由度；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DFT/MD 计算成本。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科学上应对目标量做尺寸收敛，而不是使用一个通用原子数阈值。</w:t>
      </w:r>
    </w:p>
    <w:p>
      <w:pPr>
        <w:pStyle w:val="Heading1"/>
      </w:pPr>
      <w:r>
        <w:t>7 wt.% → at.% → 整数原子数自动换算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本节说明软件如何自动完成用户特别要求的“wt.% → at.% → 给定超胞下整数原子数 → 实际组成误差分析”。</w:t>
      </w:r>
    </w:p>
    <w:p>
      <w:pPr>
        <w:pStyle w:val="Heading2"/>
      </w:pPr>
      <w:r>
        <w:t>7.1 从质量百分比到原子百分比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设合金包含 </w:t>
      </w:r>
      <w:r>
        <w:rPr>
          <w:rFonts w:ascii="Consolas" w:hAnsi="Consolas" w:eastAsia="Microsoft YaHei" w:cs="Consolas"/>
          <w:color w:val="232323"/>
          <w:sz w:val="20"/>
        </w:rPr>
        <w:t>K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种元素。元素 </w:t>
      </w:r>
      <w:r>
        <w:rPr>
          <w:rFonts w:ascii="Consolas" w:hAnsi="Consolas" w:eastAsia="Microsoft YaHei" w:cs="Consolas"/>
          <w:color w:val="232323"/>
          <w:sz w:val="20"/>
        </w:rPr>
        <w:t>i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的质量分数为 </w:t>
      </w:r>
      <w:r>
        <w:rPr>
          <w:rFonts w:ascii="Consolas" w:hAnsi="Consolas" w:eastAsia="Microsoft YaHei" w:cs="Consolas"/>
          <w:color w:val="232323"/>
          <w:sz w:val="20"/>
        </w:rPr>
        <w:t>wi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，摩尔质量/原子量为 </w:t>
      </w:r>
      <w:r>
        <w:rPr>
          <w:rFonts w:ascii="Consolas" w:hAnsi="Consolas" w:eastAsia="Microsoft YaHei" w:cs="Consolas"/>
          <w:color w:val="232323"/>
          <w:sz w:val="20"/>
        </w:rPr>
        <w:t>Mi</w:t>
      </w:r>
      <w:r>
        <w:rPr>
          <w:rFonts w:ascii="Times New Roman" w:hAnsi="Times New Roman" w:eastAsia="Microsoft YaHei" w:cs="Times New Roman"/>
          <w:color w:val="232323"/>
          <w:sz w:val="21"/>
        </w:rPr>
        <w:t>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首先要求：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Σ_i wi = 1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(16)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软件输入为 wt.% 时内部除以 100 得到质量分数。若 Ti 设为 balance，用户只输入其他元素，软件要求显式元素总 wt.% 严格小于 100，然后：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w_Ti = 1 - Σ_(i != Ti) wi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(17)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软件不会把总和 ≥100 的非法输入静默归一化。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相对物质的量：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qi = wi / Mi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(18)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原子分数：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xi = (wi/Mi) / Σ_j (wj/Mj)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(19)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原子百分比：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Xi(at.%) = 100 xi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(20)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其中：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wi</w:t>
      </w:r>
      <w:r>
        <w:rPr>
          <w:rFonts w:ascii="Times New Roman" w:hAnsi="Times New Roman" w:eastAsia="Microsoft YaHei" w:cs="Times New Roman"/>
          <w:color w:val="232323"/>
          <w:sz w:val="20"/>
        </w:rPr>
        <w:t>：元素 i 的质量分数，无量纲；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Mi</w:t>
      </w:r>
      <w:r>
        <w:rPr>
          <w:rFonts w:ascii="Times New Roman" w:hAnsi="Times New Roman" w:eastAsia="Microsoft YaHei" w:cs="Times New Roman"/>
          <w:color w:val="232323"/>
          <w:sz w:val="20"/>
        </w:rPr>
        <w:t>：元素 i 的摩尔质量，g/mol；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qi</w:t>
      </w:r>
      <w:r>
        <w:rPr>
          <w:rFonts w:ascii="Times New Roman" w:hAnsi="Times New Roman" w:eastAsia="Microsoft YaHei" w:cs="Times New Roman"/>
          <w:color w:val="232323"/>
          <w:sz w:val="20"/>
        </w:rPr>
        <w:t>：与原子数成比例的相对摩尔数，mol/g 的相对量；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xi</w:t>
      </w:r>
      <w:r>
        <w:rPr>
          <w:rFonts w:ascii="Times New Roman" w:hAnsi="Times New Roman" w:eastAsia="Microsoft YaHei" w:cs="Times New Roman"/>
          <w:color w:val="232323"/>
          <w:sz w:val="20"/>
        </w:rPr>
        <w:t>：原子分数，无量纲；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Xi(at.%)</w:t>
      </w:r>
      <w:r>
        <w:rPr>
          <w:rFonts w:ascii="Times New Roman" w:hAnsi="Times New Roman" w:eastAsia="Microsoft YaHei" w:cs="Times New Roman"/>
          <w:color w:val="232323"/>
          <w:sz w:val="20"/>
        </w:rPr>
        <w:t>：原子百分比，%。</w:t>
      </w:r>
    </w:p>
    <w:p>
      <w:pPr>
        <w:pStyle w:val="Heading2"/>
      </w:pPr>
      <w:r>
        <w:t>7.2 给定 N 个格点时的理想原子数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总可替换格点数为 </w:t>
      </w:r>
      <w:r>
        <w:rPr>
          <w:rFonts w:ascii="Consolas" w:hAnsi="Consolas" w:eastAsia="Microsoft YaHei" w:cs="Consolas"/>
          <w:color w:val="232323"/>
          <w:sz w:val="20"/>
        </w:rPr>
        <w:t>N</w:t>
      </w:r>
      <w:r>
        <w:rPr>
          <w:rFonts w:ascii="Times New Roman" w:hAnsi="Times New Roman" w:eastAsia="Microsoft YaHei" w:cs="Times New Roman"/>
          <w:color w:val="232323"/>
          <w:sz w:val="21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ni* = N xi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(21)</w:t>
            </w:r>
          </w:p>
        </w:tc>
      </w:tr>
    </w:tbl>
    <w:p>
      <w:pPr>
        <w:spacing w:line="324" w:lineRule="auto" w:after="80"/>
        <w:jc w:val="both"/>
      </w:pPr>
      <w:r>
        <w:rPr>
          <w:rFonts w:ascii="Consolas" w:hAnsi="Consolas" w:eastAsia="Microsoft YaHei" w:cs="Consolas"/>
          <w:color w:val="232323"/>
          <w:sz w:val="20"/>
        </w:rPr>
        <w:t>ni*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往往不是整数，但周期超胞只能包含整数个原子，因此必须做离散化。</w:t>
      </w:r>
    </w:p>
    <w:p>
      <w:pPr>
        <w:pStyle w:val="Heading2"/>
      </w:pPr>
      <w:r>
        <w:t>7.3 第一阶段：Hamilton / Largest Remainder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软件先计算：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bi = floor(ni*)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(22)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R = N - Σ_i bi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(23)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ri = ni* - bi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(24)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其中：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bi</w:t>
      </w:r>
      <w:r>
        <w:rPr>
          <w:rFonts w:ascii="Times New Roman" w:hAnsi="Times New Roman" w:eastAsia="Microsoft YaHei" w:cs="Times New Roman"/>
          <w:color w:val="232323"/>
          <w:sz w:val="20"/>
        </w:rPr>
        <w:t>：元素 i 的向下取整原子数；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R</w:t>
      </w:r>
      <w:r>
        <w:rPr>
          <w:rFonts w:ascii="Times New Roman" w:hAnsi="Times New Roman" w:eastAsia="Microsoft YaHei" w:cs="Times New Roman"/>
          <w:color w:val="232323"/>
          <w:sz w:val="20"/>
        </w:rPr>
        <w:t>：尚未分配的格点数；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ri</w:t>
      </w:r>
      <w:r>
        <w:rPr>
          <w:rFonts w:ascii="Times New Roman" w:hAnsi="Times New Roman" w:eastAsia="Microsoft YaHei" w:cs="Times New Roman"/>
          <w:color w:val="232323"/>
          <w:sz w:val="20"/>
        </w:rPr>
        <w:t>：余数，</w:t>
      </w:r>
      <w:r>
        <w:rPr>
          <w:rFonts w:ascii="Cambria Math" w:hAnsi="Cambria Math" w:eastAsia="Microsoft YaHei" w:cs="Cambria Math"/>
          <w:color w:val="232323"/>
          <w:sz w:val="20"/>
        </w:rPr>
        <w:t>0 &lt;= ri &lt; 1</w:t>
      </w:r>
      <w:r>
        <w:rPr>
          <w:rFonts w:ascii="Times New Roman" w:hAnsi="Times New Roman" w:eastAsia="Microsoft YaHei" w:cs="Times New Roman"/>
          <w:color w:val="232323"/>
          <w:sz w:val="20"/>
        </w:rPr>
        <w:t>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将剩余 </w:t>
      </w:r>
      <w:r>
        <w:rPr>
          <w:rFonts w:ascii="Consolas" w:hAnsi="Consolas" w:eastAsia="Microsoft YaHei" w:cs="Consolas"/>
          <w:color w:val="232323"/>
          <w:sz w:val="20"/>
        </w:rPr>
        <w:t>R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个格点依次分配给 </w:t>
      </w:r>
      <w:r>
        <w:rPr>
          <w:rFonts w:ascii="Consolas" w:hAnsi="Consolas" w:eastAsia="Microsoft YaHei" w:cs="Consolas"/>
          <w:color w:val="232323"/>
          <w:sz w:val="20"/>
        </w:rPr>
        <w:t>ri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最大的元素；余数完全相同时采用稳定元素顺序保证确定性。这一步保证：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ni ∈ Z_(&gt;=0)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(25)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Σ_i ni = N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(26)</w:t>
            </w:r>
          </w:p>
        </w:tc>
      </w:tr>
    </w:tbl>
    <w:p>
      <w:pPr>
        <w:pStyle w:val="Heading2"/>
      </w:pPr>
      <w:r>
        <w:t>7.4 第二阶段：保持总格点数的局部离散优化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Hamilton 解优先逼近 at.%；用户原始输入却通常是 wt.%。为了同时兼顾两类误差，软件在 Hamilton 解附近做一上/一下交换：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ni' = ni + 1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(27)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nj' = nj - 1,  nj &gt; 0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(28)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每次交换保持：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Σ_i ni' = N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(29)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由整数原子数重新计算原子分数：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xi_calc = ni / N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(30)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重新计算质量分数：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wi_calc = ni Mi / Σ_j (nj Mj)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(31)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定义原子分数 RMS 误差：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E_at = sqrt[(1/K) Σ_i (xi_calc - xi_target)^2]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(32)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质量分数 RMS 误差：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E_wt = sqrt[(1/K) Σ_i (wi_calc - wi_target)^2]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(33)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综合目标：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J(n) = (1/2) E_at^2 + (1/2) E_wt^2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(34)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软件枚举所有合法 one-up/one-down 交换，接受使 </w:t>
      </w:r>
      <w:r>
        <w:rPr>
          <w:rFonts w:ascii="Consolas" w:hAnsi="Consolas" w:eastAsia="Microsoft YaHei" w:cs="Consolas"/>
          <w:color w:val="232323"/>
          <w:sz w:val="20"/>
        </w:rPr>
        <w:t>J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严格降低的最佳交换，直到不存在单步改进。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注意：软件内部界面报告 RMS 时使用百分点（%）表达，目标函数可等价写成以分数归一化后的 RMS；两者仅相差统一尺度，不改变最优交换排序。</w:t>
      </w:r>
    </w:p>
    <w:p>
      <w:pPr>
        <w:pStyle w:val="Heading2"/>
      </w:pPr>
      <w:r>
        <w:t>7.5 误差输出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对每个元素：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ΔXi = Xi_calc - Xi_target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(35)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ΔWi = Wi_calc - Wi_target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(36)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软件还报告：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max |Δ at.%|；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RMS at.% error；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max |Δ wt.%|；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RMS wt.% error；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100/N at.%/atom</w:t>
      </w:r>
      <w:r>
        <w:rPr>
          <w:rFonts w:ascii="Times New Roman" w:hAnsi="Times New Roman" w:eastAsia="Microsoft YaHei" w:cs="Times New Roman"/>
          <w:color w:val="232323"/>
          <w:sz w:val="20"/>
        </w:rPr>
        <w:t>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每个元素理想原子数 </w:t>
      </w:r>
      <w:r>
        <w:rPr>
          <w:rFonts w:ascii="Consolas" w:hAnsi="Consolas" w:eastAsia="Microsoft YaHei" w:cs="Consolas"/>
          <w:color w:val="232323"/>
          <w:sz w:val="19"/>
        </w:rPr>
        <w:t>ni*</w:t>
      </w:r>
      <w:r>
        <w:rPr>
          <w:rFonts w:ascii="Times New Roman" w:hAnsi="Times New Roman" w:eastAsia="Microsoft YaHei" w:cs="Times New Roman"/>
          <w:color w:val="232323"/>
          <w:sz w:val="20"/>
        </w:rPr>
        <w:t>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“至少一个原子”所需的最小格点数估计。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组成分辨率：</w:t>
      </w:r>
    </w:p>
    <w:p>
      <w:pPr>
        <w:spacing w:line="324" w:lineRule="auto" w:after="80"/>
        <w:jc w:val="both"/>
      </w:pPr>
      <w:r>
        <w:rPr>
          <w:rFonts w:ascii="Cambria Math" w:hAnsi="Cambria Math" w:eastAsia="Microsoft YaHei" w:cs="Cambria Math"/>
          <w:color w:val="232323"/>
          <w:sz w:val="21"/>
        </w:rPr>
        <w:t>δ_at = 100/N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 (at.%/atom)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若希望单原子分辨率不大于用户目标 </w:t>
      </w:r>
      <w:r>
        <w:rPr>
          <w:rFonts w:ascii="Cambria Math" w:hAnsi="Cambria Math" w:eastAsia="Microsoft YaHei" w:cs="Cambria Math"/>
          <w:color w:val="232323"/>
          <w:sz w:val="21"/>
        </w:rPr>
        <w:t>epsilon_at</w:t>
      </w:r>
      <w:r>
        <w:rPr>
          <w:rFonts w:ascii="Times New Roman" w:hAnsi="Times New Roman" w:eastAsia="Microsoft YaHei" w:cs="Times New Roman"/>
          <w:color w:val="232323"/>
          <w:sz w:val="21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N_min,res = ceil(100 / epsilon_at)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(37)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若希望每个非零元素至少有一个原子：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N_min,1 = max_i ceil(1/xi)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(38)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这两个 </w:t>
      </w:r>
      <w:r>
        <w:rPr>
          <w:rFonts w:ascii="Consolas" w:hAnsi="Consolas" w:eastAsia="Microsoft YaHei" w:cs="Consolas"/>
          <w:color w:val="232323"/>
          <w:sz w:val="20"/>
        </w:rPr>
        <w:t>N_min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只是组成离散化提示，不是 SQS、缺陷或 DFT 物理收敛判据。</w:t>
      </w:r>
    </w:p>
    <w:p>
      <w:pPr>
        <w:pStyle w:val="Heading2"/>
      </w:pPr>
      <w:r>
        <w:t>7.6 Ti-6Al-4V 示例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输入：Al = 6 wt.%，V = 4 wt.%，Ti = balance = 90 wt.% 。使用软件当前原子量：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Ti: 47.867 g/mol；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Al: 26.9815384 g/mol；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V: 50.9415 g/mol。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换算得到目标 at.%：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Ti = 86.2044399075 at.%；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Al = 10.1954846900 at.%；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V = 3.60007540244 at.%。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若超胞总格点 </w:t>
      </w:r>
      <w:r>
        <w:rPr>
          <w:rFonts w:ascii="Cambria Math" w:hAnsi="Cambria Math" w:eastAsia="Microsoft YaHei" w:cs="Cambria Math"/>
          <w:color w:val="232323"/>
          <w:sz w:val="21"/>
        </w:rPr>
        <w:t>N=192</w:t>
      </w:r>
      <w:r>
        <w:rPr>
          <w:rFonts w:ascii="Times New Roman" w:hAnsi="Times New Roman" w:eastAsia="Microsoft YaHei" w:cs="Times New Roman"/>
          <w:color w:val="232323"/>
          <w:sz w:val="21"/>
        </w:rPr>
        <w:t>，优化后的整数分配为：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Ti = 165；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Al = 20；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V = 7。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实际 at.%：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Ti = 85.9375；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Al = 10.4166666667；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V = 3.64583333333。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由整数原子数反算实际 wt.%：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Ti = 89.8090389625；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Al = 6.13615892377；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V = 4.05480211371。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这说明“名义 Ti-6Al-4V”在有限周期超胞中不可能总是精确等于 6/4 wt.%。科研报告中应写清名义组成和实际整数模型组成，尤其是小超胞或微量元素模型。</w:t>
      </w:r>
    </w:p>
    <w:p>
      <w:pPr>
        <w:pStyle w:val="Heading1"/>
      </w:pPr>
      <w:r>
        <w:t>8 随机固溶体、随机种子与位点记录</w:t>
      </w:r>
    </w:p>
    <w:p>
      <w:pPr>
        <w:pStyle w:val="Heading2"/>
      </w:pPr>
      <w:r>
        <w:t>8.1 算法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1. </w:t>
      </w:r>
      <w:r>
        <w:rPr>
          <w:rFonts w:ascii="Times New Roman" w:hAnsi="Times New Roman" w:eastAsia="Microsoft YaHei" w:cs="Times New Roman"/>
          <w:color w:val="232323"/>
          <w:sz w:val="20"/>
        </w:rPr>
        <w:t>先完成整数原子数分配；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2. 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以确定的 random seed 生成 </w:t>
      </w:r>
      <w:r>
        <w:rPr>
          <w:rFonts w:ascii="Consolas" w:hAnsi="Consolas" w:eastAsia="Microsoft YaHei" w:cs="Consolas"/>
          <w:color w:val="232323"/>
          <w:sz w:val="19"/>
        </w:rPr>
        <w:t>0...N-1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 的随机排列；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3. </w:t>
      </w:r>
      <w:r>
        <w:rPr>
          <w:rFonts w:ascii="Times New Roman" w:hAnsi="Times New Roman" w:eastAsia="Microsoft YaHei" w:cs="Times New Roman"/>
          <w:color w:val="232323"/>
          <w:sz w:val="20"/>
        </w:rPr>
        <w:t>按确定的元素顺序在不放回条件下分配格点；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4. </w:t>
      </w:r>
      <w:r>
        <w:rPr>
          <w:rFonts w:ascii="Times New Roman" w:hAnsi="Times New Roman" w:eastAsia="Microsoft YaHei" w:cs="Times New Roman"/>
          <w:color w:val="232323"/>
          <w:sz w:val="20"/>
        </w:rPr>
        <w:t>保存每个元素的 site IDs；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5. 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保存相对于母相元素发生变化的 </w:t>
      </w:r>
      <w:r>
        <w:rPr>
          <w:rFonts w:ascii="Consolas" w:hAnsi="Consolas" w:eastAsia="Microsoft YaHei" w:cs="Consolas"/>
          <w:color w:val="232323"/>
          <w:sz w:val="19"/>
        </w:rPr>
        <w:t>substituted_site_ids</w:t>
      </w:r>
      <w:r>
        <w:rPr>
          <w:rFonts w:ascii="Times New Roman" w:hAnsi="Times New Roman" w:eastAsia="Microsoft YaHei" w:cs="Times New Roman"/>
          <w:color w:val="232323"/>
          <w:sz w:val="20"/>
        </w:rPr>
        <w:t>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同一母相、同一整数组成、同一 seed 必须得到完全相同的元素序列和位点列表。</w:t>
      </w:r>
    </w:p>
    <w:p>
      <w:pPr>
        <w:pStyle w:val="Heading2"/>
      </w:pPr>
      <w:r>
        <w:t>8.2 随机模型的统计含义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“随机放置”并不等于一个有限超胞在所有近邻壳层上等价于无限随机合金。随机模型适合：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快速构建大尺度 MD 初始结构；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多随机种子统计；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不要求小胞精准匹配短程相关函数的场景。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若小 DFT 超胞希望更好代表随机合金局域相关，应优先考虑 SQS，并对相关函数和胞大小做评价。</w:t>
      </w:r>
    </w:p>
    <w:p>
      <w:pPr>
        <w:pStyle w:val="Heading2"/>
      </w:pPr>
      <w:r>
        <w:t>8.3 怎么看随机模型是否合理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组成整数数目是否正确；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seed 是否写入 project；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位点是否无重复、无遗漏；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多 seed 下目标性质是否统计稳定；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若研究短程有序，不应只依赖“随机视觉效果”。</w:t>
      </w:r>
    </w:p>
    <w:p>
      <w:pPr>
        <w:pStyle w:val="Heading1"/>
      </w:pPr>
      <w:r>
        <w:t>9 ATAT/SQS：理论、mcsqs 工作流与相关函数评价</w:t>
      </w:r>
    </w:p>
    <w:p>
      <w:pPr>
        <w:pStyle w:val="Heading2"/>
      </w:pPr>
      <w:r>
        <w:t>9.1 SQS 的思想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Special Quasirandom Structure (SQS) 用一个有限周期结构，使选定的 pair/triplet/... cluster correlation 尽量逼近理想随机合金目标相关函数。SQS 不是“看起来随机”，而是以相关函数为目标设计有限胞。</w:t>
      </w:r>
    </w:p>
    <w:p>
      <w:pPr>
        <w:pStyle w:val="Heading2"/>
      </w:pPr>
      <w:r>
        <w:t>9.2 Ti Alloy Studio 的正式 SQS 后端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正式后端直接调用用户 WSL 中的 ATAT </w:t>
      </w:r>
      <w:r>
        <w:rPr>
          <w:rFonts w:ascii="Consolas" w:hAnsi="Consolas" w:eastAsia="Microsoft YaHei" w:cs="Consolas"/>
          <w:color w:val="232323"/>
          <w:sz w:val="20"/>
        </w:rPr>
        <w:t>mcsqs</w:t>
      </w:r>
      <w:r>
        <w:rPr>
          <w:rFonts w:ascii="Times New Roman" w:hAnsi="Times New Roman" w:eastAsia="Microsoft YaHei" w:cs="Times New Roman"/>
          <w:color w:val="232323"/>
          <w:sz w:val="21"/>
        </w:rPr>
        <w:t>，软件不重新实现 ATAT 算法。流程：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1. </w:t>
      </w:r>
      <w:r>
        <w:rPr>
          <w:rFonts w:ascii="Times New Roman" w:hAnsi="Times New Roman" w:eastAsia="Microsoft YaHei" w:cs="Times New Roman"/>
          <w:color w:val="232323"/>
          <w:sz w:val="20"/>
        </w:rPr>
        <w:t>由用户 wt.% → 实际整数原子数；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2. </w:t>
      </w:r>
      <w:r>
        <w:rPr>
          <w:rFonts w:ascii="Times New Roman" w:hAnsi="Times New Roman" w:eastAsia="Microsoft YaHei" w:cs="Times New Roman"/>
          <w:color w:val="232323"/>
          <w:sz w:val="20"/>
        </w:rPr>
        <w:t>反算该有限胞实际可实现的 at.%；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3. 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用母晶格和实际 at.% 写 </w:t>
      </w:r>
      <w:r>
        <w:rPr>
          <w:rFonts w:ascii="Consolas" w:hAnsi="Consolas" w:eastAsia="Microsoft YaHei" w:cs="Consolas"/>
          <w:color w:val="232323"/>
          <w:sz w:val="19"/>
        </w:rPr>
        <w:t>rndstr.in</w:t>
      </w:r>
      <w:r>
        <w:rPr>
          <w:rFonts w:ascii="Times New Roman" w:hAnsi="Times New Roman" w:eastAsia="Microsoft YaHei" w:cs="Times New Roman"/>
          <w:color w:val="232323"/>
          <w:sz w:val="20"/>
        </w:rPr>
        <w:t>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4. </w:t>
      </w:r>
      <w:r>
        <w:rPr>
          <w:rFonts w:ascii="Times New Roman" w:hAnsi="Times New Roman" w:eastAsia="Microsoft YaHei" w:cs="Times New Roman"/>
          <w:color w:val="232323"/>
          <w:sz w:val="20"/>
        </w:rPr>
        <w:t>使用用户显式给出的 cluster cutoff：</w:t>
      </w:r>
    </w:p>
    <w:p>
      <w:pPr>
        <w:pStyle w:val="ListBullet"/>
        <w:spacing w:after="30"/>
      </w:pPr>
      <w:r>
        <w:rPr>
          <w:rFonts w:ascii="Cambria Math" w:hAnsi="Cambria Math" w:eastAsia="Microsoft YaHei" w:cs="Cambria Math"/>
          <w:color w:val="232323"/>
          <w:sz w:val="20"/>
        </w:rPr>
        <w:t>-2 = R2</w:t>
      </w:r>
      <w:r>
        <w:rPr>
          <w:rFonts w:ascii="Times New Roman" w:hAnsi="Times New Roman" w:eastAsia="Microsoft YaHei" w:cs="Times New Roman"/>
          <w:color w:val="232323"/>
          <w:sz w:val="20"/>
        </w:rPr>
        <w:t>：pair cutoff，Å；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可选 </w:t>
      </w:r>
      <w:r>
        <w:rPr>
          <w:rFonts w:ascii="Cambria Math" w:hAnsi="Cambria Math" w:eastAsia="Microsoft YaHei" w:cs="Cambria Math"/>
          <w:color w:val="232323"/>
          <w:sz w:val="20"/>
        </w:rPr>
        <w:t>-3 = R3</w:t>
      </w:r>
      <w:r>
        <w:rPr>
          <w:rFonts w:ascii="Times New Roman" w:hAnsi="Times New Roman" w:eastAsia="Microsoft YaHei" w:cs="Times New Roman"/>
          <w:color w:val="232323"/>
          <w:sz w:val="20"/>
        </w:rPr>
        <w:t>：triplet cutoff，Å；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5. 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使用 </w:t>
      </w:r>
      <w:r>
        <w:rPr>
          <w:rFonts w:ascii="Cambria Math" w:hAnsi="Cambria Math" w:eastAsia="Microsoft YaHei" w:cs="Cambria Math"/>
          <w:color w:val="232323"/>
          <w:sz w:val="20"/>
        </w:rPr>
        <w:t>-n=N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 指定目标原子/格点数；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6. 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mcsqs 运行到用户给定时间，软件通过 </w:t>
      </w:r>
      <w:r>
        <w:rPr>
          <w:rFonts w:ascii="Consolas" w:hAnsi="Consolas" w:eastAsia="Microsoft YaHei" w:cs="Consolas"/>
          <w:color w:val="232323"/>
          <w:sz w:val="19"/>
        </w:rPr>
        <w:t>stopsqs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 请求停止；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7. 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读取 </w:t>
      </w:r>
      <w:r>
        <w:rPr>
          <w:rFonts w:ascii="Consolas" w:hAnsi="Consolas" w:eastAsia="Microsoft YaHei" w:cs="Consolas"/>
          <w:color w:val="232323"/>
          <w:sz w:val="19"/>
        </w:rPr>
        <w:t>bestsqs.out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 和 </w:t>
      </w:r>
      <w:r>
        <w:rPr>
          <w:rFonts w:ascii="Consolas" w:hAnsi="Consolas" w:eastAsia="Microsoft YaHei" w:cs="Consolas"/>
          <w:color w:val="232323"/>
          <w:sz w:val="19"/>
        </w:rPr>
        <w:t>bestcorr.out</w:t>
      </w:r>
      <w:r>
        <w:rPr>
          <w:rFonts w:ascii="Times New Roman" w:hAnsi="Times New Roman" w:eastAsia="Microsoft YaHei" w:cs="Times New Roman"/>
          <w:color w:val="232323"/>
          <w:sz w:val="20"/>
        </w:rPr>
        <w:t>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8. </w:t>
      </w:r>
      <w:r>
        <w:rPr>
          <w:rFonts w:ascii="Times New Roman" w:hAnsi="Times New Roman" w:eastAsia="Microsoft YaHei" w:cs="Times New Roman"/>
          <w:color w:val="232323"/>
          <w:sz w:val="20"/>
        </w:rPr>
        <w:t>将最优结构解析回 Ti Alloy Studio；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9. </w:t>
      </w:r>
      <w:r>
        <w:rPr>
          <w:rFonts w:ascii="Times New Roman" w:hAnsi="Times New Roman" w:eastAsia="Microsoft YaHei" w:cs="Times New Roman"/>
          <w:color w:val="232323"/>
          <w:sz w:val="20"/>
        </w:rPr>
        <w:t>保存命令、工作目录、stdout/stderr、I/O SHA-256。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软件故意不为 </w:t>
      </w:r>
      <w:r>
        <w:rPr>
          <w:rFonts w:ascii="Consolas" w:hAnsi="Consolas" w:eastAsia="Microsoft YaHei" w:cs="Consolas"/>
          <w:color w:val="232323"/>
          <w:sz w:val="20"/>
        </w:rPr>
        <w:t>R2</w:t>
      </w:r>
      <w:r>
        <w:rPr>
          <w:rFonts w:ascii="Times New Roman" w:hAnsi="Times New Roman" w:eastAsia="Microsoft YaHei" w:cs="Times New Roman"/>
          <w:color w:val="232323"/>
          <w:sz w:val="21"/>
        </w:rPr>
        <w:t>/</w:t>
      </w:r>
      <w:r>
        <w:rPr>
          <w:rFonts w:ascii="Consolas" w:hAnsi="Consolas" w:eastAsia="Microsoft YaHei" w:cs="Consolas"/>
          <w:color w:val="232323"/>
          <w:sz w:val="20"/>
        </w:rPr>
        <w:t>R3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自动填一个“标准截断半径”，因为物理相关长度与晶格、合金和研究性质有关。</w:t>
      </w:r>
    </w:p>
    <w:p>
      <w:pPr>
        <w:pStyle w:val="Heading2"/>
      </w:pPr>
      <w:r>
        <w:t>9.3 相关函数误差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对 bestcorr.out 中第 </w:t>
      </w:r>
      <w:r>
        <w:rPr>
          <w:rFonts w:ascii="Consolas" w:hAnsi="Consolas" w:eastAsia="Microsoft YaHei" w:cs="Consolas"/>
          <w:color w:val="232323"/>
          <w:sz w:val="20"/>
        </w:rPr>
        <w:t>m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个 cluster：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ΔΠ_m = Π_m,SQS - Π_m,target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(39)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其中：</w:t>
      </w:r>
    </w:p>
    <w:p>
      <w:pPr>
        <w:pStyle w:val="ListBullet"/>
        <w:spacing w:after="30"/>
      </w:pPr>
      <w:r>
        <w:rPr>
          <w:rFonts w:ascii="Cambria Math" w:hAnsi="Cambria Math" w:eastAsia="Microsoft YaHei" w:cs="Cambria Math"/>
          <w:color w:val="232323"/>
          <w:sz w:val="20"/>
        </w:rPr>
        <w:t>Π_m,SQS</w:t>
      </w:r>
      <w:r>
        <w:rPr>
          <w:rFonts w:ascii="Times New Roman" w:hAnsi="Times New Roman" w:eastAsia="Microsoft YaHei" w:cs="Times New Roman"/>
          <w:color w:val="232323"/>
          <w:sz w:val="20"/>
        </w:rPr>
        <w:t>：SQS 实际相关函数，无量纲；</w:t>
      </w:r>
    </w:p>
    <w:p>
      <w:pPr>
        <w:pStyle w:val="ListBullet"/>
        <w:spacing w:after="30"/>
      </w:pPr>
      <w:r>
        <w:rPr>
          <w:rFonts w:ascii="Cambria Math" w:hAnsi="Cambria Math" w:eastAsia="Microsoft YaHei" w:cs="Cambria Math"/>
          <w:color w:val="232323"/>
          <w:sz w:val="20"/>
        </w:rPr>
        <w:t>Π_m,target</w:t>
      </w:r>
      <w:r>
        <w:rPr>
          <w:rFonts w:ascii="Times New Roman" w:hAnsi="Times New Roman" w:eastAsia="Microsoft YaHei" w:cs="Times New Roman"/>
          <w:color w:val="232323"/>
          <w:sz w:val="20"/>
        </w:rPr>
        <w:t>：随机目标相关函数，无量纲；</w:t>
      </w:r>
    </w:p>
    <w:p>
      <w:pPr>
        <w:pStyle w:val="ListBullet"/>
        <w:spacing w:after="30"/>
      </w:pPr>
      <w:r>
        <w:rPr>
          <w:rFonts w:ascii="Cambria Math" w:hAnsi="Cambria Math" w:eastAsia="Microsoft YaHei" w:cs="Cambria Math"/>
          <w:color w:val="232323"/>
          <w:sz w:val="20"/>
        </w:rPr>
        <w:t>ΔΠ_m</w:t>
      </w:r>
      <w:r>
        <w:rPr>
          <w:rFonts w:ascii="Times New Roman" w:hAnsi="Times New Roman" w:eastAsia="Microsoft YaHei" w:cs="Times New Roman"/>
          <w:color w:val="232323"/>
          <w:sz w:val="20"/>
        </w:rPr>
        <w:t>：该 cluster 偏差，无量纲。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软件汇总：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RMS_corr = sqrt[(1/M) Σ_m (ΔΠ_m)^2]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(40)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Max_corr = max_m |ΔΠ_m|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(41)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其中 </w:t>
      </w:r>
      <w:r>
        <w:rPr>
          <w:rFonts w:ascii="Consolas" w:hAnsi="Consolas" w:eastAsia="Microsoft YaHei" w:cs="Consolas"/>
          <w:color w:val="232323"/>
          <w:sz w:val="20"/>
        </w:rPr>
        <w:t>M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为解析的 cluster 数。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软件不再使用固定 </w:t>
      </w:r>
      <w:r>
        <w:rPr>
          <w:rFonts w:ascii="Consolas" w:hAnsi="Consolas" w:eastAsia="Microsoft YaHei" w:cs="Consolas"/>
          <w:color w:val="232323"/>
          <w:sz w:val="20"/>
        </w:rPr>
        <w:t>0.05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作为普适“合格线”。应优先查看研究最相关的近邻 cluster、胞大小和候选间一致性。</w:t>
      </w:r>
    </w:p>
    <w:p>
      <w:pPr>
        <w:pStyle w:val="Heading2"/>
      </w:pPr>
      <w:r>
        <w:t>9.4 Pair 与 triplet cutoff 怎么选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正确方法不是问“默认应该是多少 Å”，而是：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1. </w:t>
      </w:r>
      <w:r>
        <w:rPr>
          <w:rFonts w:ascii="Times New Roman" w:hAnsi="Times New Roman" w:eastAsia="Microsoft YaHei" w:cs="Times New Roman"/>
          <w:color w:val="232323"/>
          <w:sz w:val="20"/>
        </w:rPr>
        <w:t>先列出母晶格前若干近邻壳层距离；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2. </w:t>
      </w:r>
      <w:r>
        <w:rPr>
          <w:rFonts w:ascii="Times New Roman" w:hAnsi="Times New Roman" w:eastAsia="Microsoft YaHei" w:cs="Times New Roman"/>
          <w:color w:val="232323"/>
          <w:sz w:val="20"/>
        </w:rPr>
        <w:t>根据目标性质对短程化学环境的敏感程度选择包含的壳层；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3. </w:t>
      </w:r>
      <w:r>
        <w:rPr>
          <w:rFonts w:ascii="Times New Roman" w:hAnsi="Times New Roman" w:eastAsia="Microsoft YaHei" w:cs="Times New Roman"/>
          <w:color w:val="232323"/>
          <w:sz w:val="20"/>
        </w:rPr>
        <w:t>从较短 cutoff 开始，逐步增加；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4. </w:t>
      </w:r>
      <w:r>
        <w:rPr>
          <w:rFonts w:ascii="Times New Roman" w:hAnsi="Times New Roman" w:eastAsia="Microsoft YaHei" w:cs="Times New Roman"/>
          <w:color w:val="232323"/>
          <w:sz w:val="20"/>
        </w:rPr>
        <w:t>比较 bestcorr 中新增壳层误差；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5. </w:t>
      </w:r>
      <w:r>
        <w:rPr>
          <w:rFonts w:ascii="Times New Roman" w:hAnsi="Times New Roman" w:eastAsia="Microsoft YaHei" w:cs="Times New Roman"/>
          <w:color w:val="232323"/>
          <w:sz w:val="20"/>
        </w:rPr>
        <w:t>对最终目标量（能量、弹性、缺陷能等）比较不同 SQS/不同胞大小；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6. </w:t>
      </w:r>
      <w:r>
        <w:rPr>
          <w:rFonts w:ascii="Times New Roman" w:hAnsi="Times New Roman" w:eastAsia="Microsoft YaHei" w:cs="Times New Roman"/>
          <w:color w:val="232323"/>
          <w:sz w:val="20"/>
        </w:rPr>
        <w:t>若三体相关被认为重要，再启用 triplet cutoff。</w:t>
      </w:r>
    </w:p>
    <w:p>
      <w:pPr>
        <w:pStyle w:val="Heading2"/>
      </w:pPr>
      <w:r>
        <w:t>9.5 Preview backend 的边界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Preview 使用 TiModelCore 的 pair-statistics annealer，只用于：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没有 ATAT 时演示 UI；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快速测试流程；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程序 smoke test。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Preview 不应在论文中被称为“ATAT SQS”，也不应在没有独立相关函数/性质验证的情况下替代正式 SQS。</w:t>
      </w:r>
    </w:p>
    <w:p>
      <w:pPr>
        <w:pStyle w:val="Heading1"/>
      </w:pPr>
      <w:r>
        <w:t>10 点缺陷：空位与置换缺陷</w:t>
      </w:r>
    </w:p>
    <w:p>
      <w:pPr>
        <w:pStyle w:val="Heading2"/>
      </w:pPr>
      <w:r>
        <w:t>10.1 Vacancy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选择 site </w:t>
      </w:r>
      <w:r>
        <w:rPr>
          <w:rFonts w:ascii="Consolas" w:hAnsi="Consolas" w:eastAsia="Microsoft YaHei" w:cs="Consolas"/>
          <w:color w:val="232323"/>
          <w:sz w:val="20"/>
        </w:rPr>
        <w:t>i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后移除该原子。软件记录：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defect_site_id；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removed_species；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缺陷前/后元素计数；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defect_periodic_image_distance_angstrom。</w:t>
      </w:r>
    </w:p>
    <w:p>
      <w:pPr>
        <w:pStyle w:val="Heading2"/>
      </w:pPr>
      <w:r>
        <w:t>10.2 Substitution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将 site </w:t>
      </w:r>
      <w:r>
        <w:rPr>
          <w:rFonts w:ascii="Consolas" w:hAnsi="Consolas" w:eastAsia="Microsoft YaHei" w:cs="Consolas"/>
          <w:color w:val="232323"/>
          <w:sz w:val="20"/>
        </w:rPr>
        <w:t>i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的元素 </w:t>
      </w:r>
      <w:r>
        <w:rPr>
          <w:rFonts w:ascii="Consolas" w:hAnsi="Consolas" w:eastAsia="Microsoft YaHei" w:cs="Consolas"/>
          <w:color w:val="232323"/>
          <w:sz w:val="20"/>
        </w:rPr>
        <w:t>A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替换为 </w:t>
      </w:r>
      <w:r>
        <w:rPr>
          <w:rFonts w:ascii="Consolas" w:hAnsi="Consolas" w:eastAsia="Microsoft YaHei" w:cs="Consolas"/>
          <w:color w:val="232323"/>
          <w:sz w:val="20"/>
        </w:rPr>
        <w:t>B</w:t>
      </w:r>
      <w:r>
        <w:rPr>
          <w:rFonts w:ascii="Times New Roman" w:hAnsi="Times New Roman" w:eastAsia="Microsoft YaHei" w:cs="Times New Roman"/>
          <w:color w:val="232323"/>
          <w:sz w:val="21"/>
        </w:rPr>
        <w:t>，记录 original/new species、前后组成和周期像距离。</w:t>
      </w:r>
    </w:p>
    <w:p>
      <w:pPr>
        <w:pStyle w:val="Heading2"/>
      </w:pPr>
      <w:r>
        <w:t>10.3 周期像间距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软件计算非零最近晶格平移：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d_img = min_(n != 0) |n1 a1 + n2 a2 + n3 a3|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(42)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第一阶段在最近的 </w:t>
      </w:r>
      <w:r>
        <w:rPr>
          <w:rFonts w:ascii="Consolas" w:hAnsi="Consolas" w:eastAsia="Microsoft YaHei" w:cs="Consolas"/>
          <w:color w:val="232323"/>
          <w:sz w:val="20"/>
        </w:rPr>
        <w:t>ni ∈ {-1,0,1}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周期壳层内搜索，其中仅对 PBC=true 的方向允许非零 </w:t>
      </w:r>
      <w:r>
        <w:rPr>
          <w:rFonts w:ascii="Consolas" w:hAnsi="Consolas" w:eastAsia="Microsoft YaHei" w:cs="Consolas"/>
          <w:color w:val="232323"/>
          <w:sz w:val="20"/>
        </w:rPr>
        <w:t>ni</w:t>
      </w:r>
      <w:r>
        <w:rPr>
          <w:rFonts w:ascii="Times New Roman" w:hAnsi="Times New Roman" w:eastAsia="Microsoft YaHei" w:cs="Times New Roman"/>
          <w:color w:val="232323"/>
          <w:sz w:val="21"/>
        </w:rPr>
        <w:t>。</w:t>
      </w:r>
    </w:p>
    <w:p>
      <w:pPr>
        <w:spacing w:line="324" w:lineRule="auto" w:after="80"/>
        <w:jc w:val="both"/>
      </w:pPr>
      <w:r>
        <w:rPr>
          <w:rFonts w:ascii="Consolas" w:hAnsi="Consolas" w:eastAsia="Microsoft YaHei" w:cs="Consolas"/>
          <w:color w:val="232323"/>
          <w:sz w:val="20"/>
        </w:rPr>
        <w:t>d_img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单位 Å，是一个几何诊断量。它不等于“缺陷已收敛”。缺陷能、局域应变场、磁性或电荷态都可能要求不同尺寸。</w:t>
      </w:r>
    </w:p>
    <w:p>
      <w:pPr>
        <w:pStyle w:val="Heading2"/>
      </w:pPr>
      <w:r>
        <w:t>10.4 缺陷模型合理性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至少比较两个或更多超胞尺寸的目标缺陷性质；对 DFT 缺陷还要控制 k 点密度、电子设置、可能的电荷修正等。软件不会硬编码一个“8 Å/10 Å 就够”的结论。</w:t>
      </w:r>
    </w:p>
    <w:p>
      <w:pPr>
        <w:pStyle w:val="Heading1"/>
      </w:pPr>
      <w:r>
        <w:t>11 表面/薄膜模型</w:t>
      </w:r>
    </w:p>
    <w:p>
      <w:pPr>
        <w:pStyle w:val="Heading2"/>
      </w:pPr>
      <w:r>
        <w:t>11.1 第一阶段支持范围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当前 GUI 支持：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α-Ti (0001) basal；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α-Ti (10-10) prismatic；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β-Ti (100)。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第一阶段不提供任意 Miller/Miller-Bravais 指数的通用自动 surface cutter。文档和论文中不要把这一限制写成“支持任意晶面”。</w:t>
      </w:r>
    </w:p>
    <w:p>
      <w:pPr>
        <w:pStyle w:val="Heading2"/>
      </w:pPr>
      <w:r>
        <w:t>11.2 构造逻辑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对于面内晶格矢量 </w:t>
      </w:r>
      <w:r>
        <w:rPr>
          <w:rFonts w:ascii="Consolas" w:hAnsi="Consolas" w:eastAsia="Microsoft YaHei" w:cs="Consolas"/>
          <w:color w:val="232323"/>
          <w:sz w:val="20"/>
        </w:rPr>
        <w:t>a1,a2</w:t>
      </w:r>
      <w:r>
        <w:rPr>
          <w:rFonts w:ascii="Times New Roman" w:hAnsi="Times New Roman" w:eastAsia="Microsoft YaHei" w:cs="Times New Roman"/>
          <w:color w:val="232323"/>
          <w:sz w:val="21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A = |a1 × a2|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(43)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其中 </w:t>
      </w:r>
      <w:r>
        <w:rPr>
          <w:rFonts w:ascii="Consolas" w:hAnsi="Consolas" w:eastAsia="Microsoft YaHei" w:cs="Consolas"/>
          <w:color w:val="232323"/>
          <w:sz w:val="20"/>
        </w:rPr>
        <w:t>A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为表面面积，单位 Å²。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沿法向增加真空：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H3,new = H3,slab + vacuum * n_hat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(44)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其中：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vacuum</w:t>
      </w:r>
      <w:r>
        <w:rPr>
          <w:rFonts w:ascii="Times New Roman" w:hAnsi="Times New Roman" w:eastAsia="Microsoft YaHei" w:cs="Times New Roman"/>
          <w:color w:val="232323"/>
          <w:sz w:val="20"/>
        </w:rPr>
        <w:t>：真空厚度参数，Å；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n_hat</w:t>
      </w:r>
      <w:r>
        <w:rPr>
          <w:rFonts w:ascii="Times New Roman" w:hAnsi="Times New Roman" w:eastAsia="Microsoft YaHei" w:cs="Times New Roman"/>
          <w:color w:val="232323"/>
          <w:sz w:val="20"/>
        </w:rPr>
        <w:t>：单位表面法向；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H3,new</w:t>
      </w:r>
      <w:r>
        <w:rPr>
          <w:rFonts w:ascii="Times New Roman" w:hAnsi="Times New Roman" w:eastAsia="Microsoft YaHei" w:cs="Times New Roman"/>
          <w:color w:val="232323"/>
          <w:sz w:val="20"/>
        </w:rPr>
        <w:t>：新法向晶格矢量。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表面 PBC 设置为 </w:t>
      </w:r>
      <w:r>
        <w:rPr>
          <w:rFonts w:ascii="Consolas" w:hAnsi="Consolas" w:eastAsia="Microsoft YaHei" w:cs="Consolas"/>
          <w:color w:val="232323"/>
          <w:sz w:val="20"/>
        </w:rPr>
        <w:t>[T,T,F]</w:t>
      </w:r>
      <w:r>
        <w:rPr>
          <w:rFonts w:ascii="Times New Roman" w:hAnsi="Times New Roman" w:eastAsia="Microsoft YaHei" w:cs="Times New Roman"/>
          <w:color w:val="232323"/>
          <w:sz w:val="21"/>
        </w:rPr>
        <w:t>。</w:t>
      </w:r>
    </w:p>
    <w:p>
      <w:pPr>
        <w:pStyle w:val="Heading2"/>
      </w:pPr>
      <w:r>
        <w:t>11.3 真空层怎么判断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软件只检查真空为正并记录数值，不用固定 8 Å、10 Å、15 Å 作为物理通过线。科研上应改变 vacuum，观察表面能、功函数、电子密度等目标量是否收敛；若 DFT 采用 3D 周期超胞，实际求解器仍可能在法向周期重复，因此还需考虑偶极修正等设置。</w:t>
      </w:r>
    </w:p>
    <w:p>
      <w:pPr>
        <w:pStyle w:val="Heading2"/>
      </w:pPr>
      <w:r>
        <w:t>11.4 其他合理性检查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slab 原子层数/厚度收敛；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终止面是否符合化学/晶体学问题；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单面/双面表面数目与能量归一化一致；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固定底层约束应在后续计算输入中明确定义；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不应出现跨真空的异常近距离原子。</w:t>
      </w:r>
    </w:p>
    <w:p>
      <w:pPr>
        <w:pStyle w:val="Heading1"/>
      </w:pPr>
      <w:r>
        <w:t>12 α/β 界面：Burgers 取向关系与匹配超胞</w:t>
      </w:r>
    </w:p>
    <w:p>
      <w:pPr>
        <w:pStyle w:val="Heading2"/>
      </w:pPr>
      <w:r>
        <w:t>12.1 取向关系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Ti α/β 相常用 Burgers orientation relationship：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(0001)_alpha || (110)_beta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(45)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&lt;11-20&gt;_alpha || &lt;111&gt;_beta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(46)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软件建立共同界面坐标，使 α 基面法向与 β {110} 法向平行，并使指定面内方向平行。</w:t>
      </w:r>
    </w:p>
    <w:p>
      <w:pPr>
        <w:pStyle w:val="Heading2"/>
      </w:pPr>
      <w:r>
        <w:t>12.2 二维匹配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对 α 和 β 的两个面内基矢长度，搜索有限整数重复 </w:t>
      </w:r>
      <w:r>
        <w:rPr>
          <w:rFonts w:ascii="Cambria Math" w:hAnsi="Cambria Math" w:eastAsia="Microsoft YaHei" w:cs="Cambria Math"/>
          <w:color w:val="232323"/>
          <w:sz w:val="21"/>
        </w:rPr>
        <w:t>(m_alpha, m_beta)</w:t>
      </w:r>
      <w:r>
        <w:rPr>
          <w:rFonts w:ascii="Times New Roman" w:hAnsi="Times New Roman" w:eastAsia="Microsoft YaHei" w:cs="Times New Roman"/>
          <w:color w:val="232323"/>
          <w:sz w:val="21"/>
        </w:rPr>
        <w:t>。以一个方向为例：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L_alpha = m_alpha |u_alpha|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(47)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L_beta = m_beta |u_beta|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(48)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原始 mismatch：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f = (L_beta - L_alpha) / L_alpha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(49)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软件界面以百分比报告 </w:t>
      </w:r>
      <w:r>
        <w:rPr>
          <w:rFonts w:ascii="Consolas" w:hAnsi="Consolas" w:eastAsia="Microsoft YaHei" w:cs="Consolas"/>
          <w:color w:val="232323"/>
          <w:sz w:val="20"/>
        </w:rPr>
        <w:t>100f</w:t>
      </w:r>
      <w:r>
        <w:rPr>
          <w:rFonts w:ascii="Times New Roman" w:hAnsi="Times New Roman" w:eastAsia="Microsoft YaHei" w:cs="Times New Roman"/>
          <w:color w:val="232323"/>
          <w:sz w:val="21"/>
        </w:rPr>
        <w:t>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当前构造使用 harmonic-mean 形式的共同长度：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L_common = 2 L_alpha L_beta / (L_alpha + L_beta)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(50)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α 施加的几何应变：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epsilon_alpha = L_common/L_alpha - 1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(51)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β 施加的几何应变：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epsilon_beta = L_common/L_beta - 1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(52)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这些是</w:t>
      </w:r>
      <w:r>
        <w:rPr>
          <w:rFonts w:ascii="Times New Roman" w:hAnsi="Times New Roman" w:eastAsia="Microsoft YaHei" w:cs="Times New Roman"/>
          <w:b/>
          <w:color w:val="232323"/>
          <w:sz w:val="21"/>
        </w:rPr>
        <w:t>为了构造周期相干模型施加的几何预应变</w:t>
      </w:r>
      <w:r>
        <w:rPr>
          <w:rFonts w:ascii="Times New Roman" w:hAnsi="Times New Roman" w:eastAsia="Microsoft YaHei" w:cs="Times New Roman"/>
          <w:color w:val="232323"/>
          <w:sz w:val="21"/>
        </w:rPr>
        <w:t>，不是材料真实界面应变的自动预测。</w:t>
      </w:r>
    </w:p>
    <w:p>
      <w:pPr>
        <w:pStyle w:val="Heading2"/>
      </w:pPr>
      <w:r>
        <w:t>12.3 候选排序与判断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软件按最大绝对施加面内应变为主要几何筛选量，并用很小的重复数代价打破并列。第一阶段不再把 “2%” 当成普适合理线。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合理性需要：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1. </w:t>
      </w:r>
      <w:r>
        <w:rPr>
          <w:rFonts w:ascii="Times New Roman" w:hAnsi="Times New Roman" w:eastAsia="Microsoft YaHei" w:cs="Times New Roman"/>
          <w:color w:val="232323"/>
          <w:sz w:val="20"/>
        </w:rPr>
        <w:t>Burgers 角度关系误差接近数值零；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2. </w:t>
      </w:r>
      <w:r>
        <w:rPr>
          <w:rFonts w:ascii="Times New Roman" w:hAnsi="Times New Roman" w:eastAsia="Microsoft YaHei" w:cs="Times New Roman"/>
          <w:color w:val="232323"/>
          <w:sz w:val="20"/>
        </w:rPr>
        <w:t>比较多个匹配候选；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3. </w:t>
      </w:r>
      <w:r>
        <w:rPr>
          <w:rFonts w:ascii="Times New Roman" w:hAnsi="Times New Roman" w:eastAsia="Microsoft YaHei" w:cs="Times New Roman"/>
          <w:color w:val="232323"/>
          <w:sz w:val="20"/>
        </w:rPr>
        <w:t>记录哪一相被拉伸/压缩多少；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4. </w:t>
      </w:r>
      <w:r>
        <w:rPr>
          <w:rFonts w:ascii="Times New Roman" w:hAnsi="Times New Roman" w:eastAsia="Microsoft YaHei" w:cs="Times New Roman"/>
          <w:color w:val="232323"/>
          <w:sz w:val="20"/>
        </w:rPr>
        <w:t>检查界面距离与最近原子间距；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5. </w:t>
      </w:r>
      <w:r>
        <w:rPr>
          <w:rFonts w:ascii="Times New Roman" w:hAnsi="Times New Roman" w:eastAsia="Microsoft YaHei" w:cs="Times New Roman"/>
          <w:color w:val="232323"/>
          <w:sz w:val="20"/>
        </w:rPr>
        <w:t>增大面内匹配重复数考察应变变化；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6. </w:t>
      </w:r>
      <w:r>
        <w:rPr>
          <w:rFonts w:ascii="Times New Roman" w:hAnsi="Times New Roman" w:eastAsia="Microsoft YaHei" w:cs="Times New Roman"/>
          <w:color w:val="232323"/>
          <w:sz w:val="20"/>
        </w:rPr>
        <w:t>后续 DFT/MD 松弛后比较界面能、应力和结构；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7. </w:t>
      </w:r>
      <w:r>
        <w:rPr>
          <w:rFonts w:ascii="Times New Roman" w:hAnsi="Times New Roman" w:eastAsia="Microsoft YaHei" w:cs="Times New Roman"/>
          <w:color w:val="232323"/>
          <w:sz w:val="20"/>
        </w:rPr>
        <w:t>对界面法向厚度与自由表面/周期界面拓扑做收敛。</w:t>
      </w:r>
    </w:p>
    <w:p>
      <w:pPr>
        <w:pStyle w:val="Heading1"/>
      </w:pPr>
      <w:r>
        <w:t>13 EOS 体积—能量结构序列</w:t>
      </w:r>
    </w:p>
    <w:p>
      <w:pPr>
        <w:pStyle w:val="Heading2"/>
      </w:pPr>
      <w:r>
        <w:t>13.1 第一阶段做什么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第一阶段只生成一组不同 </w:t>
      </w:r>
      <w:r>
        <w:rPr>
          <w:rFonts w:ascii="Consolas" w:hAnsi="Consolas" w:eastAsia="Microsoft YaHei" w:cs="Consolas"/>
          <w:color w:val="232323"/>
          <w:sz w:val="20"/>
        </w:rPr>
        <w:t>V/V0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的结构及 POSCAR 批量文件，不自动调用 VASP，也不自动拟合 Birch-Murnaghan/Murnaghan 等 EOS。</w:t>
      </w:r>
    </w:p>
    <w:p>
      <w:pPr>
        <w:pStyle w:val="Heading2"/>
      </w:pPr>
      <w:r>
        <w:t>13.2 固定形状 EOS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参考晶胞：</w:t>
      </w:r>
      <w:r>
        <w:rPr>
          <w:rFonts w:ascii="Consolas" w:hAnsi="Consolas" w:eastAsia="Microsoft YaHei" w:cs="Consolas"/>
          <w:color w:val="232323"/>
          <w:sz w:val="20"/>
        </w:rPr>
        <w:t>H0</w:t>
      </w:r>
      <w:r>
        <w:rPr>
          <w:rFonts w:ascii="Times New Roman" w:hAnsi="Times New Roman" w:eastAsia="Microsoft YaHei" w:cs="Times New Roman"/>
          <w:color w:val="232323"/>
          <w:sz w:val="21"/>
        </w:rPr>
        <w:t>，体积：</w:t>
      </w:r>
      <w:r>
        <w:rPr>
          <w:rFonts w:ascii="Cambria Math" w:hAnsi="Cambria Math" w:eastAsia="Microsoft YaHei" w:cs="Cambria Math"/>
          <w:color w:val="232323"/>
          <w:sz w:val="21"/>
        </w:rPr>
        <w:t>V0 = |det(H0)|</w:t>
      </w:r>
      <w:r>
        <w:rPr>
          <w:rFonts w:ascii="Times New Roman" w:hAnsi="Times New Roman" w:eastAsia="Microsoft YaHei" w:cs="Times New Roman"/>
          <w:color w:val="232323"/>
          <w:sz w:val="21"/>
        </w:rPr>
        <w:t>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给定线性缩放 </w:t>
      </w:r>
      <w:r>
        <w:rPr>
          <w:rFonts w:ascii="Consolas" w:hAnsi="Consolas" w:eastAsia="Microsoft YaHei" w:cs="Consolas"/>
          <w:color w:val="232323"/>
          <w:sz w:val="20"/>
        </w:rPr>
        <w:t>s</w:t>
      </w:r>
      <w:r>
        <w:rPr>
          <w:rFonts w:ascii="Times New Roman" w:hAnsi="Times New Roman" w:eastAsia="Microsoft YaHei" w:cs="Times New Roman"/>
          <w:color w:val="232323"/>
          <w:sz w:val="21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H(s) = s H0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(53)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因此：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V(s) = det(sH0) = s^3 V0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(54)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若用户输入体积比：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eta = V/V0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(55)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则：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s = eta^(1/3)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(56)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其中：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H0,H</w:t>
      </w:r>
      <w:r>
        <w:rPr>
          <w:rFonts w:ascii="Times New Roman" w:hAnsi="Times New Roman" w:eastAsia="Microsoft YaHei" w:cs="Times New Roman"/>
          <w:color w:val="232323"/>
          <w:sz w:val="20"/>
        </w:rPr>
        <w:t>：晶胞矩阵，Å；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V0,V</w:t>
      </w:r>
      <w:r>
        <w:rPr>
          <w:rFonts w:ascii="Times New Roman" w:hAnsi="Times New Roman" w:eastAsia="Microsoft YaHei" w:cs="Times New Roman"/>
          <w:color w:val="232323"/>
          <w:sz w:val="20"/>
        </w:rPr>
        <w:t>：晶胞体积，Å³；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s</w:t>
      </w:r>
      <w:r>
        <w:rPr>
          <w:rFonts w:ascii="Times New Roman" w:hAnsi="Times New Roman" w:eastAsia="Microsoft YaHei" w:cs="Times New Roman"/>
          <w:color w:val="232323"/>
          <w:sz w:val="20"/>
        </w:rPr>
        <w:t>：无量纲线性缩放；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eta</w:t>
      </w:r>
      <w:r>
        <w:rPr>
          <w:rFonts w:ascii="Times New Roman" w:hAnsi="Times New Roman" w:eastAsia="Microsoft YaHei" w:cs="Times New Roman"/>
          <w:color w:val="232323"/>
          <w:sz w:val="20"/>
        </w:rPr>
        <w:t>：无量纲体积比。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原子分数坐标保持不变，随晶胞等比例缩放。</w:t>
      </w:r>
    </w:p>
    <w:p>
      <w:pPr>
        <w:pStyle w:val="Heading2"/>
      </w:pPr>
      <w:r>
        <w:t>13.3 HCP Ti 特别注意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对 HCP：固定形状 EOS 意味着 </w:t>
      </w:r>
      <w:r>
        <w:rPr>
          <w:rFonts w:ascii="Consolas" w:hAnsi="Consolas" w:eastAsia="Microsoft YaHei" w:cs="Consolas"/>
          <w:color w:val="232323"/>
          <w:sz w:val="20"/>
        </w:rPr>
        <w:t>c/a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固定。另一种物理协议是对每个固定体积点允许 </w:t>
      </w:r>
      <w:r>
        <w:rPr>
          <w:rFonts w:ascii="Consolas" w:hAnsi="Consolas" w:eastAsia="Microsoft YaHei" w:cs="Consolas"/>
          <w:color w:val="232323"/>
          <w:sz w:val="20"/>
        </w:rPr>
        <w:t>c/a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和内部自由度进一步优化。两者得到的 E(V) 曲线并非同一个约束问题。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因此论文中必须说明：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fixed c/a / fixed shape；还是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fixed volume + shape/internal-coordinate relaxation。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Ti Alloy Studio 第一阶段生成的是 fixed-shape 初始结构；后续若要 shape-relaxed，需在 DFT 计算流程中显式实现相应约束。</w:t>
      </w:r>
    </w:p>
    <w:p>
      <w:pPr>
        <w:pStyle w:val="Heading2"/>
      </w:pPr>
      <w:r>
        <w:t>13.4 EOS 计算后怎么看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用户可在 GUI 粘贴与所有结构一一对应的总能 </w:t>
      </w:r>
      <w:r>
        <w:rPr>
          <w:rFonts w:ascii="Consolas" w:hAnsi="Consolas" w:eastAsia="Microsoft YaHei" w:cs="Consolas"/>
          <w:color w:val="232323"/>
          <w:sz w:val="20"/>
        </w:rPr>
        <w:t>Ek</w:t>
      </w:r>
      <w:r>
        <w:rPr>
          <w:rFonts w:ascii="Times New Roman" w:hAnsi="Times New Roman" w:eastAsia="Microsoft YaHei" w:cs="Times New Roman"/>
          <w:color w:val="232323"/>
          <w:sz w:val="21"/>
        </w:rPr>
        <w:t>，软件画 E(V) 数据，但不擅自拟合。拟合前至少检查：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每一点原子数/组成都相同；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ENCUT、POTCAR、k 点密度原则、电子设置一致；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能量已收敛；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取点覆盖能量极小值两侧；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缩放范围不要导致相变却仍用同一相 EOS 解释。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经典 EOS 形式的选择应根据拟合区间和研究目的，而不是软件自动替用户决定。</w:t>
      </w:r>
    </w:p>
    <w:p>
      <w:pPr>
        <w:pStyle w:val="Heading1"/>
      </w:pPr>
      <w:r>
        <w:t>14 GSFE 广义层错能模型</w:t>
      </w:r>
    </w:p>
    <w:p>
      <w:pPr>
        <w:pStyle w:val="Heading2"/>
      </w:pPr>
      <w:r>
        <w:t>14.1 定义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Generalized stacking-fault energy 描述把晶体沿给定滑移面切开后，一侧相对另一侧发生面内位移 </w:t>
      </w:r>
      <w:r>
        <w:rPr>
          <w:rFonts w:ascii="Consolas" w:hAnsi="Consolas" w:eastAsia="Microsoft YaHei" w:cs="Consolas"/>
          <w:color w:val="232323"/>
          <w:sz w:val="20"/>
        </w:rPr>
        <w:t>u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的单位面积能量变化。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若计算拓扑只有一个等效 fault：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gamma(u) = [E(u) - E0] / A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(57)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若周期模型包含两个等效 fault：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gamma(u) = [E(u) - E0] / (2A)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(58)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统一写为：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gamma(u) = [E(u) - E0] / (N_f A)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(59)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其中：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E(u)</w:t>
      </w:r>
      <w:r>
        <w:rPr>
          <w:rFonts w:ascii="Times New Roman" w:hAnsi="Times New Roman" w:eastAsia="Microsoft YaHei" w:cs="Times New Roman"/>
          <w:color w:val="232323"/>
          <w:sz w:val="20"/>
        </w:rPr>
        <w:t>：位移 u 下模型总能，eV；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E0</w:t>
      </w:r>
      <w:r>
        <w:rPr>
          <w:rFonts w:ascii="Times New Roman" w:hAnsi="Times New Roman" w:eastAsia="Microsoft YaHei" w:cs="Times New Roman"/>
          <w:color w:val="232323"/>
          <w:sz w:val="20"/>
        </w:rPr>
        <w:t>：参考无位移模型总能，eV；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A</w:t>
      </w:r>
      <w:r>
        <w:rPr>
          <w:rFonts w:ascii="Times New Roman" w:hAnsi="Times New Roman" w:eastAsia="Microsoft YaHei" w:cs="Times New Roman"/>
          <w:color w:val="232323"/>
          <w:sz w:val="20"/>
        </w:rPr>
        <w:t>：单个 fault 面积，Å²；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N_f</w:t>
      </w:r>
      <w:r>
        <w:rPr>
          <w:rFonts w:ascii="Times New Roman" w:hAnsi="Times New Roman" w:eastAsia="Microsoft YaHei" w:cs="Times New Roman"/>
          <w:color w:val="232323"/>
          <w:sz w:val="20"/>
        </w:rPr>
        <w:t>：模型中等效 fault 数，1 或 2；</w:t>
      </w:r>
    </w:p>
    <w:p>
      <w:pPr>
        <w:pStyle w:val="ListBullet"/>
        <w:spacing w:after="30"/>
      </w:pPr>
      <w:r>
        <w:rPr>
          <w:rFonts w:ascii="Cambria Math" w:hAnsi="Cambria Math" w:eastAsia="Microsoft YaHei" w:cs="Cambria Math"/>
          <w:color w:val="232323"/>
          <w:sz w:val="20"/>
        </w:rPr>
        <w:t>gamma</w:t>
      </w:r>
      <w:r>
        <w:rPr>
          <w:rFonts w:ascii="Times New Roman" w:hAnsi="Times New Roman" w:eastAsia="Microsoft YaHei" w:cs="Times New Roman"/>
          <w:color w:val="232323"/>
          <w:sz w:val="20"/>
        </w:rPr>
        <w:t>：eV/Å²，可换算为 mJ/m²。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单位换算：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1 eV/Å^2 = 16.02176634 J/m^2 = 16021.76634 mJ/m^2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(60)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GUI 使用 </w:t>
      </w:r>
      <w:r>
        <w:rPr>
          <w:rFonts w:ascii="Consolas" w:hAnsi="Consolas" w:eastAsia="Microsoft YaHei" w:cs="Consolas"/>
          <w:color w:val="232323"/>
          <w:sz w:val="20"/>
        </w:rPr>
        <w:t>16021.76634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将 eV/Å² 转为 mJ/m²。</w:t>
      </w:r>
    </w:p>
    <w:p>
      <w:pPr>
        <w:pStyle w:val="Heading2"/>
      </w:pPr>
      <w:r>
        <w:t>14.2 位移路径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给定完整路径向量 </w:t>
      </w:r>
      <w:r>
        <w:rPr>
          <w:rFonts w:ascii="Consolas" w:hAnsi="Consolas" w:eastAsia="Microsoft YaHei" w:cs="Consolas"/>
          <w:color w:val="232323"/>
          <w:sz w:val="20"/>
        </w:rPr>
        <w:t>b_path</w:t>
      </w:r>
      <w:r>
        <w:rPr>
          <w:rFonts w:ascii="Times New Roman" w:hAnsi="Times New Roman" w:eastAsia="Microsoft YaHei" w:cs="Times New Roman"/>
          <w:color w:val="232323"/>
          <w:sz w:val="21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u(lambda) = lambda b_path,  0 &lt;= lambda &lt;= 1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(61)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若 </w:t>
      </w:r>
      <w:r>
        <w:rPr>
          <w:rFonts w:ascii="Consolas" w:hAnsi="Consolas" w:eastAsia="Microsoft YaHei" w:cs="Consolas"/>
          <w:color w:val="232323"/>
          <w:sz w:val="20"/>
        </w:rPr>
        <w:t>Nstep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为区间数：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lambda_k = k/Nstep,  k=0,1,...,Nstep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(62)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因此总结构数：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N_config = Nstep + 1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(63)</w:t>
            </w:r>
          </w:p>
        </w:tc>
      </w:tr>
    </w:tbl>
    <w:p>
      <w:pPr>
        <w:pStyle w:val="Heading2"/>
      </w:pPr>
      <w:r>
        <w:t>14.3 第一阶段预设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α-Ti basal </w:t>
      </w:r>
      <w:r>
        <w:rPr>
          <w:rFonts w:ascii="Consolas" w:hAnsi="Consolas" w:eastAsia="Microsoft YaHei" w:cs="Consolas"/>
          <w:color w:val="232323"/>
          <w:sz w:val="19"/>
        </w:rPr>
        <w:t>{0001}&lt;a&gt;</w:t>
      </w:r>
      <w:r>
        <w:rPr>
          <w:rFonts w:ascii="Times New Roman" w:hAnsi="Times New Roman" w:eastAsia="Microsoft YaHei" w:cs="Times New Roman"/>
          <w:color w:val="232323"/>
          <w:sz w:val="20"/>
        </w:rPr>
        <w:t>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α-Ti prismatic </w:t>
      </w:r>
      <w:r>
        <w:rPr>
          <w:rFonts w:ascii="Consolas" w:hAnsi="Consolas" w:eastAsia="Microsoft YaHei" w:cs="Consolas"/>
          <w:color w:val="232323"/>
          <w:sz w:val="19"/>
        </w:rPr>
        <w:t>{10-10}&lt;a&gt;</w:t>
      </w:r>
      <w:r>
        <w:rPr>
          <w:rFonts w:ascii="Times New Roman" w:hAnsi="Times New Roman" w:eastAsia="Microsoft YaHei" w:cs="Times New Roman"/>
          <w:color w:val="232323"/>
          <w:sz w:val="20"/>
        </w:rPr>
        <w:t>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β-Ti </w:t>
      </w:r>
      <w:r>
        <w:rPr>
          <w:rFonts w:ascii="Consolas" w:hAnsi="Consolas" w:eastAsia="Microsoft YaHei" w:cs="Consolas"/>
          <w:color w:val="232323"/>
          <w:sz w:val="19"/>
        </w:rPr>
        <w:t>{110}&lt;111&gt;</w:t>
      </w:r>
      <w:r>
        <w:rPr>
          <w:rFonts w:ascii="Times New Roman" w:hAnsi="Times New Roman" w:eastAsia="Microsoft YaHei" w:cs="Times New Roman"/>
          <w:color w:val="232323"/>
          <w:sz w:val="20"/>
        </w:rPr>
        <w:t>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第一阶段 GUI 不支持任意自定义 plane/direction 的自由输入；这属于后续扩展。软件会在内部验证位移向量与 fault plane 法向正交。</w:t>
      </w:r>
    </w:p>
    <w:p>
      <w:pPr>
        <w:pStyle w:val="Heading2"/>
      </w:pPr>
      <w:r>
        <w:t>14.4 fault_count 为什么不能固定除以 A 或 2A</w:t>
      </w:r>
    </w:p>
    <w:p>
      <w:pPr>
        <w:spacing w:line="324" w:lineRule="auto" w:after="80"/>
        <w:jc w:val="both"/>
      </w:pPr>
      <w:r>
        <w:rPr>
          <w:rFonts w:ascii="Consolas" w:hAnsi="Consolas" w:eastAsia="Microsoft YaHei" w:cs="Consolas"/>
          <w:color w:val="232323"/>
          <w:sz w:val="20"/>
        </w:rPr>
        <w:t>N_f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由模型拓扑决定。周期法向切割可能产生两个等效界面；带自由表面/非周期法向可能只有一个。Ti Alloy Studio 在结构元数据中保存 </w:t>
      </w:r>
      <w:r>
        <w:rPr>
          <w:rFonts w:ascii="Consolas" w:hAnsi="Consolas" w:eastAsia="Microsoft YaHei" w:cs="Consolas"/>
          <w:color w:val="232323"/>
          <w:sz w:val="20"/>
        </w:rPr>
        <w:t>fault_count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，用户粘贴能量后按 </w:t>
      </w:r>
      <w:r>
        <w:rPr>
          <w:rFonts w:ascii="Consolas" w:hAnsi="Consolas" w:eastAsia="Microsoft YaHei" w:cs="Consolas"/>
          <w:color w:val="232323"/>
          <w:sz w:val="20"/>
        </w:rPr>
        <w:t>A*N_f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归一化。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若论文计算本身创建了不同拓扑，应以实际拓扑重新核对，而不是机械照搬软件默认。</w:t>
      </w:r>
    </w:p>
    <w:p>
      <w:pPr>
        <w:pStyle w:val="Heading2"/>
      </w:pPr>
      <w:r>
        <w:t>14.5 Rigid / unrelaxed GSFE 与 relaxed GSFE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第一阶段生成的是 rigid-shift 几何序列，不运行 DFT 松弛。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Rigid GSFE：每个 λ 只施加位移，不允许原子在势能面上重新寻找低能位置。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Relaxed GSFE：保持定义层错位移的必要约束，同时允许某些自由度（常见是法向或与位移约束相容的内部自由度）优化。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不同约束对应不同能量曲线，必须在方法部分说明。软件不能仅根据“relax”一个按钮推断正确物理定义，因此第一阶段不自动执行。</w:t>
      </w:r>
    </w:p>
    <w:p>
      <w:pPr>
        <w:pStyle w:val="Heading2"/>
      </w:pPr>
      <w:r>
        <w:t>14.6 全序列自动诊断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Tracked GSFE build 会检查整个 λ 序列：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point count；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原子数是否一致；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晶胞是否一致；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PBC 是否一致；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λ 是否严格递增并从 0 到 1；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全序列最小原子间距是否发生数值重叠；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周期 fault image 的几何间距；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对预设完整滑移路径，λ=1 端点是否与 λ=0 在 PBC 下晶格等价。</w:t>
      </w:r>
    </w:p>
    <w:p>
      <w:pPr>
        <w:spacing w:line="324" w:lineRule="auto" w:after="80"/>
        <w:jc w:val="both"/>
      </w:pPr>
      <w:r>
        <w:rPr>
          <w:rFonts w:ascii="Consolas" w:hAnsi="Consolas" w:eastAsia="Microsoft YaHei" w:cs="Consolas"/>
          <w:color w:val="232323"/>
          <w:sz w:val="20"/>
        </w:rPr>
        <w:t>fault separation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只报告 Å 数值用于厚度收敛，不设固定通过阈值。</w:t>
      </w:r>
    </w:p>
    <w:p>
      <w:pPr>
        <w:pStyle w:val="Heading2"/>
      </w:pPr>
      <w:r>
        <w:t>14.7 DFT 能量输入后的物理量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当真实 DFT 能量得到后：</w:t>
      </w:r>
    </w:p>
    <w:p>
      <w:pPr>
        <w:pStyle w:val="ListBullet"/>
        <w:spacing w:after="30"/>
      </w:pPr>
      <w:r>
        <w:rPr>
          <w:rFonts w:ascii="Cambria Math" w:hAnsi="Cambria Math" w:eastAsia="Microsoft YaHei" w:cs="Cambria Math"/>
          <w:color w:val="232323"/>
          <w:sz w:val="20"/>
        </w:rPr>
        <w:t>gamma_us</w:t>
      </w:r>
      <w:r>
        <w:rPr>
          <w:rFonts w:ascii="Times New Roman" w:hAnsi="Times New Roman" w:eastAsia="Microsoft YaHei" w:cs="Times New Roman"/>
          <w:color w:val="232323"/>
          <w:sz w:val="20"/>
        </w:rPr>
        <w:t>：相关路径上局部峰值对应的 unstable stacking-fault energy；</w:t>
      </w:r>
    </w:p>
    <w:p>
      <w:pPr>
        <w:pStyle w:val="ListBullet"/>
        <w:spacing w:after="30"/>
      </w:pPr>
      <w:r>
        <w:rPr>
          <w:rFonts w:ascii="Cambria Math" w:hAnsi="Cambria Math" w:eastAsia="Microsoft YaHei" w:cs="Cambria Math"/>
          <w:color w:val="232323"/>
          <w:sz w:val="20"/>
        </w:rPr>
        <w:t>gamma_sf</w:t>
      </w:r>
      <w:r>
        <w:rPr>
          <w:rFonts w:ascii="Times New Roman" w:hAnsi="Times New Roman" w:eastAsia="Microsoft YaHei" w:cs="Times New Roman"/>
          <w:color w:val="232323"/>
          <w:sz w:val="20"/>
        </w:rPr>
        <w:t>：若存在物理上的亚稳局部极小值，则该值可定义稳定/本征层错能；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peak location：峰值对应的 </w:t>
      </w:r>
      <w:r>
        <w:rPr>
          <w:rFonts w:ascii="Consolas" w:hAnsi="Consolas" w:eastAsia="Microsoft YaHei" w:cs="Consolas"/>
          <w:color w:val="232323"/>
          <w:sz w:val="19"/>
        </w:rPr>
        <w:t>lambda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 或位移 </w:t>
      </w:r>
      <w:r>
        <w:rPr>
          <w:rFonts w:ascii="Consolas" w:hAnsi="Consolas" w:eastAsia="Microsoft YaHei" w:cs="Consolas"/>
          <w:color w:val="232323"/>
          <w:sz w:val="19"/>
        </w:rPr>
        <w:t>u</w:t>
      </w:r>
      <w:r>
        <w:rPr>
          <w:rFonts w:ascii="Times New Roman" w:hAnsi="Times New Roman" w:eastAsia="Microsoft YaHei" w:cs="Times New Roman"/>
          <w:color w:val="232323"/>
          <w:sz w:val="20"/>
        </w:rPr>
        <w:t>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在没有真实能量前，软件不生成虚构 </w:t>
      </w:r>
      <w:r>
        <w:rPr>
          <w:rFonts w:ascii="Cambria Math" w:hAnsi="Cambria Math" w:eastAsia="Microsoft YaHei" w:cs="Cambria Math"/>
          <w:color w:val="232323"/>
          <w:sz w:val="21"/>
        </w:rPr>
        <w:t>gamma_us</w:t>
      </w:r>
      <w:r>
        <w:rPr>
          <w:rFonts w:ascii="Times New Roman" w:hAnsi="Times New Roman" w:eastAsia="Microsoft YaHei" w:cs="Times New Roman"/>
          <w:color w:val="232323"/>
          <w:sz w:val="21"/>
        </w:rPr>
        <w:t>/</w:t>
      </w:r>
      <w:r>
        <w:rPr>
          <w:rFonts w:ascii="Cambria Math" w:hAnsi="Cambria Math" w:eastAsia="Microsoft YaHei" w:cs="Cambria Math"/>
          <w:color w:val="232323"/>
          <w:sz w:val="21"/>
        </w:rPr>
        <w:t>gamma_sf</w:t>
      </w:r>
      <w:r>
        <w:rPr>
          <w:rFonts w:ascii="Times New Roman" w:hAnsi="Times New Roman" w:eastAsia="Microsoft YaHei" w:cs="Times New Roman"/>
          <w:color w:val="232323"/>
          <w:sz w:val="21"/>
        </w:rPr>
        <w:t>。</w:t>
      </w:r>
    </w:p>
    <w:p>
      <w:pPr>
        <w:pStyle w:val="Heading2"/>
      </w:pPr>
      <w:r>
        <w:t>14.8 GSFE 合理性清单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几何层：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1. </w:t>
      </w:r>
      <w:r>
        <w:rPr>
          <w:rFonts w:ascii="Times New Roman" w:hAnsi="Times New Roman" w:eastAsia="Microsoft YaHei" w:cs="Times New Roman"/>
          <w:color w:val="232323"/>
          <w:sz w:val="20"/>
        </w:rPr>
        <w:t>plane/direction 正交条件；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2. </w:t>
      </w:r>
      <w:r>
        <w:rPr>
          <w:rFonts w:ascii="Consolas" w:hAnsi="Consolas" w:eastAsia="Microsoft YaHei" w:cs="Consolas"/>
          <w:color w:val="232323"/>
          <w:sz w:val="19"/>
        </w:rPr>
        <w:t>A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 正确；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3. </w:t>
      </w:r>
      <w:r>
        <w:rPr>
          <w:rFonts w:ascii="Consolas" w:hAnsi="Consolas" w:eastAsia="Microsoft YaHei" w:cs="Consolas"/>
          <w:color w:val="232323"/>
          <w:sz w:val="19"/>
        </w:rPr>
        <w:t>fault_count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 与 PBC 拓扑一致；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4. </w:t>
      </w:r>
      <w:r>
        <w:rPr>
          <w:rFonts w:ascii="Times New Roman" w:hAnsi="Times New Roman" w:eastAsia="Microsoft YaHei" w:cs="Times New Roman"/>
          <w:color w:val="232323"/>
          <w:sz w:val="20"/>
        </w:rPr>
        <w:t>整个序列原子数/晶胞一致；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5. </w:t>
      </w:r>
      <w:r>
        <w:rPr>
          <w:rFonts w:ascii="Times New Roman" w:hAnsi="Times New Roman" w:eastAsia="Microsoft YaHei" w:cs="Times New Roman"/>
          <w:color w:val="232323"/>
          <w:sz w:val="20"/>
        </w:rPr>
        <w:t>无非预期额外 fault；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6. </w:t>
      </w:r>
      <w:r>
        <w:rPr>
          <w:rFonts w:ascii="Times New Roman" w:hAnsi="Times New Roman" w:eastAsia="Microsoft YaHei" w:cs="Times New Roman"/>
          <w:color w:val="232323"/>
          <w:sz w:val="20"/>
        </w:rPr>
        <w:t>无原子数值重叠；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7. </w:t>
      </w:r>
      <w:r>
        <w:rPr>
          <w:rFonts w:ascii="Times New Roman" w:hAnsi="Times New Roman" w:eastAsia="Microsoft YaHei" w:cs="Times New Roman"/>
          <w:color w:val="232323"/>
          <w:sz w:val="20"/>
        </w:rPr>
        <w:t>endpoint（若理论上应闭合）等价。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DFT 层：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1. </w:t>
      </w:r>
      <w:r>
        <w:rPr>
          <w:rFonts w:ascii="Times New Roman" w:hAnsi="Times New Roman" w:eastAsia="Microsoft YaHei" w:cs="Times New Roman"/>
          <w:color w:val="232323"/>
          <w:sz w:val="20"/>
        </w:rPr>
        <w:t>POTCAR/泛函相同；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2. </w:t>
      </w:r>
      <w:r>
        <w:rPr>
          <w:rFonts w:ascii="Times New Roman" w:hAnsi="Times New Roman" w:eastAsia="Microsoft YaHei" w:cs="Times New Roman"/>
          <w:color w:val="232323"/>
          <w:sz w:val="20"/>
        </w:rPr>
        <w:t>ENCUT、k 点、SIGMA/ISMEAR 等电子设置一致；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3. </w:t>
      </w:r>
      <w:r>
        <w:rPr>
          <w:rFonts w:ascii="Times New Roman" w:hAnsi="Times New Roman" w:eastAsia="Microsoft YaHei" w:cs="Times New Roman"/>
          <w:color w:val="232323"/>
          <w:sz w:val="20"/>
        </w:rPr>
        <w:t>同一原子数；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4. </w:t>
      </w:r>
      <w:r>
        <w:rPr>
          <w:rFonts w:ascii="Times New Roman" w:hAnsi="Times New Roman" w:eastAsia="Microsoft YaHei" w:cs="Times New Roman"/>
          <w:color w:val="232323"/>
          <w:sz w:val="20"/>
        </w:rPr>
        <w:t>约束自由度定义一致；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5. </w:t>
      </w:r>
      <w:r>
        <w:rPr>
          <w:rFonts w:ascii="Times New Roman" w:hAnsi="Times New Roman" w:eastAsia="Microsoft YaHei" w:cs="Times New Roman"/>
          <w:color w:val="232323"/>
          <w:sz w:val="20"/>
        </w:rPr>
        <w:t>fault image separation/胞厚收敛；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6. </w:t>
      </w:r>
      <w:r>
        <w:rPr>
          <w:rFonts w:ascii="Times New Roman" w:hAnsi="Times New Roman" w:eastAsia="Microsoft YaHei" w:cs="Times New Roman"/>
          <w:color w:val="232323"/>
          <w:sz w:val="20"/>
        </w:rPr>
        <w:t>位移步长收敛；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7. </w:t>
      </w:r>
      <w:r>
        <w:rPr>
          <w:rFonts w:ascii="Consolas" w:hAnsi="Consolas" w:eastAsia="Microsoft YaHei" w:cs="Consolas"/>
          <w:color w:val="232323"/>
          <w:sz w:val="19"/>
        </w:rPr>
        <w:t>A*N_f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 归一化正确。</w:t>
      </w:r>
    </w:p>
    <w:p>
      <w:pPr>
        <w:pStyle w:val="Heading1"/>
      </w:pPr>
      <w:r>
        <w:t>15 VASP、LAMMPS、GPUMD/NEP、Atomsk 与 ATAT 输出</w:t>
      </w:r>
    </w:p>
    <w:p>
      <w:pPr>
        <w:pStyle w:val="Heading2"/>
      </w:pPr>
      <w:r>
        <w:t>15.1 VASP POSCAR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导出包含晶胞、元素顺序、元素数目和 Direct 坐标。第一阶段不自动创建 POTCAR，也不从用户机器猜测赝势路径。EOS/GSFE 可以批量导出每个 point 的 POSCAR + manifest.csv。</w:t>
      </w:r>
    </w:p>
    <w:p>
      <w:pPr>
        <w:pStyle w:val="Heading2"/>
      </w:pPr>
      <w:r>
        <w:t>15.2 LAMMPS data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导出 </w:t>
      </w:r>
      <w:r>
        <w:rPr>
          <w:rFonts w:ascii="Consolas" w:hAnsi="Consolas" w:eastAsia="Microsoft YaHei" w:cs="Consolas"/>
          <w:color w:val="232323"/>
          <w:sz w:val="20"/>
        </w:rPr>
        <w:t>atom_style atomic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格式，晶胞转换为 LAMMPS restricted triclinic 表示。文件中 Masses 行用注释明确 type→element。软件不自动选择 EAM/MEAM/ML potential。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坐标表示改变时，晶格基底可能发生刚体旋转，但度量张量必须保持：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G_ij = ai · aj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(64)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因此 round-trip 测试比较 lattice metric 与体积，而不是强制三个晶格向量分量逐项完全相同。</w:t>
      </w:r>
    </w:p>
    <w:p>
      <w:pPr>
        <w:pStyle w:val="Heading2"/>
      </w:pPr>
      <w:r>
        <w:t>15.3 extxyz / GPUMD / NEP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extxyz 写出：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Lattice；</w:t>
      </w:r>
    </w:p>
    <w:p>
      <w:pPr>
        <w:pStyle w:val="ListBullet"/>
        <w:spacing w:after="30"/>
      </w:pPr>
      <w:r>
        <w:rPr>
          <w:rFonts w:ascii="Cambria Math" w:hAnsi="Cambria Math" w:eastAsia="Microsoft YaHei" w:cs="Cambria Math"/>
          <w:color w:val="232323"/>
          <w:sz w:val="20"/>
        </w:rPr>
        <w:t>Properties=species:S:1:pos:R:3</w:t>
      </w:r>
      <w:r>
        <w:rPr>
          <w:rFonts w:ascii="Times New Roman" w:hAnsi="Times New Roman" w:eastAsia="Microsoft YaHei" w:cs="Times New Roman"/>
          <w:color w:val="232323"/>
          <w:sz w:val="20"/>
        </w:rPr>
        <w:t>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pbc；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species 与 Cartesian positions。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第一阶段不会伪造 energy、force、virial 标签。用于 NEP 训练的数据必须来自真实标签计算，并在后续数据管线中加入。</w:t>
      </w:r>
    </w:p>
    <w:p>
      <w:pPr>
        <w:pStyle w:val="Heading2"/>
      </w:pPr>
      <w:r>
        <w:t>15.4 XYZ 与 CIF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XYZ 适合简单检查/交换；CIF 使用 P1 输出几何，不应把 P1 当成对结构真实高对称空间群的重新判定。</w:t>
      </w:r>
    </w:p>
    <w:p>
      <w:pPr>
        <w:pStyle w:val="Heading2"/>
      </w:pPr>
      <w:r>
        <w:t>15.5 Atomsk 独立检查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软件私有 Atomsk 实际读取 POSCAR 并重新写 XYZ，核对原子数。报告保存 executable、command、return code、输出和输入/输出 SHA-256。</w:t>
      </w:r>
    </w:p>
    <w:p>
      <w:pPr>
        <w:pStyle w:val="Heading2"/>
      </w:pPr>
      <w:r>
        <w:t>15.6 ASE / pymatgen / spglib / AtomMan 交叉检查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软件私有 Python 同时用 ASE 和 pymatgen 读取 POSCAR，比较：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atom count；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volume；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lattice lengths/angles；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spglib symmetry dataset；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组件版本。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这是一层文件/几何独立验证，不代表这些库“批准”了模型物理合理性。</w:t>
      </w:r>
    </w:p>
    <w:p>
      <w:pPr>
        <w:pStyle w:val="Heading2"/>
      </w:pPr>
      <w:r>
        <w:t>15.7 ATAT 文件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正式 SQS 关键文件：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rndstr.in</w:t>
      </w:r>
      <w:r>
        <w:rPr>
          <w:rFonts w:ascii="Times New Roman" w:hAnsi="Times New Roman" w:eastAsia="Microsoft YaHei" w:cs="Times New Roman"/>
          <w:color w:val="232323"/>
          <w:sz w:val="20"/>
        </w:rPr>
        <w:t>：母晶格 + partial occupancies；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bestsqs.out</w:t>
      </w:r>
      <w:r>
        <w:rPr>
          <w:rFonts w:ascii="Times New Roman" w:hAnsi="Times New Roman" w:eastAsia="Microsoft YaHei" w:cs="Times New Roman"/>
          <w:color w:val="232323"/>
          <w:sz w:val="20"/>
        </w:rPr>
        <w:t>：当前最优 SQS；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bestcorr.out</w:t>
      </w:r>
      <w:r>
        <w:rPr>
          <w:rFonts w:ascii="Times New Roman" w:hAnsi="Times New Roman" w:eastAsia="Microsoft YaHei" w:cs="Times New Roman"/>
          <w:color w:val="232323"/>
          <w:sz w:val="20"/>
        </w:rPr>
        <w:t>：最优结构的 cluster correlations；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mcsqs.stdout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 / </w:t>
      </w:r>
      <w:r>
        <w:rPr>
          <w:rFonts w:ascii="Consolas" w:hAnsi="Consolas" w:eastAsia="Microsoft YaHei" w:cs="Consolas"/>
          <w:color w:val="232323"/>
          <w:sz w:val="19"/>
        </w:rPr>
        <w:t>mcsqs.stderr</w:t>
      </w:r>
      <w:r>
        <w:rPr>
          <w:rFonts w:ascii="Times New Roman" w:hAnsi="Times New Roman" w:eastAsia="Microsoft YaHei" w:cs="Times New Roman"/>
          <w:color w:val="232323"/>
          <w:sz w:val="20"/>
        </w:rPr>
        <w:t>：执行日志。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project.json 保存这些关键文件的 SHA-256 和 mcsqs 命令证据。</w:t>
      </w:r>
    </w:p>
    <w:p>
      <w:pPr>
        <w:pStyle w:val="Heading1"/>
      </w:pPr>
      <w:r>
        <w:t>16 模型合理性检查框架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Ti Alloy Studio 使用分层思路，而不是一个绿色图标替代科研判断。</w:t>
      </w:r>
    </w:p>
    <w:p>
      <w:pPr>
        <w:pStyle w:val="Heading2"/>
      </w:pPr>
      <w:r>
        <w:t>16.1 L0：文件与数学有效性</w:t>
      </w:r>
    </w:p>
    <w:p>
      <w:pPr>
        <w:pStyle w:val="ListBullet"/>
        <w:spacing w:after="30"/>
      </w:pPr>
      <w:r>
        <w:rPr>
          <w:rFonts w:ascii="Cambria Math" w:hAnsi="Cambria Math" w:eastAsia="Microsoft YaHei" w:cs="Cambria Math"/>
          <w:color w:val="232323"/>
          <w:sz w:val="20"/>
        </w:rPr>
        <w:t>|det(H)| &gt; 0</w:t>
      </w:r>
      <w:r>
        <w:rPr>
          <w:rFonts w:ascii="Times New Roman" w:hAnsi="Times New Roman" w:eastAsia="Microsoft YaHei" w:cs="Times New Roman"/>
          <w:color w:val="232323"/>
          <w:sz w:val="20"/>
        </w:rPr>
        <w:t>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坐标 finite；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atom count &gt;0；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species 与 positions 数量一致；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site labels 数量一致；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PBC 明确；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POSCAR/extxyz/LAMMPS round-trip 测试。</w:t>
      </w:r>
    </w:p>
    <w:p>
      <w:pPr>
        <w:pStyle w:val="Heading2"/>
      </w:pPr>
      <w:r>
        <w:t>16.2 L1：几何有效性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无重复/数值重叠原子；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cell vector angles 非退化；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volume/atom 作为诊断量；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minimum distance；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d_min/d_ref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 母相相对最近邻尺度。</w:t>
      </w:r>
    </w:p>
    <w:p>
      <w:pPr>
        <w:spacing w:line="324" w:lineRule="auto" w:after="80"/>
        <w:jc w:val="both"/>
      </w:pPr>
      <w:r>
        <w:rPr>
          <w:rFonts w:ascii="Consolas" w:hAnsi="Consolas" w:eastAsia="Microsoft YaHei" w:cs="Consolas"/>
          <w:color w:val="232323"/>
          <w:sz w:val="20"/>
        </w:rPr>
        <w:t>d_min/d_ref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没有硬编码普适通过线。不同化学键、压力、界面、缺陷和非平衡结构都可能有不同合理范围。</w:t>
      </w:r>
    </w:p>
    <w:p>
      <w:pPr>
        <w:pStyle w:val="Heading2"/>
      </w:pPr>
      <w:r>
        <w:t>16.3 L2：化学与统计有效性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实际 at./wt. 误差；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每种元素整数原子数；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稀量元素是否至少有代表原子；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随机 seed 与 site IDs 可复现；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SQS correlation；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缺陷浓度/周期像间距。</w:t>
      </w:r>
    </w:p>
    <w:p>
      <w:pPr>
        <w:pStyle w:val="Heading2"/>
      </w:pPr>
      <w:r>
        <w:t>16.4 L3：科研问题相关性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EOS：范围、步长、fixed-shape 还是 shape-relaxed。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GSFE：滑移系、fault count、面积、厚度、约束、步长。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Interface：OR、候选 mismatch、施加预应变、界面距离、厚度。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Surface：晶面、终止、层数、真空、单/双表面。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SQS：cluster cutoff、胞大小、多个候选、目标性质敏感性。</w:t>
      </w:r>
    </w:p>
    <w:p>
      <w:pPr>
        <w:pStyle w:val="Heading2"/>
      </w:pPr>
      <w:r>
        <w:t>16.5 最终判据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“模型可用”至少意味着：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67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/>
        </w:tc>
        <w:tc>
          <w:tcPr>
            <w:tcW w:type="dxa" w:w="765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 Math" w:hAnsi="Cambria Math" w:eastAsia="Microsoft YaHei" w:cs="Cambria Math"/>
                <w:color w:val="141414"/>
                <w:sz w:val="23"/>
              </w:rPr>
              <w:t>数学/文件正确 + 几何/化学自洽 + 对目标物理量完成收敛 + 计算定义与科研问题一致</w:t>
            </w:r>
          </w:p>
        </w:tc>
        <w:tc>
          <w:tcPr>
            <w:tcW w:type="dxa" w:w="1134"/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Microsoft YaHei" w:cs="Times New Roman"/>
                <w:color w:val="505050"/>
                <w:sz w:val="19"/>
              </w:rPr>
              <w:t>(65)</w:t>
            </w:r>
          </w:p>
        </w:tc>
      </w:tr>
    </w:tbl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软件只能自动覆盖前两部分和第三/第四部分的一些检查项。</w:t>
      </w:r>
    </w:p>
    <w:p>
      <w:pPr>
        <w:pStyle w:val="Heading1"/>
      </w:pPr>
      <w:r>
        <w:t>17 正确、可疑与错误模型示例</w:t>
      </w:r>
    </w:p>
    <w:p>
      <w:pPr>
        <w:pStyle w:val="Heading2"/>
      </w:pPr>
      <w:r>
        <w:t>17.1 正确（就第一阶段可检查范围而言）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示例：192-site Ti-6Al-4V 随机 α-Ti。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组成整数数目 = 165 Ti + 20 Al + 7 V；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总数 192；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seed 与 site IDs 已保存；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无数值重叠；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POSCAR 独立 round-trip 原子数/体积一致；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project.json 保存实际组成误差。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仍需后续验证：该单一随机构型是否足以代表目标性质。</w:t>
      </w:r>
    </w:p>
    <w:p>
      <w:pPr>
        <w:pStyle w:val="Heading2"/>
      </w:pPr>
      <w:r>
        <w:t>17.2 可疑但不能直接判错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示例：一个 α/β 匹配候选需要较明显的面内预应变。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软件应报告几何应变，而不是直接 FAIL。研究者应增加 repeat search、比较其他候选、松弛并分析界面应力/能量。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示例：表面 vacuum 较小。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软件只报告实际数值；如果表面能在增加真空后仍变化，则模型未收敛。</w:t>
      </w:r>
    </w:p>
    <w:p>
      <w:pPr>
        <w:pStyle w:val="Heading2"/>
      </w:pPr>
      <w:r>
        <w:t>17.3 明确错误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det(H)=0；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NaN/Inf 坐标；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species/coordinates 数目不一致；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两原子完全数值重叠；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GSFE 序列中某个点原子数变化；</w:t>
      </w:r>
    </w:p>
    <w:p>
      <w:pPr>
        <w:pStyle w:val="ListBullet"/>
        <w:spacing w:after="30"/>
      </w:pPr>
      <w:r>
        <w:rPr>
          <w:rFonts w:ascii="Consolas" w:hAnsi="Consolas" w:eastAsia="Microsoft YaHei" w:cs="Consolas"/>
          <w:color w:val="232323"/>
          <w:sz w:val="19"/>
        </w:rPr>
        <w:t>fault_count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 不在已定义拓扑范围；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EOS 体积比 &lt;=0；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wt.% 输入使显式总质量分数 &gt;=100 且还要求 Ti balance；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ATAT 请求未给 pair cutoff 却要求软件自动猜。</w:t>
      </w:r>
    </w:p>
    <w:p>
      <w:pPr>
        <w:pStyle w:val="Heading1"/>
      </w:pPr>
      <w:r>
        <w:t>18 常见问题与排错</w:t>
      </w:r>
    </w:p>
    <w:p>
      <w:pPr>
        <w:pStyle w:val="Heading2"/>
      </w:pPr>
      <w:r>
        <w:t>18.1 SQS 报“ATAT pair cutoff must be explicitly specified”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这是设计行为。请输入以 Å 为单位的 pair cutoff。不要把一个默认数字机械复制到所有体系；先确认所包含的近邻壳层。</w:t>
      </w:r>
    </w:p>
    <w:p>
      <w:pPr>
        <w:pStyle w:val="Heading2"/>
      </w:pPr>
      <w:r>
        <w:t>18.2 找不到 mcsqs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打开 Environment：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WSLAvailable 是否 true；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目标 distro 是否列出；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mcsqs/corrdump path 是否 AVAILABLE。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在 WSL 终端自行确认 </w:t>
      </w:r>
      <w:r>
        <w:rPr>
          <w:rFonts w:ascii="Consolas" w:hAnsi="Consolas" w:eastAsia="Microsoft YaHei" w:cs="Consolas"/>
          <w:color w:val="232323"/>
          <w:sz w:val="20"/>
        </w:rPr>
        <w:t>command -v mcsqs</w:t>
      </w:r>
      <w:r>
        <w:rPr>
          <w:rFonts w:ascii="Times New Roman" w:hAnsi="Times New Roman" w:eastAsia="Microsoft YaHei" w:cs="Times New Roman"/>
          <w:color w:val="232323"/>
          <w:sz w:val="21"/>
        </w:rPr>
        <w:t>。Ti Alloy Studio 不自动修 PATH。</w:t>
      </w:r>
    </w:p>
    <w:p>
      <w:pPr>
        <w:pStyle w:val="Heading2"/>
      </w:pPr>
      <w:r>
        <w:t>18.3 Preview SQS 能不能发论文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Preview 只是内部 pair-statistics annealer。除非你对其定义、相关函数和目标物理量做了充分独立验证并明确方法来源，否则不要把它等同 ATAT SQS。软件正式科研 SQS 路径是 ATAT/mcsqs。</w:t>
      </w:r>
    </w:p>
    <w:p>
      <w:pPr>
        <w:pStyle w:val="Heading2"/>
      </w:pPr>
      <w:r>
        <w:t>18.4 POSCAR 在 VESTA 看起来方向不习惯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晶格基底方向和晶体物理取向是两个概念。先检查 lattice vectors、Miller/Miller-Bravais 定义和目标 orientation，不要仅凭屏幕外观判断。</w:t>
      </w:r>
    </w:p>
    <w:p>
      <w:pPr>
        <w:pStyle w:val="Heading2"/>
      </w:pPr>
      <w:r>
        <w:t>18.5 LAMMPS data 与 POSCAR 晶格向量分量不同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LAMMPS restricted triclinic 会对基底作等价变换/旋转。检查晶格长度、角度、metric tensor 和体积，而不是要求分量逐项相同。</w:t>
      </w:r>
    </w:p>
    <w:p>
      <w:pPr>
        <w:pStyle w:val="Heading2"/>
      </w:pPr>
      <w:r>
        <w:t>18.6 GSFE 粘贴能量后曲线数量不匹配</w:t>
      </w:r>
    </w:p>
    <w:p>
      <w:pPr>
        <w:spacing w:line="324" w:lineRule="auto" w:after="80"/>
        <w:jc w:val="both"/>
      </w:pPr>
      <w:r>
        <w:rPr>
          <w:rFonts w:ascii="Consolas" w:hAnsi="Consolas" w:eastAsia="Microsoft YaHei" w:cs="Consolas"/>
          <w:color w:val="232323"/>
          <w:sz w:val="20"/>
        </w:rPr>
        <w:t>Nstep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区间产生 </w:t>
      </w:r>
      <w:r>
        <w:rPr>
          <w:rFonts w:ascii="Consolas" w:hAnsi="Consolas" w:eastAsia="Microsoft YaHei" w:cs="Consolas"/>
          <w:color w:val="232323"/>
          <w:sz w:val="20"/>
        </w:rPr>
        <w:t>Nstep+1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个能量点。能量必须按 manifest/λ 顺序一一对应，且全部使用相同计算设置。</w:t>
      </w:r>
    </w:p>
    <w:p>
      <w:pPr>
        <w:pStyle w:val="Heading2"/>
      </w:pPr>
      <w:r>
        <w:t>18.7 Interface 原子太多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增大最大 repeat 会搜索更多低 mismatch 候选，但原子数也会增长。应在几何预应变和计算成本之间做候选筛选，并用目标性质验证。</w:t>
      </w:r>
    </w:p>
    <w:p>
      <w:pPr>
        <w:pStyle w:val="Heading2"/>
      </w:pPr>
      <w:r>
        <w:t>18.8 独立 engine report 显示 UNAVAILABLE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Bundled engine 若 UNAVAILABLE 通常表示安装不完整；最终安装器 smoke 应避免这种状态。外部 WSL 工具 UNAVAILABLE 只是该可选工具未探测到。</w:t>
      </w:r>
    </w:p>
    <w:p>
      <w:pPr>
        <w:pStyle w:val="Heading1"/>
      </w:pPr>
      <w:r>
        <w:t>19 日志、哈希、模型谱系与可复现实验</w:t>
      </w:r>
    </w:p>
    <w:p>
      <w:pPr>
        <w:pStyle w:val="Heading2"/>
      </w:pPr>
      <w:r>
        <w:t>19.1 为什么保存 parent/child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研究通常从母模型派生：纯晶体 → 随机合金 → 缺陷 → GSFE/表面等。线性覆盖文件会丢失来源。Project history 使用 parent ID 记录生成顺序，使每个新模型可以追溯到前一条 recipe。</w:t>
      </w:r>
    </w:p>
    <w:p>
      <w:pPr>
        <w:pStyle w:val="Heading2"/>
      </w:pPr>
      <w:r>
        <w:t>19.2 随机可复现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随机模型至少固定：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mother structure；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composition integer counts；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random seed；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deterministic element ordering；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assigned site IDs。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只写“randomly substituted”而不保存 seed/site 信息，不足以做到严格复现。</w:t>
      </w:r>
    </w:p>
    <w:p>
      <w:pPr>
        <w:pStyle w:val="Heading2"/>
      </w:pPr>
      <w:r>
        <w:t>19.3 外部工具证据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对 ATAT：保存 mcsqs command、distro、return code、stdout/stderr、workdir、输入/输出 SHA。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对 Atomsk/ASE 等 cross-check：保存 executable、command、version、return code、output、关键哈希。</w:t>
      </w:r>
    </w:p>
    <w:p>
      <w:pPr>
        <w:pStyle w:val="Heading2"/>
      </w:pPr>
      <w:r>
        <w:t>19.4 论文/数据归档建议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模型用于正式论文时，建议与计算结果一起归档：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1. </w:t>
      </w:r>
      <w:r>
        <w:rPr>
          <w:rFonts w:ascii="Consolas" w:hAnsi="Consolas" w:eastAsia="Microsoft YaHei" w:cs="Consolas"/>
          <w:color w:val="232323"/>
          <w:sz w:val="19"/>
        </w:rPr>
        <w:t>project.json</w:t>
      </w:r>
      <w:r>
        <w:rPr>
          <w:rFonts w:ascii="Times New Roman" w:hAnsi="Times New Roman" w:eastAsia="Microsoft YaHei" w:cs="Times New Roman"/>
          <w:color w:val="232323"/>
          <w:sz w:val="20"/>
        </w:rPr>
        <w:t>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2. </w:t>
      </w:r>
      <w:r>
        <w:rPr>
          <w:rFonts w:ascii="Times New Roman" w:hAnsi="Times New Roman" w:eastAsia="Microsoft YaHei" w:cs="Times New Roman"/>
          <w:color w:val="232323"/>
          <w:sz w:val="20"/>
        </w:rPr>
        <w:t>最终 POSCAR/data/extxyz；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3. </w:t>
      </w:r>
      <w:r>
        <w:rPr>
          <w:rFonts w:ascii="Times New Roman" w:hAnsi="Times New Roman" w:eastAsia="Microsoft YaHei" w:cs="Times New Roman"/>
          <w:color w:val="232323"/>
          <w:sz w:val="20"/>
        </w:rPr>
        <w:t>软件版本与 commit；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4. </w:t>
      </w:r>
      <w:r>
        <w:rPr>
          <w:rFonts w:ascii="Times New Roman" w:hAnsi="Times New Roman" w:eastAsia="Microsoft YaHei" w:cs="Times New Roman"/>
          <w:color w:val="232323"/>
          <w:sz w:val="20"/>
        </w:rPr>
        <w:t>DFT/MD 输入文件；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5. </w:t>
      </w:r>
      <w:r>
        <w:rPr>
          <w:rFonts w:ascii="Times New Roman" w:hAnsi="Times New Roman" w:eastAsia="Microsoft YaHei" w:cs="Times New Roman"/>
          <w:color w:val="232323"/>
          <w:sz w:val="20"/>
        </w:rPr>
        <w:t>势函数/POTCAR 版本或哈希；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6. </w:t>
      </w:r>
      <w:r>
        <w:rPr>
          <w:rFonts w:ascii="Times New Roman" w:hAnsi="Times New Roman" w:eastAsia="Microsoft YaHei" w:cs="Times New Roman"/>
          <w:color w:val="232323"/>
          <w:sz w:val="20"/>
        </w:rPr>
        <w:t>集群环境/编译版本；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7. </w:t>
      </w:r>
      <w:r>
        <w:rPr>
          <w:rFonts w:ascii="Times New Roman" w:hAnsi="Times New Roman" w:eastAsia="Microsoft YaHei" w:cs="Times New Roman"/>
          <w:color w:val="232323"/>
          <w:sz w:val="20"/>
        </w:rPr>
        <w:t>原始输出和分析脚本；</w:t>
      </w:r>
    </w:p>
    <w:p>
      <w:pPr>
        <w:spacing w:after="30"/>
        <w:ind w:left="369" w:hanging="369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8. </w:t>
      </w:r>
      <w:r>
        <w:rPr>
          <w:rFonts w:ascii="Times New Roman" w:hAnsi="Times New Roman" w:eastAsia="Microsoft YaHei" w:cs="Times New Roman"/>
          <w:color w:val="232323"/>
          <w:sz w:val="20"/>
        </w:rPr>
        <w:t>收敛测试结果。</w:t>
      </w:r>
    </w:p>
    <w:p>
      <w:pPr>
        <w:pStyle w:val="Heading1"/>
      </w:pPr>
      <w:r>
        <w:t>20 参考文献与公式来源</w:t>
      </w:r>
    </w:p>
    <w:p>
      <w:pPr>
        <w:pStyle w:val="Reference"/>
      </w:pPr>
      <w:r>
        <w:rPr>
          <w:rFonts w:ascii="Times New Roman" w:hAnsi="Times New Roman" w:eastAsia="Microsoft YaHei" w:cs="Times New Roman"/>
          <w:color w:val="2D2D2D"/>
          <w:sz w:val="19"/>
        </w:rPr>
        <w:t xml:space="preserve">[1] Zunger, A.; Wei, S.-H.; Ferreira, L. G.; Bernard, J. E. Special quasirandom structures. </w:t>
      </w:r>
      <w:r>
        <w:rPr>
          <w:rFonts w:ascii="Times New Roman" w:hAnsi="Times New Roman" w:eastAsia="Microsoft YaHei" w:cs="Times New Roman"/>
          <w:i/>
          <w:color w:val="2D2D2D"/>
          <w:sz w:val="19"/>
        </w:rPr>
        <w:t>Physical Review Letters</w:t>
      </w:r>
      <w:r>
        <w:rPr>
          <w:rFonts w:ascii="Times New Roman" w:hAnsi="Times New Roman" w:eastAsia="Microsoft YaHei" w:cs="Times New Roman"/>
          <w:color w:val="2D2D2D"/>
          <w:sz w:val="19"/>
        </w:rPr>
        <w:t xml:space="preserve"> 65, 353-356 (1990). DOI: 10.1103/PhysRevLett.65.353.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SQS 概念与有限胞匹配随机合金相关函数的经典来源。</w:t>
      </w:r>
    </w:p>
    <w:p>
      <w:pPr>
        <w:pStyle w:val="Reference"/>
      </w:pPr>
      <w:r>
        <w:rPr>
          <w:rFonts w:ascii="Times New Roman" w:hAnsi="Times New Roman" w:eastAsia="Microsoft YaHei" w:cs="Times New Roman"/>
          <w:color w:val="2D2D2D"/>
          <w:sz w:val="19"/>
        </w:rPr>
        <w:t xml:space="preserve">[2] Wei, S.-H.; Ferreira, L. G.; Bernard, J. E.; Zunger, A. Electronic properties of random alloys: Special quasirandom structures. </w:t>
      </w:r>
      <w:r>
        <w:rPr>
          <w:rFonts w:ascii="Times New Roman" w:hAnsi="Times New Roman" w:eastAsia="Microsoft YaHei" w:cs="Times New Roman"/>
          <w:i/>
          <w:color w:val="2D2D2D"/>
          <w:sz w:val="19"/>
        </w:rPr>
        <w:t>Physical Review B</w:t>
      </w:r>
      <w:r>
        <w:rPr>
          <w:rFonts w:ascii="Times New Roman" w:hAnsi="Times New Roman" w:eastAsia="Microsoft YaHei" w:cs="Times New Roman"/>
          <w:color w:val="2D2D2D"/>
          <w:sz w:val="19"/>
        </w:rPr>
        <w:t xml:space="preserve"> 42, 9622-9649 (1990). DOI: 10.1103/PhysRevB.42.9622.</w:t>
      </w:r>
    </w:p>
    <w:p>
      <w:pPr>
        <w:pStyle w:val="Reference"/>
      </w:pPr>
      <w:r>
        <w:rPr>
          <w:rFonts w:ascii="Times New Roman" w:hAnsi="Times New Roman" w:eastAsia="Microsoft YaHei" w:cs="Times New Roman"/>
          <w:color w:val="2D2D2D"/>
          <w:sz w:val="19"/>
        </w:rPr>
        <w:t xml:space="preserve">[3] van de Walle, A.; Asta, M.; Ceder, G. The Alloy Theoretic Automated Toolkit: A User Guide. </w:t>
      </w:r>
      <w:r>
        <w:rPr>
          <w:rFonts w:ascii="Times New Roman" w:hAnsi="Times New Roman" w:eastAsia="Microsoft YaHei" w:cs="Times New Roman"/>
          <w:i/>
          <w:color w:val="2D2D2D"/>
          <w:sz w:val="19"/>
        </w:rPr>
        <w:t>CALPHAD</w:t>
      </w:r>
      <w:r>
        <w:rPr>
          <w:rFonts w:ascii="Times New Roman" w:hAnsi="Times New Roman" w:eastAsia="Microsoft YaHei" w:cs="Times New Roman"/>
          <w:color w:val="2D2D2D"/>
          <w:sz w:val="19"/>
        </w:rPr>
        <w:t xml:space="preserve"> 26, 539-553 (2002). DOI: 10.1016/S0364-5916(02)80006-2.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ATAT/cluster expansion 工具体系的用户指南来源。</w:t>
      </w:r>
    </w:p>
    <w:p>
      <w:pPr>
        <w:pStyle w:val="Reference"/>
      </w:pPr>
      <w:r>
        <w:rPr>
          <w:rFonts w:ascii="Times New Roman" w:hAnsi="Times New Roman" w:eastAsia="Microsoft YaHei" w:cs="Times New Roman"/>
          <w:color w:val="2D2D2D"/>
          <w:sz w:val="19"/>
        </w:rPr>
        <w:t xml:space="preserve">[4] van de Walle, A.; Ceder, G. Automating first-principles phase diagram calculations. </w:t>
      </w:r>
      <w:r>
        <w:rPr>
          <w:rFonts w:ascii="Times New Roman" w:hAnsi="Times New Roman" w:eastAsia="Microsoft YaHei" w:cs="Times New Roman"/>
          <w:i/>
          <w:color w:val="2D2D2D"/>
          <w:sz w:val="19"/>
        </w:rPr>
        <w:t>Journal of Phase Equilibria</w:t>
      </w:r>
      <w:r>
        <w:rPr>
          <w:rFonts w:ascii="Times New Roman" w:hAnsi="Times New Roman" w:eastAsia="Microsoft YaHei" w:cs="Times New Roman"/>
          <w:color w:val="2D2D2D"/>
          <w:sz w:val="19"/>
        </w:rPr>
        <w:t xml:space="preserve"> 23, 348-359 (2002). DOI: 10.1361/105497102770331596.</w:t>
      </w:r>
    </w:p>
    <w:p>
      <w:pPr>
        <w:pStyle w:val="Reference"/>
      </w:pPr>
      <w:r>
        <w:rPr>
          <w:rFonts w:ascii="Times New Roman" w:hAnsi="Times New Roman" w:eastAsia="Microsoft YaHei" w:cs="Times New Roman"/>
          <w:color w:val="2D2D2D"/>
          <w:sz w:val="19"/>
        </w:rPr>
        <w:t xml:space="preserve">[5] Vítek, V. Intrinsic stacking faults in body-centred cubic crystals. </w:t>
      </w:r>
      <w:r>
        <w:rPr>
          <w:rFonts w:ascii="Times New Roman" w:hAnsi="Times New Roman" w:eastAsia="Microsoft YaHei" w:cs="Times New Roman"/>
          <w:i/>
          <w:color w:val="2D2D2D"/>
          <w:sz w:val="19"/>
        </w:rPr>
        <w:t>Philosophical Magazine</w:t>
      </w:r>
      <w:r>
        <w:rPr>
          <w:rFonts w:ascii="Times New Roman" w:hAnsi="Times New Roman" w:eastAsia="Microsoft YaHei" w:cs="Times New Roman"/>
          <w:color w:val="2D2D2D"/>
          <w:sz w:val="19"/>
        </w:rPr>
        <w:t xml:space="preserve"> 18, 773-786 (1968). DOI: 10.1080/14786436808227500.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广义层错/层错能分析的经典背景文献之一。</w:t>
      </w:r>
    </w:p>
    <w:p>
      <w:pPr>
        <w:pStyle w:val="Reference"/>
      </w:pPr>
      <w:r>
        <w:rPr>
          <w:rFonts w:ascii="Times New Roman" w:hAnsi="Times New Roman" w:eastAsia="Microsoft YaHei" w:cs="Times New Roman"/>
          <w:color w:val="2D2D2D"/>
          <w:sz w:val="19"/>
        </w:rPr>
        <w:t xml:space="preserve">[6] Murnaghan, F. D. The Compressibility of Media under Extreme Pressures. </w:t>
      </w:r>
      <w:r>
        <w:rPr>
          <w:rFonts w:ascii="Times New Roman" w:hAnsi="Times New Roman" w:eastAsia="Microsoft YaHei" w:cs="Times New Roman"/>
          <w:i/>
          <w:color w:val="2D2D2D"/>
          <w:sz w:val="19"/>
        </w:rPr>
        <w:t>Proceedings of the National Academy of Sciences</w:t>
      </w:r>
      <w:r>
        <w:rPr>
          <w:rFonts w:ascii="Times New Roman" w:hAnsi="Times New Roman" w:eastAsia="Microsoft YaHei" w:cs="Times New Roman"/>
          <w:color w:val="2D2D2D"/>
          <w:sz w:val="19"/>
        </w:rPr>
        <w:t xml:space="preserve"> 30, 244-247 (1944). DOI: 10.1073/pnas.30.9.244.</w:t>
      </w:r>
    </w:p>
    <w:p>
      <w:pPr>
        <w:pStyle w:val="Reference"/>
      </w:pPr>
      <w:r>
        <w:rPr>
          <w:rFonts w:ascii="Times New Roman" w:hAnsi="Times New Roman" w:eastAsia="Microsoft YaHei" w:cs="Times New Roman"/>
          <w:color w:val="2D2D2D"/>
          <w:sz w:val="19"/>
        </w:rPr>
        <w:t xml:space="preserve">[7] Birch, F. Finite Elastic Strain of Cubic Crystals. </w:t>
      </w:r>
      <w:r>
        <w:rPr>
          <w:rFonts w:ascii="Times New Roman" w:hAnsi="Times New Roman" w:eastAsia="Microsoft YaHei" w:cs="Times New Roman"/>
          <w:i/>
          <w:color w:val="2D2D2D"/>
          <w:sz w:val="19"/>
        </w:rPr>
        <w:t>Physical Review</w:t>
      </w:r>
      <w:r>
        <w:rPr>
          <w:rFonts w:ascii="Times New Roman" w:hAnsi="Times New Roman" w:eastAsia="Microsoft YaHei" w:cs="Times New Roman"/>
          <w:color w:val="2D2D2D"/>
          <w:sz w:val="19"/>
        </w:rPr>
        <w:t xml:space="preserve"> 71, 809-824 (1947). DOI: 10.1103/PhysRev.71.809.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有限应变与常用 EOS 理论背景。</w:t>
      </w:r>
    </w:p>
    <w:p>
      <w:pPr>
        <w:pStyle w:val="Reference"/>
      </w:pPr>
      <w:r>
        <w:rPr>
          <w:rFonts w:ascii="Times New Roman" w:hAnsi="Times New Roman" w:eastAsia="Microsoft YaHei" w:cs="Times New Roman"/>
          <w:color w:val="2D2D2D"/>
          <w:sz w:val="19"/>
        </w:rPr>
        <w:t xml:space="preserve">[8] van de Walle, A.; Asta, M. First-principles investigation of perfect and diffuse antiphase boundaries in HCP-based Ti-Al alloys. </w:t>
      </w:r>
      <w:r>
        <w:rPr>
          <w:rFonts w:ascii="Times New Roman" w:hAnsi="Times New Roman" w:eastAsia="Microsoft YaHei" w:cs="Times New Roman"/>
          <w:i/>
          <w:color w:val="2D2D2D"/>
          <w:sz w:val="19"/>
        </w:rPr>
        <w:t>Metallurgical and Materials Transactions A</w:t>
      </w:r>
      <w:r>
        <w:rPr>
          <w:rFonts w:ascii="Times New Roman" w:hAnsi="Times New Roman" w:eastAsia="Microsoft YaHei" w:cs="Times New Roman"/>
          <w:color w:val="2D2D2D"/>
          <w:sz w:val="19"/>
        </w:rPr>
        <w:t xml:space="preserve"> 33, 735-741 (2002). DOI: 10.1007/s11661-002-1002-8.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Ti-Al/HCP 基短程有序与反相界面研究背景。</w:t>
      </w:r>
    </w:p>
    <w:p>
      <w:pPr>
        <w:pStyle w:val="Reference"/>
      </w:pPr>
      <w:r>
        <w:rPr>
          <w:rFonts w:ascii="Times New Roman" w:hAnsi="Times New Roman" w:eastAsia="Microsoft YaHei" w:cs="Times New Roman"/>
          <w:color w:val="2D2D2D"/>
          <w:sz w:val="19"/>
        </w:rPr>
        <w:t xml:space="preserve">[9] Burgers, W. G. On the process of transition of the cubic-body-centered modification into the hexagonal-close-packed modification of zirconium. </w:t>
      </w:r>
      <w:r>
        <w:rPr>
          <w:rFonts w:ascii="Times New Roman" w:hAnsi="Times New Roman" w:eastAsia="Microsoft YaHei" w:cs="Times New Roman"/>
          <w:i/>
          <w:color w:val="2D2D2D"/>
          <w:sz w:val="19"/>
        </w:rPr>
        <w:t>Physica</w:t>
      </w:r>
      <w:r>
        <w:rPr>
          <w:rFonts w:ascii="Times New Roman" w:hAnsi="Times New Roman" w:eastAsia="Microsoft YaHei" w:cs="Times New Roman"/>
          <w:color w:val="2D2D2D"/>
          <w:sz w:val="19"/>
        </w:rPr>
        <w:t xml:space="preserve"> 1, 561-586 (1934). DOI: 10.1016/S0031-8914(34)80244-3.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BCC↔HCP Burgers 取向关系与转变机制的经典来源。</w:t>
      </w:r>
    </w:p>
    <w:p>
      <w:pPr>
        <w:pStyle w:val="Reference"/>
      </w:pPr>
      <w:r>
        <w:rPr>
          <w:rFonts w:ascii="Times New Roman" w:hAnsi="Times New Roman" w:eastAsia="Microsoft YaHei" w:cs="Times New Roman"/>
          <w:color w:val="2D2D2D"/>
          <w:sz w:val="19"/>
        </w:rPr>
        <w:t xml:space="preserve">[10] Lütjering, G.; Williams, J. C. </w:t>
      </w:r>
      <w:r>
        <w:rPr>
          <w:rFonts w:ascii="Times New Roman" w:hAnsi="Times New Roman" w:eastAsia="Microsoft YaHei" w:cs="Times New Roman"/>
          <w:i/>
          <w:color w:val="2D2D2D"/>
          <w:sz w:val="19"/>
        </w:rPr>
        <w:t>Titanium</w:t>
      </w:r>
      <w:r>
        <w:rPr>
          <w:rFonts w:ascii="Times New Roman" w:hAnsi="Times New Roman" w:eastAsia="Microsoft YaHei" w:cs="Times New Roman"/>
          <w:color w:val="2D2D2D"/>
          <w:sz w:val="19"/>
        </w:rPr>
        <w:t>, 2nd ed. Springer, Berlin/Heidelberg (2007). DOI: 10.1007/978-3-540-73036-1.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钛合金 α/β 相变与 Burgers orientation relationship 的系统背景来源。本软件采用 </w:t>
      </w:r>
      <w:r>
        <w:rPr>
          <w:rFonts w:ascii="Cambria Math" w:hAnsi="Cambria Math" w:eastAsia="Microsoft YaHei" w:cs="Cambria Math"/>
          <w:color w:val="232323"/>
          <w:sz w:val="21"/>
        </w:rPr>
        <w:t>(0001)_alpha || (110)_beta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与 </w:t>
      </w:r>
      <w:r>
        <w:rPr>
          <w:rFonts w:ascii="Cambria Math" w:hAnsi="Cambria Math" w:eastAsia="Microsoft YaHei" w:cs="Cambria Math"/>
          <w:color w:val="232323"/>
          <w:sz w:val="21"/>
        </w:rPr>
        <w:t>&lt;11-20&gt;_alpha || &lt;111&gt;_beta</w:t>
      </w:r>
      <w:r>
        <w:rPr>
          <w:rFonts w:ascii="Times New Roman" w:hAnsi="Times New Roman" w:eastAsia="Microsoft YaHei" w:cs="Times New Roman"/>
          <w:color w:val="232323"/>
          <w:sz w:val="21"/>
        </w:rPr>
        <w:t>；具体材料可能出现变体或近 Burgers 偏离，研究中仍应结合实验或针对性文献验证。</w:t>
      </w:r>
    </w:p>
    <w:p>
      <w:pPr>
        <w:pStyle w:val="Heading2"/>
      </w:pPr>
      <w:r>
        <w:t>20.1 软件默认值与文献值的关系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 xml:space="preserve">本说明书中的 </w:t>
      </w:r>
      <w:r>
        <w:rPr>
          <w:rFonts w:ascii="Cambria Math" w:hAnsi="Cambria Math" w:eastAsia="Microsoft YaHei" w:cs="Cambria Math"/>
          <w:color w:val="232323"/>
          <w:sz w:val="21"/>
        </w:rPr>
        <w:t>a_alpha=2.951 Å, c_alpha=4.684 Å, a_beta=3.306 Å</w:t>
      </w:r>
      <w:r>
        <w:rPr>
          <w:rFonts w:ascii="Times New Roman" w:hAnsi="Times New Roman" w:eastAsia="Microsoft YaHei" w:cs="Times New Roman"/>
          <w:color w:val="232323"/>
          <w:sz w:val="21"/>
        </w:rPr>
        <w:t xml:space="preserve"> 是软件 UI 启动默认值，而不是由上述参考文献定义的普适常数。请用你的材料状态、温度、成分和计算方法对应的来源替换。</w:t>
      </w:r>
    </w:p>
    <w:p>
      <w:pPr>
        <w:pStyle w:val="Heading2"/>
      </w:pPr>
      <w:r>
        <w:t>20.2 公式复现原则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本软件中所有归一化公式都应与实际模型拓扑一致。尤其：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组成：以实际整数 </w:t>
      </w:r>
      <w:r>
        <w:rPr>
          <w:rFonts w:ascii="Consolas" w:hAnsi="Consolas" w:eastAsia="Microsoft YaHei" w:cs="Consolas"/>
          <w:color w:val="232323"/>
          <w:sz w:val="19"/>
        </w:rPr>
        <w:t>ni</w:t>
      </w:r>
      <w:r>
        <w:rPr>
          <w:rFonts w:ascii="Times New Roman" w:hAnsi="Times New Roman" w:eastAsia="Microsoft YaHei" w:cs="Times New Roman"/>
          <w:color w:val="232323"/>
          <w:sz w:val="20"/>
        </w:rPr>
        <w:t xml:space="preserve"> 反算真实 at.%/wt.%；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 xml:space="preserve">GSFE：除以 </w:t>
      </w:r>
      <w:r>
        <w:rPr>
          <w:rFonts w:ascii="Consolas" w:hAnsi="Consolas" w:eastAsia="Microsoft YaHei" w:cs="Consolas"/>
          <w:color w:val="232323"/>
          <w:sz w:val="19"/>
        </w:rPr>
        <w:t>N_f A</w:t>
      </w:r>
      <w:r>
        <w:rPr>
          <w:rFonts w:ascii="Times New Roman" w:hAnsi="Times New Roman" w:eastAsia="Microsoft YaHei" w:cs="Times New Roman"/>
          <w:color w:val="232323"/>
          <w:sz w:val="20"/>
        </w:rPr>
        <w:t>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surface/interface energy：后续使用时必须明确自由表面/界面数量；</w:t>
      </w:r>
    </w:p>
    <w:p>
      <w:pPr>
        <w:pStyle w:val="ListBullet"/>
        <w:spacing w:after="30"/>
      </w:pPr>
      <w:r>
        <w:rPr>
          <w:rFonts w:ascii="Times New Roman" w:hAnsi="Times New Roman" w:eastAsia="Microsoft YaHei" w:cs="Times New Roman"/>
          <w:color w:val="232323"/>
          <w:sz w:val="20"/>
        </w:rPr>
        <w:t>EOS：明确 fixed-shape 与 relaxed-shape 的约束差异。</w:t>
      </w:r>
    </w:p>
    <w:p>
      <w:pPr>
        <w:spacing w:line="324" w:lineRule="auto" w:after="80"/>
        <w:jc w:val="both"/>
      </w:pPr>
      <w:r>
        <w:rPr>
          <w:rFonts w:ascii="Times New Roman" w:hAnsi="Times New Roman" w:eastAsia="Microsoft YaHei" w:cs="Times New Roman"/>
          <w:color w:val="232323"/>
          <w:sz w:val="21"/>
        </w:rPr>
        <w:t>这比套用一个“行业默认公式”更重要。</w:t>
      </w:r>
    </w:p>
    <w:p>
      <w:pPr>
        <w:spacing w:before="280"/>
        <w:jc w:val="center"/>
      </w:pPr>
      <w:r>
        <w:rPr>
          <w:rFonts w:ascii="Times New Roman" w:hAnsi="Times New Roman" w:eastAsia="Microsoft YaHei" w:cs="Times New Roman"/>
          <w:color w:val="787878"/>
          <w:sz w:val="18"/>
        </w:rPr>
        <w:t>— Ti Alloy Studio Phase 1 Technical Manual · End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Microsoft YaHei" w:cs="Times New Roman"/>
        <w:color w:val="646464"/>
        <w:sz w:val="18"/>
      </w:rPr>
      <w:t xml:space="preserve">第 </w:t>
    </w:r>
    <w:fldSimple w:instr="PAGE">
      <w:r>
        <w:t>1</w:t>
      </w:r>
    </w:fldSimple>
    <w:r>
      <w:rPr>
        <w:rFonts w:ascii="Times New Roman" w:hAnsi="Times New Roman" w:eastAsia="Microsoft YaHei" w:cs="Times New Roman"/>
        <w:color w:val="64646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Microsoft YaHei" w:cs="Times New Roman"/>
        <w:color w:val="646464"/>
        <w:sz w:val="17"/>
      </w:rPr>
      <w:t>Ti Alloy Studio · Phase 1 Technical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375F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3C3C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Microsoft YaHei" w:ascii="Times New Roman" w:hAnsi="Times New Roman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Microsoft YaHei" w:ascii="Times New Roman" w:hAnsi="Times New Roman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basedOn w:val="Normal"/>
    <w:pPr>
      <w:spacing w:after="80"/>
      <w:ind w:left="369" w:hanging="36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 Alloy Studio 第一阶段技术说明书</dc:title>
  <dc:subject>Titanium alloy atomistic modeling, validation, provenance and scientific export</dc:subject>
  <dc:creator>Ti Alloy Studio</dc:creator>
  <cp:keywords/>
  <dc:description>Phase 1 technical manual generated from implementation-aligned 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