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553DE">
      <w:pPr>
        <w:spacing w:line="360" w:lineRule="auto"/>
        <w:jc w:val="center"/>
        <w:rPr>
          <w:rFonts w:hint="default" w:ascii="Times New Roman" w:hAnsi="Times New Roman" w:cs="Times New Roman"/>
          <w:b/>
          <w:bCs/>
          <w:sz w:val="21"/>
          <w:szCs w:val="24"/>
        </w:rPr>
      </w:pPr>
      <w:bookmarkStart w:id="0" w:name="_GoBack"/>
      <w:r>
        <w:rPr>
          <w:rFonts w:hint="default" w:ascii="Times New Roman" w:hAnsi="Times New Roman" w:cs="Times New Roman"/>
          <w:b/>
          <w:bCs/>
          <w:sz w:val="21"/>
          <w:szCs w:val="24"/>
        </w:rPr>
        <w:t>Configuration Specifications for the Multi-Agent Art Assessment System (Coze Version)</w:t>
      </w:r>
    </w:p>
    <w:bookmarkEnd w:id="0"/>
    <w:p w14:paraId="0F0A55E9">
      <w:pPr>
        <w:spacing w:line="360" w:lineRule="auto"/>
        <w:rPr>
          <w:rFonts w:hint="default" w:ascii="Times New Roman" w:hAnsi="Times New Roman" w:cs="Times New Roman"/>
        </w:rPr>
      </w:pPr>
    </w:p>
    <w:p w14:paraId="21E71D81">
      <w:pPr>
        <w:spacing w:line="360" w:lineRule="auto"/>
        <w:rPr>
          <w:rFonts w:hint="default" w:ascii="Times New Roman" w:hAnsi="Times New Roman" w:cs="Times New Roman"/>
        </w:rPr>
      </w:pPr>
      <w:r>
        <w:rPr>
          <w:rFonts w:hint="default" w:ascii="Times New Roman" w:hAnsi="Times New Roman" w:cs="Times New Roman"/>
        </w:rPr>
        <w:t>Platform and Foundation Model Configuration</w:t>
      </w:r>
    </w:p>
    <w:p w14:paraId="06F08CA5">
      <w:pPr>
        <w:spacing w:line="360" w:lineRule="auto"/>
        <w:rPr>
          <w:rFonts w:hint="default" w:ascii="Times New Roman" w:hAnsi="Times New Roman" w:cs="Times New Roman"/>
        </w:rPr>
      </w:pPr>
      <w:r>
        <w:rPr>
          <w:rFonts w:hint="default" w:ascii="Times New Roman" w:hAnsi="Times New Roman" w:cs="Times New Roman"/>
        </w:rPr>
        <w:t>This system is developed on the Coze intelligent agent platform. To ensure visual perception accuracy, the "Doubao 1.6 Vision-250815" model is adopted as the core foundation visual model.</w:t>
      </w:r>
    </w:p>
    <w:p w14:paraId="54C4DF63">
      <w:pPr>
        <w:spacing w:line="360" w:lineRule="auto"/>
        <w:rPr>
          <w:rFonts w:hint="default" w:ascii="Times New Roman" w:hAnsi="Times New Roman" w:cs="Times New Roman"/>
        </w:rPr>
      </w:pPr>
    </w:p>
    <w:p w14:paraId="5193AA3E">
      <w:pPr>
        <w:spacing w:line="360" w:lineRule="auto"/>
        <w:rPr>
          <w:rFonts w:hint="default" w:ascii="Times New Roman" w:hAnsi="Times New Roman" w:cs="Times New Roman"/>
        </w:rPr>
      </w:pPr>
      <w:r>
        <w:rPr>
          <w:rFonts w:hint="default" w:ascii="Times New Roman" w:hAnsi="Times New Roman" w:cs="Times New Roman"/>
        </w:rPr>
        <w:t>Temperature: Set to an extremely low value of 0.2 to force the model to strictly adhere to the established scoring criteria and minimize "hallucinations".</w:t>
      </w:r>
    </w:p>
    <w:p w14:paraId="3D68CE53">
      <w:pPr>
        <w:spacing w:line="360" w:lineRule="auto"/>
        <w:rPr>
          <w:rFonts w:hint="default" w:ascii="Times New Roman" w:hAnsi="Times New Roman" w:cs="Times New Roman"/>
        </w:rPr>
      </w:pPr>
    </w:p>
    <w:p w14:paraId="5C95DA95">
      <w:pPr>
        <w:spacing w:line="360" w:lineRule="auto"/>
        <w:rPr>
          <w:rFonts w:hint="default" w:ascii="Times New Roman" w:hAnsi="Times New Roman" w:cs="Times New Roman"/>
        </w:rPr>
      </w:pPr>
      <w:r>
        <w:rPr>
          <w:rFonts w:hint="default" w:ascii="Times New Roman" w:hAnsi="Times New Roman" w:cs="Times New Roman"/>
        </w:rPr>
        <w:t>Top P: Set to 1.0, which restricts the model to selecting only from high-probability vocabulary; it is recommended not to adjust this concurrently with generation randomness.</w:t>
      </w:r>
    </w:p>
    <w:p w14:paraId="25718E18">
      <w:pPr>
        <w:spacing w:line="360" w:lineRule="auto"/>
        <w:rPr>
          <w:rFonts w:hint="default" w:ascii="Times New Roman" w:hAnsi="Times New Roman" w:cs="Times New Roman"/>
        </w:rPr>
      </w:pPr>
    </w:p>
    <w:p w14:paraId="4D5E702D">
      <w:pPr>
        <w:spacing w:line="360" w:lineRule="auto"/>
        <w:rPr>
          <w:rFonts w:hint="default" w:ascii="Times New Roman" w:hAnsi="Times New Roman" w:cs="Times New Roman"/>
        </w:rPr>
      </w:pPr>
      <w:r>
        <w:rPr>
          <w:rFonts w:hint="default" w:ascii="Times New Roman" w:hAnsi="Times New Roman" w:cs="Times New Roman"/>
        </w:rPr>
        <w:t>Max Token: Set to 4096, reserving ample output space for generating detailed and professional assessments.</w:t>
      </w:r>
    </w:p>
    <w:p w14:paraId="12062D83">
      <w:pPr>
        <w:spacing w:line="360" w:lineRule="auto"/>
        <w:rPr>
          <w:rFonts w:hint="default" w:ascii="Times New Roman" w:hAnsi="Times New Roman" w:cs="Times New Roman"/>
        </w:rPr>
      </w:pPr>
    </w:p>
    <w:p w14:paraId="137BEEFE">
      <w:pPr>
        <w:spacing w:line="360" w:lineRule="auto"/>
        <w:rPr>
          <w:rFonts w:hint="default" w:ascii="Times New Roman" w:hAnsi="Times New Roman" w:cs="Times New Roman"/>
        </w:rPr>
      </w:pPr>
      <w:r>
        <w:rPr>
          <w:rFonts w:hint="default" w:ascii="Times New Roman" w:hAnsi="Times New Roman" w:cs="Times New Roman"/>
        </w:rPr>
        <w:t>Frequency Penalty: Set to 2. This positive value effectively prevents the model from frequently repeating the same vocabulary and phrases, thereby enhancing the diversity of the output content.</w:t>
      </w:r>
    </w:p>
    <w:p w14:paraId="5CFB928C">
      <w:pPr>
        <w:spacing w:line="360" w:lineRule="auto"/>
        <w:rPr>
          <w:rFonts w:hint="default" w:ascii="Times New Roman" w:hAnsi="Times New Roman" w:cs="Times New Roman"/>
        </w:rPr>
      </w:pPr>
    </w:p>
    <w:p w14:paraId="133C4FA8">
      <w:pPr>
        <w:spacing w:line="360" w:lineRule="auto"/>
        <w:rPr>
          <w:rFonts w:hint="default" w:ascii="Times New Roman" w:hAnsi="Times New Roman" w:cs="Times New Roman"/>
        </w:rPr>
      </w:pPr>
      <w:r>
        <w:rPr>
          <w:rFonts w:hint="default" w:ascii="Times New Roman" w:hAnsi="Times New Roman" w:cs="Times New Roman"/>
        </w:rPr>
        <w:t>Context Turns: Limited to 3 turns.</w:t>
      </w:r>
    </w:p>
    <w:p w14:paraId="29233FFC">
      <w:pPr>
        <w:spacing w:line="360" w:lineRule="auto"/>
        <w:rPr>
          <w:rFonts w:hint="default" w:ascii="Times New Roman" w:hAnsi="Times New Roman" w:cs="Times New Roman"/>
        </w:rPr>
      </w:pPr>
    </w:p>
    <w:p w14:paraId="2782708B">
      <w:pPr>
        <w:spacing w:line="360" w:lineRule="auto"/>
        <w:rPr>
          <w:rFonts w:hint="default" w:ascii="Times New Roman" w:hAnsi="Times New Roman" w:cs="Times New Roman"/>
        </w:rPr>
      </w:pPr>
      <w:r>
        <w:rPr>
          <w:rFonts w:hint="default" w:ascii="Times New Roman" w:hAnsi="Times New Roman" w:cs="Times New Roman"/>
        </w:rPr>
        <w:t>Multi-Agent Architecture Design (Deployment Roadmap)</w:t>
      </w:r>
    </w:p>
    <w:p w14:paraId="6AE714DF">
      <w:pPr>
        <w:spacing w:line="360" w:lineRule="auto"/>
        <w:rPr>
          <w:rFonts w:hint="default" w:ascii="Times New Roman" w:hAnsi="Times New Roman" w:cs="Times New Roman"/>
        </w:rPr>
      </w:pPr>
      <w:r>
        <w:rPr>
          <w:rFonts w:hint="default" w:ascii="Times New Roman" w:hAnsi="Times New Roman" w:cs="Times New Roman"/>
        </w:rPr>
        <w:t>The system is strictly constructed based on a cascaded multi-agent architecture. When deploying on the Coze platform, the following five core agent modules must be created and interconnected:</w:t>
      </w:r>
    </w:p>
    <w:p w14:paraId="03B9C913">
      <w:pPr>
        <w:spacing w:line="360" w:lineRule="auto"/>
        <w:rPr>
          <w:rFonts w:hint="default" w:ascii="Times New Roman" w:hAnsi="Times New Roman" w:cs="Times New Roman"/>
        </w:rPr>
      </w:pPr>
    </w:p>
    <w:p w14:paraId="6E701211">
      <w:pPr>
        <w:spacing w:line="360" w:lineRule="auto"/>
        <w:rPr>
          <w:rFonts w:hint="default" w:ascii="Times New Roman" w:hAnsi="Times New Roman" w:cs="Times New Roman"/>
        </w:rPr>
      </w:pPr>
      <w:r>
        <w:rPr>
          <w:rFonts w:hint="default" w:ascii="Times New Roman" w:hAnsi="Times New Roman" w:cs="Times New Roman"/>
        </w:rPr>
        <w:t>Image Preprocessing Agent: Responsible for receiving artwork images and performing basic preprocessing tasks (e.g., image encoding and format conversion).</w:t>
      </w:r>
    </w:p>
    <w:p w14:paraId="3608992E">
      <w:pPr>
        <w:spacing w:line="360" w:lineRule="auto"/>
        <w:rPr>
          <w:rFonts w:hint="default" w:ascii="Times New Roman" w:hAnsi="Times New Roman" w:cs="Times New Roman"/>
        </w:rPr>
      </w:pPr>
    </w:p>
    <w:p w14:paraId="0B0A2307">
      <w:pPr>
        <w:spacing w:line="360" w:lineRule="auto"/>
        <w:rPr>
          <w:rFonts w:hint="default" w:ascii="Times New Roman" w:hAnsi="Times New Roman" w:cs="Times New Roman"/>
        </w:rPr>
      </w:pPr>
      <w:r>
        <w:rPr>
          <w:rFonts w:hint="default" w:ascii="Times New Roman" w:hAnsi="Times New Roman" w:cs="Times New Roman"/>
        </w:rPr>
        <w:t>Category Judgment Agent: Receives the URL-encoded image, determines the artistic category of the work based on the preprocessed image, and invokes the corresponding classification algorithm.</w:t>
      </w:r>
    </w:p>
    <w:p w14:paraId="61C0222E">
      <w:pPr>
        <w:spacing w:line="360" w:lineRule="auto"/>
        <w:rPr>
          <w:rFonts w:hint="default" w:ascii="Times New Roman" w:hAnsi="Times New Roman" w:cs="Times New Roman"/>
        </w:rPr>
      </w:pPr>
    </w:p>
    <w:p w14:paraId="6CBD8F9A">
      <w:pPr>
        <w:spacing w:line="360" w:lineRule="auto"/>
        <w:rPr>
          <w:rFonts w:hint="default" w:ascii="Times New Roman" w:hAnsi="Times New Roman" w:cs="Times New Roman"/>
        </w:rPr>
      </w:pPr>
      <w:r>
        <w:rPr>
          <w:rFonts w:hint="default" w:ascii="Times New Roman" w:hAnsi="Times New Roman" w:cs="Times New Roman"/>
        </w:rPr>
        <w:t>Multi-Dimensional Scoring Agent Group: Receives the classification category information. Within this group, each scoring dimension (e.g., realism, imagination) is assigned to a dedicated agent, which adaptively adjusts the scoring weight according to the artwork type; the group operates collaboratively to eliminate single-agent biases.</w:t>
      </w:r>
    </w:p>
    <w:p w14:paraId="78E80895">
      <w:pPr>
        <w:spacing w:line="360" w:lineRule="auto"/>
        <w:rPr>
          <w:rFonts w:hint="default" w:ascii="Times New Roman" w:hAnsi="Times New Roman" w:cs="Times New Roman"/>
        </w:rPr>
      </w:pPr>
    </w:p>
    <w:p w14:paraId="0222F7F8">
      <w:pPr>
        <w:spacing w:line="360" w:lineRule="auto"/>
        <w:rPr>
          <w:rFonts w:hint="default" w:ascii="Times New Roman" w:hAnsi="Times New Roman" w:cs="Times New Roman"/>
        </w:rPr>
      </w:pPr>
      <w:r>
        <w:rPr>
          <w:rFonts w:hint="default" w:ascii="Times New Roman" w:hAnsi="Times New Roman" w:cs="Times New Roman"/>
        </w:rPr>
        <w:t>Comprehensive Evaluation Agent: Integrates the multi-dimensional scoring results and image data to generate a qualitative evaluation (comments), explains the rationale behind the scores, and connects to the art knowledge graph.</w:t>
      </w:r>
    </w:p>
    <w:p w14:paraId="15A1DEE2">
      <w:pPr>
        <w:spacing w:line="360" w:lineRule="auto"/>
        <w:rPr>
          <w:rFonts w:hint="default" w:ascii="Times New Roman" w:hAnsi="Times New Roman" w:cs="Times New Roman"/>
        </w:rPr>
      </w:pPr>
    </w:p>
    <w:p w14:paraId="38682C9A">
      <w:pPr>
        <w:spacing w:line="360" w:lineRule="auto"/>
        <w:rPr>
          <w:rFonts w:hint="default" w:ascii="Times New Roman" w:hAnsi="Times New Roman" w:cs="Times New Roman"/>
        </w:rPr>
      </w:pPr>
      <w:r>
        <w:rPr>
          <w:rFonts w:hint="default" w:ascii="Times New Roman" w:hAnsi="Times New Roman" w:cs="Times New Roman"/>
        </w:rPr>
        <w:t>Optimization Suggestion Agent: Based on the evaluation results, generates specific improvement recommendations, translating the assessment into actionable modification pathways to achieve an evaluation closed-loop.</w:t>
      </w:r>
    </w:p>
    <w:p w14:paraId="5BDF9819">
      <w:pPr>
        <w:spacing w:line="360" w:lineRule="auto"/>
        <w:rPr>
          <w:rFonts w:hint="default" w:ascii="Times New Roman" w:hAnsi="Times New Roman" w:cs="Times New Roman"/>
        </w:rPr>
      </w:pPr>
    </w:p>
    <w:p w14:paraId="59475A50">
      <w:pPr>
        <w:spacing w:line="360" w:lineRule="auto"/>
        <w:rPr>
          <w:rFonts w:hint="default" w:ascii="Times New Roman" w:hAnsi="Times New Roman" w:cs="Times New Roman"/>
        </w:rPr>
      </w:pPr>
      <w:r>
        <w:rPr>
          <w:rFonts w:hint="default" w:ascii="Times New Roman" w:hAnsi="Times New Roman" w:cs="Times New Roman"/>
        </w:rPr>
        <w:t>Preprocessing Workflow</w:t>
      </w:r>
    </w:p>
    <w:p w14:paraId="3475F27A">
      <w:pPr>
        <w:spacing w:line="360" w:lineRule="auto"/>
        <w:rPr>
          <w:rFonts w:hint="default" w:ascii="Times New Roman" w:hAnsi="Times New Roman" w:cs="Times New Roman"/>
        </w:rPr>
      </w:pPr>
      <w:r>
        <w:rPr>
          <w:rFonts w:hint="default" w:ascii="Times New Roman" w:hAnsi="Times New Roman" w:cs="Times New Roman"/>
        </w:rPr>
        <w:t>During the image preprocessing and category judgment phase, the "Start" node of the workflow must explicitly set the input parameter type to Image format and define it as the input variable. The core processing stage incorporates the multimodal-capable "Doubao 1.6 Vision-250815" large-language model node to execute identification and description tasks. At the output end, the system strictly maps and defines three string variables: type for recording the classification, describe for recording the visual content description, and reasoning_content for recording the reasoning process. Ultimately, via the "End" node, the type and describe fields are filtered and returned as the final output, completing the transformation loop from an unstructured source file to structured text.</w:t>
      </w:r>
    </w:p>
    <w:p w14:paraId="440675B8">
      <w:pPr>
        <w:spacing w:line="360" w:lineRule="auto"/>
        <w:rPr>
          <w:rFonts w:hint="default" w:ascii="Times New Roman" w:hAnsi="Times New Roman" w:cs="Times New Roman"/>
        </w:rPr>
      </w:pPr>
    </w:p>
    <w:p w14:paraId="6CFD77DD">
      <w:pPr>
        <w:spacing w:line="360" w:lineRule="auto"/>
        <w:rPr>
          <w:rFonts w:hint="default" w:ascii="Times New Roman" w:hAnsi="Times New Roman" w:cs="Times New Roman"/>
        </w:rPr>
      </w:pPr>
      <w:r>
        <w:rPr>
          <w:rFonts w:hint="default" w:ascii="Times New Roman" w:hAnsi="Times New Roman" w:cs="Times New Roman"/>
        </w:rPr>
        <w:t>Comprehensive Assessment Workflow</w:t>
      </w:r>
    </w:p>
    <w:p w14:paraId="7CD8BF2C">
      <w:pPr>
        <w:spacing w:line="360" w:lineRule="auto"/>
        <w:rPr>
          <w:rFonts w:hint="default" w:ascii="Times New Roman" w:hAnsi="Times New Roman" w:cs="Times New Roman"/>
        </w:rPr>
      </w:pPr>
      <w:r>
        <w:rPr>
          <w:rFonts w:hint="default" w:ascii="Times New Roman" w:hAnsi="Times New Roman" w:cs="Times New Roman"/>
        </w:rPr>
        <w:t>Upon entering the core comprehensive assessment phase, the workflow employs a rigorous "three-stage progressive chain-of-thought" architecture:</w:t>
      </w:r>
    </w:p>
    <w:p w14:paraId="3BD498C6">
      <w:pPr>
        <w:spacing w:line="360" w:lineRule="auto"/>
        <w:rPr>
          <w:rFonts w:hint="default" w:ascii="Times New Roman" w:hAnsi="Times New Roman" w:cs="Times New Roman"/>
        </w:rPr>
      </w:pPr>
    </w:p>
    <w:p w14:paraId="669A394B">
      <w:pPr>
        <w:spacing w:line="360" w:lineRule="auto"/>
        <w:rPr>
          <w:rFonts w:hint="default" w:ascii="Times New Roman" w:hAnsi="Times New Roman" w:cs="Times New Roman"/>
        </w:rPr>
      </w:pPr>
      <w:r>
        <w:rPr>
          <w:rFonts w:hint="default" w:ascii="Times New Roman" w:hAnsi="Times New Roman" w:cs="Times New Roman"/>
        </w:rPr>
        <w:t>Quantitative Scoring Node: The system calls the highly logical "Doubao 1.6 Deep Think" model, using the original image as input for objective quantification, and outputs the score variable.</w:t>
      </w:r>
    </w:p>
    <w:p w14:paraId="6D2525A7">
      <w:pPr>
        <w:spacing w:line="360" w:lineRule="auto"/>
        <w:rPr>
          <w:rFonts w:hint="default" w:ascii="Times New Roman" w:hAnsi="Times New Roman" w:cs="Times New Roman"/>
        </w:rPr>
      </w:pPr>
    </w:p>
    <w:p w14:paraId="472DB51C">
      <w:pPr>
        <w:spacing w:line="360" w:lineRule="auto"/>
        <w:rPr>
          <w:rFonts w:hint="default" w:ascii="Times New Roman" w:hAnsi="Times New Roman" w:cs="Times New Roman"/>
        </w:rPr>
      </w:pPr>
      <w:r>
        <w:rPr>
          <w:rFonts w:hint="default" w:ascii="Times New Roman" w:hAnsi="Times New Roman" w:cs="Times New Roman"/>
        </w:rPr>
        <w:t>Qualitative Evaluation Node: At the input end, it is mandatory to simultaneously connect the original image and the score variable from the previous level. This requires the model to generate the assessment under the premise of knowing the exact score, thereby achieving logical consistency between the numerical score and the textual evaluation, completely eradicating hallucinations.</w:t>
      </w:r>
    </w:p>
    <w:p w14:paraId="6F01E696">
      <w:pPr>
        <w:spacing w:line="360" w:lineRule="auto"/>
        <w:rPr>
          <w:rFonts w:hint="default" w:ascii="Times New Roman" w:hAnsi="Times New Roman" w:cs="Times New Roman"/>
        </w:rPr>
      </w:pPr>
    </w:p>
    <w:p w14:paraId="4A93782F">
      <w:pPr>
        <w:spacing w:line="360" w:lineRule="auto"/>
        <w:rPr>
          <w:rFonts w:hint="default" w:ascii="Times New Roman" w:hAnsi="Times New Roman" w:cs="Times New Roman"/>
        </w:rPr>
      </w:pPr>
      <w:r>
        <w:rPr>
          <w:rFonts w:hint="default" w:ascii="Times New Roman" w:hAnsi="Times New Roman" w:cs="Times New Roman"/>
        </w:rPr>
        <w:t>Constructive Suggestion Node: This node further aggregates three historical context variables: the image, the score, and the assessment. This guides the model to propose highly actionable modification strategies (suggestion) with significant pedagogical reference value, based on the established score and assessment.</w:t>
      </w:r>
    </w:p>
    <w:p w14:paraId="1FF3B2AB">
      <w:pPr>
        <w:spacing w:line="360" w:lineRule="auto"/>
        <w:rPr>
          <w:rFonts w:hint="default" w:ascii="Times New Roman" w:hAnsi="Times New Roman" w:cs="Times New Roman"/>
        </w:rPr>
      </w:pPr>
    </w:p>
    <w:p w14:paraId="78EC0414">
      <w:pPr>
        <w:spacing w:line="360" w:lineRule="auto"/>
        <w:rPr>
          <w:rFonts w:hint="default" w:ascii="Times New Roman" w:hAnsi="Times New Roman" w:cs="Times New Roman"/>
        </w:rPr>
      </w:pPr>
      <w:r>
        <w:rPr>
          <w:rFonts w:hint="default" w:ascii="Times New Roman" w:hAnsi="Times New Roman" w:cs="Times New Roman"/>
        </w:rPr>
        <w:t>Structural Design and Sampling of the Knowledge Base</w:t>
      </w:r>
    </w:p>
    <w:p w14:paraId="23A89327">
      <w:pPr>
        <w:spacing w:line="360" w:lineRule="auto"/>
        <w:rPr>
          <w:rFonts w:hint="default" w:ascii="Times New Roman" w:hAnsi="Times New Roman" w:cs="Times New Roman"/>
        </w:rPr>
      </w:pPr>
      <w:r>
        <w:rPr>
          <w:rFonts w:hint="default" w:ascii="Times New Roman" w:hAnsi="Times New Roman" w:cs="Times New Roman"/>
        </w:rPr>
        <w:t>To profoundly adapt the agents for art assessment, the system constructs a deeply customized, structured Few-shot example knowledge base. This knowledge base establishes a standardized metadata architecture that comprehensively covers nine core evaluation dimensions: realism, deformation, imagination, color richness, color contrast, line combination, line texture, image composition, and transformation. Each example is tightly coupled with expert-level professional critiques and constructive suggestions.</w:t>
      </w:r>
    </w:p>
    <w:p w14:paraId="2B680B2A">
      <w:pPr>
        <w:spacing w:line="360" w:lineRule="auto"/>
        <w:rPr>
          <w:rFonts w:hint="default" w:ascii="Times New Roman" w:hAnsi="Times New Roman" w:cs="Times New Roman"/>
        </w:rPr>
      </w:pPr>
    </w:p>
    <w:p w14:paraId="306A0375">
      <w:pPr>
        <w:spacing w:line="360" w:lineRule="auto"/>
        <w:rPr>
          <w:rFonts w:hint="default" w:ascii="Times New Roman" w:hAnsi="Times New Roman" w:cs="Times New Roman"/>
        </w:rPr>
      </w:pPr>
      <w:r>
        <w:rPr>
          <w:rFonts w:hint="default" w:ascii="Times New Roman" w:hAnsi="Times New Roman" w:cs="Times New Roman"/>
        </w:rPr>
        <w:t>Regarding the data sampling strategy, the knowledge base strictly implements the principle of "multi-dimensional gradient sampling". The system deliberately selects negative samples with significant flaws to establish the baseline, moderate samples reflecting foundational abilities to simulate the general population, and positive samples demonstrating exceptional techniques to define the scoring ceiling. Simultaneously, heterogeneous painting data, such as sketches and oil paintings, are introduced to enhance generalization capabilities, compelling the model to perform analogical reasoning and drastically reducing scoring randomness.</w:t>
      </w:r>
    </w:p>
    <w:p w14:paraId="7390DF31">
      <w:pPr>
        <w:spacing w:line="360" w:lineRule="auto"/>
        <w:rPr>
          <w:rFonts w:hint="default" w:ascii="Times New Roman" w:hAnsi="Times New Roman" w:cs="Times New Roman"/>
        </w:rPr>
      </w:pPr>
    </w:p>
    <w:p w14:paraId="6E80D901">
      <w:pPr>
        <w:spacing w:line="360" w:lineRule="auto"/>
        <w:rPr>
          <w:rFonts w:hint="default" w:ascii="Times New Roman" w:hAnsi="Times New Roman" w:cs="Times New Roman"/>
        </w:rPr>
      </w:pPr>
      <w:r>
        <w:rPr>
          <w:rFonts w:hint="default" w:ascii="Times New Roman" w:hAnsi="Times New Roman" w:cs="Times New Roman"/>
        </w:rPr>
        <w:t>User Interaction and Auxiliary Configurations</w:t>
      </w:r>
    </w:p>
    <w:p w14:paraId="7529C594">
      <w:pPr>
        <w:spacing w:line="360" w:lineRule="auto"/>
        <w:rPr>
          <w:rFonts w:hint="default" w:ascii="Times New Roman" w:hAnsi="Times New Roman" w:cs="Times New Roman"/>
        </w:rPr>
      </w:pPr>
      <w:r>
        <w:rPr>
          <w:rFonts w:hint="default" w:ascii="Times New Roman" w:hAnsi="Times New Roman" w:cs="Times New Roman"/>
        </w:rPr>
        <w:t>For the user interaction interface, the platform presets a warm and professional opening remark. The opening remark welcomes users to the art exploration space, explicitly defines the system's role as an "intelligent partner," and promises to provide deep analysis and personalized improvement plans.</w:t>
      </w:r>
    </w:p>
    <w:p w14:paraId="04AF9C08">
      <w:pPr>
        <w:spacing w:line="360" w:lineRule="auto"/>
        <w:rPr>
          <w:rFonts w:hint="default" w:ascii="Times New Roman" w:hAnsi="Times New Roman" w:cs="Times New Roman"/>
        </w:rPr>
      </w:pPr>
    </w:p>
    <w:p w14:paraId="704B6D1C">
      <w:pPr>
        <w:spacing w:line="360" w:lineRule="auto"/>
      </w:pPr>
      <w:r>
        <w:rPr>
          <w:rFonts w:hint="default" w:ascii="Times New Roman" w:hAnsi="Times New Roman" w:cs="Times New Roman"/>
        </w:rPr>
        <w:t>Furthermore, the system is configured with multiple preset opening questions. For instance, it guides users to ask: "Please first identify the image type of this painting and evaluate its degree of 'realism'" , or "Evaluate the use of color in this painting from the perspectives of 'color richness' and 'color contrast'". These preset questions effectively assist learners in quickly onboarding and experiencing the assessment functionalities.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Semilight">
    <w:panose1 w:val="020B0402040204020203"/>
    <w:charset w:val="00"/>
    <w:family w:val="auto"/>
    <w:pitch w:val="default"/>
    <w:sig w:usb0="80FF8023" w:usb1="0200004A" w:usb2="00000200" w:usb3="0004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632C47"/>
    <w:rsid w:val="54AF2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Bibliography"/>
    <w:basedOn w:val="1"/>
    <w:next w:val="1"/>
    <w:unhideWhenUsed/>
    <w:uiPriority w:val="37"/>
    <w:pPr>
      <w:spacing w:line="480" w:lineRule="auto"/>
      <w:ind w:left="720" w:hanging="720"/>
    </w:pPr>
    <w:rPr>
      <w:rFonts w:ascii="Times New Roman" w:hAnsi="Times New Roman" w:eastAsia="宋体" w:cs="Times New Roman"/>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37</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2024-04-26T13:00:00Z</dcterms:created>
  <dc:creator>18492</dc:creator>
  <cp:lastModifiedBy>翁基栋</cp:lastModifiedBy>
  <dcterms:modified xsi:type="dcterms:W3CDTF">2026-04-07T11:32:44Z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F3F444BE931240E984DF5B75EE4A2041_12</vt:lpwstr>
  </property>
  <property fmtid="{D5CDD505-2E9C-101B-9397-08002B2CF9AE}" pid="4" name="KSOTemplateDocerSaveRecord">
    <vt:lpwstr>eyJoZGlkIjoiMzEwNTM5NzYwMDRjMzkwZTVkZjY2ODkwMGIxNGU0OTUiLCJ1c2VySWQiOiIxNzI0NDA5MTI0In0=</vt:lpwstr>
  </property>
</Properties>
</file>