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F9117F">
      <w:pPr>
        <w:spacing w:line="360" w:lineRule="auto"/>
        <w:jc w:val="center"/>
        <w:rPr>
          <w:rFonts w:hint="default" w:ascii="Times New Roman" w:hAnsi="Times New Roman" w:cs="Times New Roman"/>
        </w:rPr>
      </w:pPr>
      <w:r>
        <w:rPr>
          <w:rFonts w:hint="default" w:ascii="Times New Roman" w:hAnsi="Times New Roman" w:cs="Times New Roman"/>
          <w:b/>
          <w:bCs/>
          <w:sz w:val="21"/>
          <w:szCs w:val="24"/>
        </w:rPr>
        <w:t>Configuration Specifications for the Multi-Agent Art Assessment System (</w:t>
      </w:r>
      <w:r>
        <w:rPr>
          <w:rFonts w:hint="default" w:ascii="Times New Roman" w:hAnsi="Times New Roman" w:cs="Times New Roman"/>
          <w:b/>
          <w:bCs/>
          <w:sz w:val="21"/>
          <w:szCs w:val="24"/>
          <w:lang w:val="en-US" w:eastAsia="zh-CN"/>
        </w:rPr>
        <w:t>Dify</w:t>
      </w:r>
      <w:r>
        <w:rPr>
          <w:rFonts w:hint="default" w:ascii="Times New Roman" w:hAnsi="Times New Roman" w:cs="Times New Roman"/>
          <w:b/>
          <w:bCs/>
          <w:sz w:val="21"/>
          <w:szCs w:val="24"/>
        </w:rPr>
        <w:t xml:space="preserve"> Version)</w:t>
      </w:r>
    </w:p>
    <w:p w14:paraId="72FE1FE6">
      <w:pPr>
        <w:spacing w:line="360" w:lineRule="auto"/>
        <w:rPr>
          <w:rFonts w:hint="default" w:ascii="Times New Roman" w:hAnsi="Times New Roman" w:cs="Times New Roman"/>
        </w:rPr>
      </w:pPr>
    </w:p>
    <w:p w14:paraId="3368631F">
      <w:pPr>
        <w:spacing w:line="360" w:lineRule="auto"/>
        <w:rPr>
          <w:rFonts w:hint="default" w:ascii="Times New Roman" w:hAnsi="Times New Roman" w:cs="Times New Roman"/>
        </w:rPr>
      </w:pPr>
      <w:r>
        <w:rPr>
          <w:rFonts w:hint="default" w:ascii="Times New Roman" w:hAnsi="Times New Roman" w:cs="Times New Roman"/>
        </w:rPr>
        <w:t>Platform and Foundation Model Configuration</w:t>
      </w:r>
    </w:p>
    <w:p w14:paraId="21A3C4AE">
      <w:pPr>
        <w:spacing w:line="360" w:lineRule="auto"/>
        <w:rPr>
          <w:rFonts w:hint="default" w:ascii="Times New Roman" w:hAnsi="Times New Roman" w:cs="Times New Roman"/>
        </w:rPr>
      </w:pPr>
      <w:r>
        <w:rPr>
          <w:rFonts w:hint="default" w:ascii="Times New Roman" w:hAnsi="Times New Roman" w:cs="Times New Roman"/>
        </w:rPr>
        <w:t>This system is constructed on the Dify open-source large language model application development platform or the Dify.AI cloud version. Given the exceptionally high requirements for image recognition capabilities in art assessment, it is recommended to select foundation models with top-tier visual understanding capabilities, such as GPT-4o or Claude 3.5 Sonnet. Regarding the model parameter configuration within the LLM nodes, precise fine-tuning is required. The Temperature parameter should be set to an extremely low value of 0.2 to force the model to strictly adhere to the scoring criteria, thereby effectively reducing hallucinations. The Top P parameter is recommended to be set to 1.0 to restrict the model to selecting only high-probability vocabulary, and it is advised not to adjust this significantly in tandem with Temperature. Max Tokens is set to 4096 to reserve ample output space for generating detailed, professional comments. The Frequency Penalty parameter is recommended to be set between 0.2 and 0.5; in Dify, this value is typically small, serving moderately to prevent text repetition, contingent upon specific model performance. In terms of context management, although Dify automatically manages this via Chatflow orchestration, it is recommended to enable the "Window" mode in its "Memory" settings to retain the most recent 3 to 5 conversation turns.</w:t>
      </w:r>
    </w:p>
    <w:p w14:paraId="51118F29">
      <w:pPr>
        <w:spacing w:line="360" w:lineRule="auto"/>
        <w:rPr>
          <w:rFonts w:hint="default" w:ascii="Times New Roman" w:hAnsi="Times New Roman" w:cs="Times New Roman"/>
        </w:rPr>
      </w:pPr>
    </w:p>
    <w:p w14:paraId="09A896CE">
      <w:pPr>
        <w:spacing w:line="360" w:lineRule="auto"/>
        <w:rPr>
          <w:rFonts w:hint="default" w:ascii="Times New Roman" w:hAnsi="Times New Roman" w:cs="Times New Roman"/>
        </w:rPr>
      </w:pPr>
      <w:r>
        <w:rPr>
          <w:rFonts w:hint="default" w:ascii="Times New Roman" w:hAnsi="Times New Roman" w:cs="Times New Roman"/>
        </w:rPr>
        <w:t>Multi-Agent Architecture Design (Deployment Roadmap)</w:t>
      </w:r>
    </w:p>
    <w:p w14:paraId="40C363F1">
      <w:pPr>
        <w:spacing w:line="360" w:lineRule="auto"/>
        <w:rPr>
          <w:rFonts w:hint="default" w:ascii="Times New Roman" w:hAnsi="Times New Roman" w:cs="Times New Roman"/>
        </w:rPr>
      </w:pPr>
      <w:r>
        <w:rPr>
          <w:rFonts w:hint="default" w:ascii="Times New Roman" w:hAnsi="Times New Roman" w:cs="Times New Roman"/>
        </w:rPr>
        <w:t>In Dify, this system is primarily orchestrated and reproduced through Chatflow. In terms of engineering implementation, the system utilizes Dify's Node Orchestration mechanism to ingeniously transform originally independent agents into serial or parallel LLM nodes within the workflow. To systematically construct this system, the following five core logical modules must be built:</w:t>
      </w:r>
    </w:p>
    <w:p w14:paraId="10B4F287">
      <w:pPr>
        <w:spacing w:line="360" w:lineRule="auto"/>
        <w:rPr>
          <w:rFonts w:hint="default" w:ascii="Times New Roman" w:hAnsi="Times New Roman" w:cs="Times New Roman"/>
        </w:rPr>
      </w:pPr>
      <w:r>
        <w:rPr>
          <w:rFonts w:hint="default" w:ascii="Times New Roman" w:hAnsi="Times New Roman" w:cs="Times New Roman"/>
        </w:rPr>
        <w:t>Image Preprocessing Agent: This module is responsible for receiving the image data of artworks and executing fundamental preprocessing operations, such as image encoding and format conversion.</w:t>
      </w:r>
    </w:p>
    <w:p w14:paraId="20C3AA15">
      <w:pPr>
        <w:spacing w:line="360" w:lineRule="auto"/>
        <w:rPr>
          <w:rFonts w:hint="default" w:ascii="Times New Roman" w:hAnsi="Times New Roman" w:cs="Times New Roman"/>
        </w:rPr>
      </w:pPr>
      <w:r>
        <w:rPr>
          <w:rFonts w:hint="default" w:ascii="Times New Roman" w:hAnsi="Times New Roman" w:cs="Times New Roman"/>
        </w:rPr>
        <w:t>Category Judgment Agent: It receives the URL-encoded images, judges the artistic category of the work based on the preprocessed visual data, and invokes the corresponding classification algorithms.</w:t>
      </w:r>
    </w:p>
    <w:p w14:paraId="680423BB">
      <w:pPr>
        <w:spacing w:line="360" w:lineRule="auto"/>
        <w:rPr>
          <w:rFonts w:hint="default" w:ascii="Times New Roman" w:hAnsi="Times New Roman" w:cs="Times New Roman"/>
        </w:rPr>
      </w:pPr>
      <w:r>
        <w:rPr>
          <w:rFonts w:hint="default" w:ascii="Times New Roman" w:hAnsi="Times New Roman" w:cs="Times New Roman"/>
        </w:rPr>
        <w:t>Multi-Dimensional Scoring Agent Group: This group receives the categorized class information. Within this group, each scoring dimension (such as realism, imagination, etc.) is delegated to a dedicated agent. These agents adaptively adjust scoring weights according to the specific type of artwork and operate collaboratively to prevent evaluation errors caused by a single agent.</w:t>
      </w:r>
    </w:p>
    <w:p w14:paraId="3A6167A4">
      <w:pPr>
        <w:spacing w:line="360" w:lineRule="auto"/>
        <w:rPr>
          <w:rFonts w:hint="default" w:ascii="Times New Roman" w:hAnsi="Times New Roman" w:cs="Times New Roman"/>
        </w:rPr>
      </w:pPr>
      <w:r>
        <w:rPr>
          <w:rFonts w:hint="default" w:ascii="Times New Roman" w:hAnsi="Times New Roman" w:cs="Times New Roman"/>
        </w:rPr>
        <w:t>Comprehensive Evaluation Agent: This module integrates the preceding multi-dimensional scoring results and image data to generate qualitative comments. It not only explains the specific reasons for the scoring but also connects to the art knowledge graph to enhance the professionalism of the evaluation.</w:t>
      </w:r>
    </w:p>
    <w:p w14:paraId="4FF512F2">
      <w:pPr>
        <w:spacing w:line="360" w:lineRule="auto"/>
        <w:rPr>
          <w:rFonts w:hint="default" w:ascii="Times New Roman" w:hAnsi="Times New Roman" w:cs="Times New Roman"/>
        </w:rPr>
      </w:pPr>
      <w:r>
        <w:rPr>
          <w:rFonts w:hint="default" w:ascii="Times New Roman" w:hAnsi="Times New Roman" w:cs="Times New Roman"/>
        </w:rPr>
        <w:t>Optimization Suggestion Agent: As the final link in the system, it generates specific modification and improvement suggestions based on the comprehensive evaluation results. This step translates theoretical evaluations into actionable modification pathways, thereby realizing a closed loop in the entire evaluation system.</w:t>
      </w:r>
    </w:p>
    <w:p w14:paraId="0C4FEECB">
      <w:pPr>
        <w:spacing w:line="360" w:lineRule="auto"/>
        <w:rPr>
          <w:rFonts w:hint="default" w:ascii="Times New Roman" w:hAnsi="Times New Roman" w:cs="Times New Roman"/>
        </w:rPr>
      </w:pPr>
    </w:p>
    <w:p w14:paraId="3C177891">
      <w:pPr>
        <w:spacing w:line="360" w:lineRule="auto"/>
        <w:rPr>
          <w:rFonts w:hint="default" w:ascii="Times New Roman" w:hAnsi="Times New Roman" w:cs="Times New Roman"/>
        </w:rPr>
      </w:pPr>
      <w:r>
        <w:rPr>
          <w:rFonts w:hint="default" w:ascii="Times New Roman" w:hAnsi="Times New Roman" w:cs="Times New Roman"/>
        </w:rPr>
        <w:t>Preprocessing Workflow Orchestration</w:t>
      </w:r>
    </w:p>
    <w:p w14:paraId="7B306A94">
      <w:pPr>
        <w:spacing w:line="360" w:lineRule="auto"/>
        <w:rPr>
          <w:rFonts w:hint="default" w:ascii="Times New Roman" w:hAnsi="Times New Roman" w:cs="Times New Roman"/>
        </w:rPr>
      </w:pPr>
      <w:r>
        <w:rPr>
          <w:rFonts w:hint="default" w:ascii="Times New Roman" w:hAnsi="Times New Roman" w:cs="Times New Roman"/>
        </w:rPr>
        <w:t>The image preprocessing and category judgment phases constitute the visual perception entry point of the entire system, and this workflow is entirely built upon Dify's Chatflow. In the "Start" node, it is imperative to first configure the input variables and explicitly enable the "Image Upload" function to acquire Vision support. Following this configuration, the image files uploaded by the user are automatically stored by the system in the sys.files variable. Subsequently, an LLM node that supports visual understanding (e.g., GPT-4o) must be added to the workflow. When handling variable references, the image variable must be explicitly referenced in the configuration. The conventional approach is to check "Image" in Dify's model settings and bind the sys.files variable, or write it directly into the context. During the output processing stage, it is recommended to instruct the model to directly output structured JSON data. Alternatively, this can be paired with Dify's "Parameter Extractor" node to accurately transform unstructured descriptive text into independent variables (such as category and description), facilitating precise invocation by downstream nodes.</w:t>
      </w:r>
    </w:p>
    <w:p w14:paraId="4DC47D39">
      <w:pPr>
        <w:spacing w:line="360" w:lineRule="auto"/>
        <w:rPr>
          <w:rFonts w:hint="default" w:ascii="Times New Roman" w:hAnsi="Times New Roman" w:cs="Times New Roman"/>
        </w:rPr>
      </w:pPr>
    </w:p>
    <w:p w14:paraId="19B0A70A">
      <w:pPr>
        <w:spacing w:line="360" w:lineRule="auto"/>
        <w:rPr>
          <w:rFonts w:hint="default" w:ascii="Times New Roman" w:hAnsi="Times New Roman" w:cs="Times New Roman"/>
        </w:rPr>
      </w:pPr>
      <w:r>
        <w:rPr>
          <w:rFonts w:hint="default" w:ascii="Times New Roman" w:hAnsi="Times New Roman" w:cs="Times New Roman"/>
        </w:rPr>
        <w:t>Comprehensive Assessment Workflow Orchestration</w:t>
      </w:r>
    </w:p>
    <w:p w14:paraId="08D8BF8A">
      <w:pPr>
        <w:spacing w:line="360" w:lineRule="auto"/>
        <w:rPr>
          <w:rFonts w:hint="default" w:ascii="Times New Roman" w:hAnsi="Times New Roman" w:cs="Times New Roman"/>
        </w:rPr>
      </w:pPr>
      <w:r>
        <w:rPr>
          <w:rFonts w:hint="default" w:ascii="Times New Roman" w:hAnsi="Times New Roman" w:cs="Times New Roman"/>
        </w:rPr>
        <w:t>In the Dify orchestration version, the comprehensive assessment workflow adopts the core mechanism of "node serialization and variable referencing" to actualize a rigorous "three-stage progressive chain-of-thought."</w:t>
      </w:r>
    </w:p>
    <w:p w14:paraId="2808DFFE">
      <w:pPr>
        <w:spacing w:line="360" w:lineRule="auto"/>
        <w:rPr>
          <w:rFonts w:hint="default" w:ascii="Times New Roman" w:hAnsi="Times New Roman" w:cs="Times New Roman"/>
        </w:rPr>
      </w:pPr>
      <w:r>
        <w:rPr>
          <w:rFonts w:hint="default" w:ascii="Times New Roman" w:hAnsi="Times New Roman" w:cs="Times New Roman"/>
        </w:rPr>
        <w:t>The first stage is the Quantitative Scoring Node: a dedicated LLM node (e.g., named Color_Score) needs to be configured, binding its input end to the sys.files variable containing the original image, and setting its output as a pure numerical score.</w:t>
      </w:r>
    </w:p>
    <w:p w14:paraId="68866EBC">
      <w:pPr>
        <w:spacing w:line="360" w:lineRule="auto"/>
        <w:rPr>
          <w:rFonts w:hint="default" w:ascii="Times New Roman" w:hAnsi="Times New Roman" w:cs="Times New Roman"/>
        </w:rPr>
      </w:pPr>
      <w:r>
        <w:rPr>
          <w:rFonts w:hint="default" w:ascii="Times New Roman" w:hAnsi="Times New Roman" w:cs="Times New Roman"/>
        </w:rPr>
        <w:t>The second stage is the Qualitative Evaluation Node: when configuring the next LLM node (e.g., Color_Comment), its core logic lies in strictly referencing the output score of the previous node via the input variable selector (for instance, using the format {{#Color_Score.text#}}). This operation ensures that the comments are generated strictly based on the established quantitative score, locking in the underlying logic.</w:t>
      </w:r>
    </w:p>
    <w:p w14:paraId="2C6C9D4C">
      <w:pPr>
        <w:spacing w:line="360" w:lineRule="auto"/>
        <w:rPr>
          <w:rFonts w:hint="default" w:ascii="Times New Roman" w:hAnsi="Times New Roman" w:cs="Times New Roman"/>
        </w:rPr>
      </w:pPr>
      <w:r>
        <w:rPr>
          <w:rFonts w:hint="default" w:ascii="Times New Roman" w:hAnsi="Times New Roman" w:cs="Times New Roman"/>
        </w:rPr>
        <w:t>The third stage is the Constructive Suggestion Node: when configuring the third LLM node, contextual aggregation must be completed within this node. Specifically, the outputs of the previous two nodes (i.e., the score and the comments) must be referenced simultaneously, requiring the model to propose improvement suggestions based on this aggregated information. This layer-by-layer Variable Passing mechanism perfectly constitutes the reasoning closed loop within the Dify system.</w:t>
      </w:r>
    </w:p>
    <w:p w14:paraId="69690B0B">
      <w:pPr>
        <w:spacing w:line="360" w:lineRule="auto"/>
        <w:rPr>
          <w:rFonts w:hint="default" w:ascii="Times New Roman" w:hAnsi="Times New Roman" w:cs="Times New Roman"/>
        </w:rPr>
      </w:pPr>
    </w:p>
    <w:p w14:paraId="5082646F">
      <w:pPr>
        <w:spacing w:line="360" w:lineRule="auto"/>
        <w:rPr>
          <w:rFonts w:hint="default" w:ascii="Times New Roman" w:hAnsi="Times New Roman" w:cs="Times New Roman"/>
        </w:rPr>
      </w:pPr>
      <w:r>
        <w:rPr>
          <w:rFonts w:hint="default" w:ascii="Times New Roman" w:hAnsi="Times New Roman" w:cs="Times New Roman"/>
        </w:rPr>
        <w:t>Knowledge Base Configuration and Retrieval Strategy</w:t>
      </w:r>
    </w:p>
    <w:p w14:paraId="3C8E1E53">
      <w:pPr>
        <w:spacing w:line="360" w:lineRule="auto"/>
        <w:rPr>
          <w:rFonts w:hint="default" w:ascii="Times New Roman" w:hAnsi="Times New Roman" w:cs="Times New Roman"/>
        </w:rPr>
      </w:pPr>
      <w:r>
        <w:rPr>
          <w:rFonts w:hint="default" w:ascii="Times New Roman" w:hAnsi="Times New Roman" w:cs="Times New Roman"/>
        </w:rPr>
        <w:t>Dify's Knowledge function is primarily utilized within the system to store and retrieve exemplar data, which is crucial for enhancing the system's few-shot reasoning capabilities. Regarding the construction strategy, it is first necessary to prepare documents (supporting Word, PDF, or Markdown formats) containing multi-dimensional gradient samples. These datasets should comprehensively cover excellent, medium, and poor examples across the nine major dimensions, including realism and deformation, accompanied by expert-level critique content. After creating a new knowledge base in the Dify console, index settings are particularly critical. In terms of Chunking settings, "Automatic" or "Custom" chunking is recommended; the core principle is to ensure that each exemplar (containing the score, comment, and suggestion) is fully preserved within a single paragraph block to avoid information fragmentation. For the indexing mode, "High Quality" must be selected. This mode invokes the Embedding model for text vectorization, thereby effectively ensuring the semantic accuracy of subsequent retrievals. In the Retrieval settings phase, the newly established knowledge base needs to be associated in the "Knowledge Retrieval" node of Chatflow or directly in the "Context" settings of the LLM node. To achieve a more precise N-to-1 recall, it is strongly recommended to enable the Rerank model. Concurrently, set the Top K value between 3 and 5 to ensure the system can recall the most relevant anchor cases as context, truly realizing the effect of Few-shot Prompting.</w:t>
      </w:r>
    </w:p>
    <w:p w14:paraId="0BAD94F6">
      <w:pPr>
        <w:spacing w:line="360" w:lineRule="auto"/>
        <w:rPr>
          <w:rFonts w:hint="default" w:ascii="Times New Roman" w:hAnsi="Times New Roman" w:cs="Times New Roman"/>
        </w:rPr>
      </w:pPr>
    </w:p>
    <w:p w14:paraId="641353FE">
      <w:pPr>
        <w:spacing w:line="360" w:lineRule="auto"/>
        <w:rPr>
          <w:rFonts w:hint="default" w:ascii="Times New Roman" w:hAnsi="Times New Roman" w:cs="Times New Roman"/>
        </w:rPr>
      </w:pPr>
      <w:r>
        <w:rPr>
          <w:rFonts w:hint="default" w:ascii="Times New Roman" w:hAnsi="Times New Roman" w:cs="Times New Roman"/>
        </w:rPr>
        <w:t>User Interaction and Auxiliary Configurations</w:t>
      </w:r>
    </w:p>
    <w:p w14:paraId="0FCE069E">
      <w:pPr>
        <w:spacing w:line="360" w:lineRule="auto"/>
        <w:rPr>
          <w:rFonts w:hint="default" w:ascii="Times New Roman" w:hAnsi="Times New Roman" w:cs="Times New Roman"/>
        </w:rPr>
      </w:pPr>
      <w:r>
        <w:rPr>
          <w:rFonts w:hint="default" w:ascii="Times New Roman" w:hAnsi="Times New Roman" w:cs="Times New Roman"/>
        </w:rPr>
        <w:t>To optimize the user experience, the system also requires the configuration of an Opening Statement under the "Features" module of the Dify applicatio</w:t>
      </w:r>
      <w:bookmarkStart w:id="0" w:name="_GoBack"/>
      <w:bookmarkEnd w:id="0"/>
      <w:r>
        <w:rPr>
          <w:rFonts w:hint="default" w:ascii="Times New Roman" w:hAnsi="Times New Roman" w:cs="Times New Roman"/>
        </w:rPr>
        <w:t>n orchestration page. The Opening Statement is set as: "Hi, welcome to the art exploration space! I am not just an assessment tool, but an intelligent partner on your creative journey. Whether it's the ingenuity of the composition or the tension of the colors, I can provide deep analysis and personalized improvement plans for you. Looking forward to seeing your work, let's discover and create beauty together." Furthermore, to guide users in getting started quickly, preset questions need to be configured in the "Suggested Questions" or the prompt word area below the Opening Statement. The preset questions include: "Please first identify the image type of this painting and evaluate its degree of 'realism'.", "Evaluate the use of color in this painting from the perspectives of 'color richness' and 'color contrast'.", and "What are the areas for improvement in the 'line texture' and 'image composition' of this painting?".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48D730F"/>
    <w:rsid w:val="3B632C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Bibliography"/>
    <w:basedOn w:val="1"/>
    <w:next w:val="1"/>
    <w:unhideWhenUsed/>
    <w:qFormat/>
    <w:uiPriority w:val="37"/>
    <w:pPr>
      <w:spacing w:line="480" w:lineRule="auto"/>
      <w:ind w:left="720" w:hanging="720"/>
    </w:pPr>
    <w:rPr>
      <w:rFonts w:ascii="Times New Roman" w:hAnsi="Times New Roman" w:eastAsia="宋体" w:cs="Times New Roman"/>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2024-04-26T13:00:00Z</dcterms:created>
  <dc:creator>18492</dc:creator>
  <cp:lastModifiedBy>翁基栋</cp:lastModifiedBy>
  <dcterms:modified xsi:type="dcterms:W3CDTF">2026-04-07T11:42:15Z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F3F444BE931240E984DF5B75EE4A2041_12</vt:lpwstr>
  </property>
  <property fmtid="{D5CDD505-2E9C-101B-9397-08002B2CF9AE}" pid="4" name="KSOTemplateDocerSaveRecord">
    <vt:lpwstr>eyJoZGlkIjoiMzEwNTM5NzYwMDRjMzkwZTVkZjY2ODkwMGIxNGU0OTUiLCJ1c2VySWQiOiIxNzI0NDA5MTI0In0=</vt:lpwstr>
  </property>
</Properties>
</file>