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757C5" w14:textId="2A9582E9" w:rsidR="00DC2424" w:rsidRDefault="00DC2424" w:rsidP="0041101E">
      <w:pPr>
        <w:pStyle w:val="BodytextBaker"/>
        <w:rPr>
          <w:b/>
          <w:color w:val="FF0000"/>
        </w:rPr>
      </w:pPr>
      <w:r>
        <w:rPr>
          <w:b/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95FA46" wp14:editId="50D1D2A1">
                <wp:simplePos x="0" y="0"/>
                <wp:positionH relativeFrom="column">
                  <wp:posOffset>2200275</wp:posOffset>
                </wp:positionH>
                <wp:positionV relativeFrom="paragraph">
                  <wp:posOffset>7086600</wp:posOffset>
                </wp:positionV>
                <wp:extent cx="9525" cy="276225"/>
                <wp:effectExtent l="76200" t="19050" r="47625" b="47625"/>
                <wp:wrapNone/>
                <wp:docPr id="5613327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DD8B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73.25pt;margin-top:558pt;width:.7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qEz2QEAAAsEAAAOAAAAZHJzL2Uyb0RvYy54bWysU8uu2yAQ3VfqPyD2jZ1Iufc2inMXuU03&#10;VXvVxwcQPNhIGBBMY/vvO2DH6XPRql5gHnPOnDkM+8ehM+wCIWpnK75elZyBla7Wtqn4l8+nVw+c&#10;RRS2FsZZqPgIkT8eXr7Y934HG9c6U0NgRGLjrvcVbxH9riiibKETceU8WDpULnQCaRmaog6iJ/bO&#10;FJuyvCt6F2ofnIQYafdpOuSHzK8USPygVARkpuKkDfMY8nhOY3HYi10ThG+1nGWIf1DRCW0p6UL1&#10;JFCwr0H/QtVpGVx0ClfSdYVTSkvINVA16/Knaj61wkOuhcyJfrEp/j9a+f5ytM+BbOh93EX/HFIV&#10;gwpd+pM+NmSzxsUsGJBJ2ny93Ww5k3Swub/b0Jw4ihvUh4hvwXUsTSoeMQjdtHh01tKluLDOdonL&#10;u4gT8ApIeY1lPfE+bO+3OSw6o+uTNiYdxtCcjyawi6A7PZ1K+ubcP4Sh0OaNrRmOnvoOgxa2MTBH&#10;GktibxXnGY4GpuQfQTFdU42TyNyMsKQUUoLF9cJE0QmmSN4CLCfZqYv/BJzjExRyo/4NeEHkzM7i&#10;Au60deF32XG4SlZT/NWBqe5kwdnVY+6FbA11XL7R+XWklv5+neG3N3z4BgAA//8DAFBLAwQUAAYA&#10;CAAAACEAPe8M4uIAAAANAQAADwAAAGRycy9kb3ducmV2LnhtbEyPQU+DQBCF7yb+h82YeDF2wRZC&#10;kaUxRg8ejLaa9Lplt0BkZwi7FPTXOz3pbWbey5vvFZvZdeJkB98SKogXEQiLFZkWawWfH8+3GQgf&#10;NBrdEVoF39bDpry8KHRuaMKtPe1CLTgEfa4VNCH0uZS+aqzTfkG9RdaONDgdeB1qaQY9cbjr5F0U&#10;pdLpFvlDo3v72Njqazc6BXv6wYme3vevRJXM1i/jcft2o9T11fxwDyLYOfyZ4YzP6FAy04FGNF50&#10;CparNGErC3Gcciu2LFcZD4fzKVknIMtC/m9R/gIAAP//AwBQSwECLQAUAAYACAAAACEAtoM4kv4A&#10;AADhAQAAEwAAAAAAAAAAAAAAAAAAAAAAW0NvbnRlbnRfVHlwZXNdLnhtbFBLAQItABQABgAIAAAA&#10;IQA4/SH/1gAAAJQBAAALAAAAAAAAAAAAAAAAAC8BAABfcmVscy8ucmVsc1BLAQItABQABgAIAAAA&#10;IQDPWqEz2QEAAAsEAAAOAAAAAAAAAAAAAAAAAC4CAABkcnMvZTJvRG9jLnhtbFBLAQItABQABgAI&#10;AAAAIQA97wzi4gAAAA0BAAAPAAAAAAAAAAAAAAAAADMEAABkcnMvZG93bnJldi54bWxQSwUGAAAA&#10;AAQABADzAAAAQgUAAAAA&#10;" strokecolor="red" strokeweight="2.25pt">
                <v:stroke endarrow="block" joinstyle="miter"/>
              </v:shape>
            </w:pict>
          </mc:Fallback>
        </mc:AlternateContent>
      </w:r>
      <w:r>
        <w:rPr>
          <w:b/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36C676" wp14:editId="560D86C1">
                <wp:simplePos x="0" y="0"/>
                <wp:positionH relativeFrom="column">
                  <wp:posOffset>4029075</wp:posOffset>
                </wp:positionH>
                <wp:positionV relativeFrom="paragraph">
                  <wp:posOffset>7077075</wp:posOffset>
                </wp:positionV>
                <wp:extent cx="9525" cy="276225"/>
                <wp:effectExtent l="76200" t="19050" r="47625" b="47625"/>
                <wp:wrapNone/>
                <wp:docPr id="180542951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B33E4B" id="Straight Arrow Connector 5" o:spid="_x0000_s1026" type="#_x0000_t32" style="position:absolute;margin-left:317.25pt;margin-top:557.25pt;width:.75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qEz2QEAAAsEAAAOAAAAZHJzL2Uyb0RvYy54bWysU8uu2yAQ3VfqPyD2jZ1Iufc2inMXuU03&#10;VXvVxwcQPNhIGBBMY/vvO2DH6XPRql5gHnPOnDkM+8ehM+wCIWpnK75elZyBla7Wtqn4l8+nVw+c&#10;RRS2FsZZqPgIkT8eXr7Y934HG9c6U0NgRGLjrvcVbxH9riiibKETceU8WDpULnQCaRmaog6iJ/bO&#10;FJuyvCt6F2ofnIQYafdpOuSHzK8USPygVARkpuKkDfMY8nhOY3HYi10ThG+1nGWIf1DRCW0p6UL1&#10;JFCwr0H/QtVpGVx0ClfSdYVTSkvINVA16/Knaj61wkOuhcyJfrEp/j9a+f5ytM+BbOh93EX/HFIV&#10;gwpd+pM+NmSzxsUsGJBJ2ny93Ww5k3Swub/b0Jw4ihvUh4hvwXUsTSoeMQjdtHh01tKluLDOdonL&#10;u4gT8ApIeY1lPfE+bO+3OSw6o+uTNiYdxtCcjyawi6A7PZ1K+ubcP4Sh0OaNrRmOnvoOgxa2MTBH&#10;GktibxXnGY4GpuQfQTFdU42TyNyMsKQUUoLF9cJE0QmmSN4CLCfZqYv/BJzjExRyo/4NeEHkzM7i&#10;Au60deF32XG4SlZT/NWBqe5kwdnVY+6FbA11XL7R+XWklv5+neG3N3z4BgAA//8DAFBLAwQUAAYA&#10;CAAAACEA07eLUOEAAAANAQAADwAAAGRycy9kb3ducmV2LnhtbEyPQU+DQBCF7yb+h82YeDF2wVpC&#10;KUtjjB48GG016XXLboHIzhB2KeivdzjpbWbey5vv5dvJteJse98QKogXEQiLJZkGKwWfH8+3KQgf&#10;NBrdEloF39bDtri8yHVmaMSdPe9DJTgEfaYV1CF0mZS+rK3TfkGdRdZO1DsdeO0raXo9crhr5V0U&#10;JdLpBvlDrTv7WNvyaz84BQf6wZGe3g+vRKVM1y/Dafd2o9T11fSwARHsFP7MMOMzOhTMdKQBjRet&#10;gmR5v2IrC3E8T2xJlgnXO86nVRqBLHL5v0XxCwAA//8DAFBLAQItABQABgAIAAAAIQC2gziS/gAA&#10;AOEBAAATAAAAAAAAAAAAAAAAAAAAAABbQ29udGVudF9UeXBlc10ueG1sUEsBAi0AFAAGAAgAAAAh&#10;ADj9If/WAAAAlAEAAAsAAAAAAAAAAAAAAAAALwEAAF9yZWxzLy5yZWxzUEsBAi0AFAAGAAgAAAAh&#10;AM9aoTPZAQAACwQAAA4AAAAAAAAAAAAAAAAALgIAAGRycy9lMm9Eb2MueG1sUEsBAi0AFAAGAAgA&#10;AAAhANO3i1DhAAAADQEAAA8AAAAAAAAAAAAAAAAAMwQAAGRycy9kb3ducmV2LnhtbFBLBQYAAAAA&#10;BAAEAPMAAABB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4384" behindDoc="1" locked="0" layoutInCell="1" allowOverlap="1" wp14:anchorId="1D8CFE63" wp14:editId="2A5B3F9D">
            <wp:simplePos x="0" y="0"/>
            <wp:positionH relativeFrom="column">
              <wp:posOffset>1524000</wp:posOffset>
            </wp:positionH>
            <wp:positionV relativeFrom="paragraph">
              <wp:posOffset>7385050</wp:posOffset>
            </wp:positionV>
            <wp:extent cx="3600450" cy="2205990"/>
            <wp:effectExtent l="0" t="0" r="0" b="3810"/>
            <wp:wrapTight wrapText="bothSides">
              <wp:wrapPolygon edited="0">
                <wp:start x="0" y="0"/>
                <wp:lineTo x="0" y="21451"/>
                <wp:lineTo x="21486" y="21451"/>
                <wp:lineTo x="21486" y="0"/>
                <wp:lineTo x="0" y="0"/>
              </wp:wrapPolygon>
            </wp:wrapTight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" t="57922" r="54263" b="7239"/>
                    <a:stretch/>
                  </pic:blipFill>
                  <pic:spPr bwMode="auto">
                    <a:xfrm>
                      <a:off x="0" y="0"/>
                      <a:ext cx="3600450" cy="220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33A12F" wp14:editId="00FC717E">
                <wp:simplePos x="0" y="0"/>
                <wp:positionH relativeFrom="column">
                  <wp:posOffset>2257425</wp:posOffset>
                </wp:positionH>
                <wp:positionV relativeFrom="paragraph">
                  <wp:posOffset>8505825</wp:posOffset>
                </wp:positionV>
                <wp:extent cx="1733550" cy="647700"/>
                <wp:effectExtent l="19050" t="19050" r="19050" b="19050"/>
                <wp:wrapNone/>
                <wp:docPr id="19434833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50" cy="6477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53237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75pt,669.75pt" to="314.25pt,7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xvywEAAO4DAAAOAAAAZHJzL2Uyb0RvYy54bWysU01v2zAMvQ/YfxB0X+w0a1MYcXpokV2G&#10;rdjXXZGpWIAkCpIWO/9+lJy4xTYU6DAfBFMiH997ojZ3ozXsCCFqdC1fLmrOwEnstDu0/Pu33btb&#10;zmISrhMGHbT8BJHfbd++2Qy+gSvs0XQQGIG42Ay+5X1KvqmqKHuwIi7Qg6NDhcGKRGE4VF0QA6Fb&#10;U13V9U01YOh8QAkx0u7DdMi3BV8pkOmzUhESMy0nbqmsoaz7vFbbjWgOQfheyzMN8Q8srNCOms5Q&#10;DyIJ9jPoP6CslgEjqrSQaCtUSksoGkjNsv5NzddeeChayJzoZ5vi/4OVn4737jGQDYOPTfSPIasY&#10;VbBMGe1/0J0WXcSUjcW202wbjIlJ2lyuV6vra3JX0tnN+/W6Lr5WE07G8yGmD4CW5Z+WG+2yLNGI&#10;48eYqDelXlLytnFsaPnqdklAOY5odLfTxpQgHPb3JrCjoCvd0Td3e5ZGgMYR7pOo8pdOBqYGX0Ax&#10;3WXyU4c8bzDDCinBpWWejoJE2blMEYW58EztpcJzfi6FMouvKZ4rSmd0aS622mH4G+00XiirKf/i&#10;wKQ7W7DH7lSuu1hDQ1UUnh9AntrncSl/eqbbXwAAAP//AwBQSwMEFAAGAAgAAAAhALNQGFXgAAAA&#10;DQEAAA8AAABkcnMvZG93bnJldi54bWxMj8FugzAQRO+V+g/WVuqtMQmQEoqJqii9VYoK6d3BLkbF&#10;a4QNoX/f7am5ze6MZt8W+8X2bNaj7xwKWK8iYBobpzpsBZzrt6cMmA8SlewdagE/2sO+vL8rZK7c&#10;FT/0XIWWUQn6XAowIQw5574x2kq/coNG8r7caGWgcWy5GuWVym3PN1G05VZ2SBeMHPTB6Oa7mqyA&#10;qXn+PB521dElWd2eh9Pp3dSzEI8Py+sLsKCX8B+GP3xCh5KYLm5C5VkvIE7TlKJkxPGOFEW2m4zE&#10;hVZJsk6BlwW//aL8BQAA//8DAFBLAQItABQABgAIAAAAIQC2gziS/gAAAOEBAAATAAAAAAAAAAAA&#10;AAAAAAAAAABbQ29udGVudF9UeXBlc10ueG1sUEsBAi0AFAAGAAgAAAAhADj9If/WAAAAlAEAAAsA&#10;AAAAAAAAAAAAAAAALwEAAF9yZWxzLy5yZWxzUEsBAi0AFAAGAAgAAAAhAEOhjG/LAQAA7gMAAA4A&#10;AAAAAAAAAAAAAAAALgIAAGRycy9lMm9Eb2MueG1sUEsBAi0AFAAGAAgAAAAhALNQGFXgAAAADQEA&#10;AA8AAAAAAAAAAAAAAAAAJQQAAGRycy9kb3ducmV2LnhtbFBLBQYAAAAABAAEAPMAAAAyBQAAAAA=&#10;" strokecolor="yellow" strokeweight="3pt">
                <v:stroke joinstyle="miter"/>
              </v:line>
            </w:pict>
          </mc:Fallback>
        </mc:AlternateContent>
      </w:r>
      <w:r w:rsidRPr="00DC2424">
        <w:rPr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AB58BE9" wp14:editId="36E33FB4">
                <wp:simplePos x="0" y="0"/>
                <wp:positionH relativeFrom="margin">
                  <wp:align>center</wp:align>
                </wp:positionH>
                <wp:positionV relativeFrom="paragraph">
                  <wp:posOffset>6326505</wp:posOffset>
                </wp:positionV>
                <wp:extent cx="6010275" cy="3419475"/>
                <wp:effectExtent l="19050" t="19050" r="28575" b="28575"/>
                <wp:wrapTight wrapText="bothSides">
                  <wp:wrapPolygon edited="0">
                    <wp:start x="-68" y="-120"/>
                    <wp:lineTo x="-68" y="21660"/>
                    <wp:lineTo x="21634" y="21660"/>
                    <wp:lineTo x="21634" y="-120"/>
                    <wp:lineTo x="-68" y="-120"/>
                  </wp:wrapPolygon>
                </wp:wrapTight>
                <wp:docPr id="353549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3419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7AA74" w14:textId="3B36BA1A" w:rsidR="00DC2424" w:rsidRDefault="00DC2424" w:rsidP="00DC2424">
                            <w:pPr>
                              <w:pStyle w:val="BodytextBaker"/>
                              <w:rPr>
                                <w:b/>
                                <w:color w:val="FF0000"/>
                                <w:u w:val="single"/>
                              </w:rPr>
                            </w:pPr>
                            <w:r w:rsidRPr="00DC2424">
                              <w:rPr>
                                <w:b/>
                                <w:color w:val="FF0000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F0000"/>
                                <w:u w:val="single"/>
                              </w:rPr>
                              <w:t>etermining the VE/VCO2 slope</w:t>
                            </w:r>
                          </w:p>
                          <w:p w14:paraId="2A9D8523" w14:textId="074B0BBC" w:rsidR="00DC2424" w:rsidRPr="00DC2424" w:rsidRDefault="00DC2424" w:rsidP="00DC2424">
                            <w:pPr>
                              <w:pStyle w:val="BodytextBaker"/>
                              <w:rPr>
                                <w:bCs/>
                              </w:rPr>
                            </w:pPr>
                            <w:r w:rsidRPr="00DC2424">
                              <w:rPr>
                                <w:bCs/>
                              </w:rPr>
                              <w:t>This is the gradient of VE plotted over VCO2 and includes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r w:rsidRPr="00DC2424">
                              <w:rPr>
                                <w:bCs/>
                              </w:rPr>
                              <w:t>from the start of the exercise test up until VT3. The warmup should be excluded unless the test is very short and</w:t>
                            </w:r>
                            <w:r>
                              <w:rPr>
                                <w:bCs/>
                              </w:rPr>
                              <w:t xml:space="preserve"> cannot be analysed without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B58B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98.15pt;width:473.25pt;height:269.25pt;z-index:-251653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9skGgIAACgEAAAOAAAAZHJzL2Uyb0RvYy54bWysU21v2yAQ/j5p/wHxfbGdpW1qxam6dJkm&#10;dS9Stx+AMY7RgGNAYme/vgd203TTvkzjA+I4eO7uuedWN4NW5CCcl2AqWsxySoTh0Eizq+j3b9s3&#10;S0p8YKZhCoyo6FF4erN+/WrV21LMoQPVCEcQxPiytxXtQrBllnneCc38DKww6GzBaRbQdLuscaxH&#10;dK2yeZ5fZj24xjrgwnu8vRuddJ3w21bw8KVtvQhEVRRzC2l3aa/jnq1XrNw5ZjvJpzTYP2ShmTQY&#10;9AR1xwIjeyf/gNKSO/DQhhkHnUHbSi5SDVhNkf9WzUPHrEi1IDnenmjy/w+Wfz482K+OhOEdDNjA&#10;VIS398B/eGJg0zGzE7fOQd8J1mDgIlKW9daX09dItS99BKn7T9Bgk9k+QAIaWqcjK1gnQXRswPFE&#10;uhgC4Xh5iXXPry4o4eh7uyiuF2jEGKx8+m6dDx8EaBIPFXXY1QTPDvc+jE+fnsRoHpRstlKpZLhd&#10;vVGOHBgqYJvWhP7imTKkx/DLIs9HCv6KkedX+SYJBzN8gaFlQC0rqSu6zOMa1RWJe2+apLTApBrP&#10;+FmZiclI3khjGOqByKai8/g3EltDc0RqHYzSxVHDQwfuFyU9yrai/ueeOUGJ+miwPdfFYhF1nozF&#10;xdUcDXfuqc89zHCEqmigZDxuQpqNSJyBW2xjKxPBz5lMKaMcU4um0Yl6P7fTq+cBXz8CAAD//wMA&#10;UEsDBBQABgAIAAAAIQAR3l643gAAAAkBAAAPAAAAZHJzL2Rvd25yZXYueG1sTI/BboMwEETvlfIP&#10;1kbqrTEhAQWKidKquVWNQvsBBruAitfIdoD+fben9jia0cyb4riYgU3a+d6igO0mAqaxsarHVsDH&#10;+/nhAMwHiUoOFrWAb+3hWK7uCpkrO+NVT1VoGZWgz6WALoQx59w3nTbSb+yokbxP64wMJF3LlZMz&#10;lZuBx1GUciN7pIVOjvq5081XdTMC3l7qp9nHbfLq3ByfL5dlqtRViPv1cnoEFvQS/sLwi0/oUBJT&#10;bW+oPBsE0JEgIMvSHTCys32aAKspl+z2B+Blwf8/KH8AAAD//wMAUEsBAi0AFAAGAAgAAAAhALaD&#10;OJL+AAAA4QEAABMAAAAAAAAAAAAAAAAAAAAAAFtDb250ZW50X1R5cGVzXS54bWxQSwECLQAUAAYA&#10;CAAAACEAOP0h/9YAAACUAQAACwAAAAAAAAAAAAAAAAAvAQAAX3JlbHMvLnJlbHNQSwECLQAUAAYA&#10;CAAAACEAblfbJBoCAAAoBAAADgAAAAAAAAAAAAAAAAAuAgAAZHJzL2Uyb0RvYy54bWxQSwECLQAU&#10;AAYACAAAACEAEd5euN4AAAAJAQAADwAAAAAAAAAAAAAAAAB0BAAAZHJzL2Rvd25yZXYueG1sUEsF&#10;BgAAAAAEAAQA8wAAAH8FAAAAAA==&#10;" strokecolor="#0070c0" strokeweight="3pt">
                <v:textbox>
                  <w:txbxContent>
                    <w:p w14:paraId="61A7AA74" w14:textId="3B36BA1A" w:rsidR="00DC2424" w:rsidRDefault="00DC2424" w:rsidP="00DC2424">
                      <w:pPr>
                        <w:pStyle w:val="BodytextBaker"/>
                        <w:rPr>
                          <w:b/>
                          <w:color w:val="FF0000"/>
                          <w:u w:val="single"/>
                        </w:rPr>
                      </w:pPr>
                      <w:r w:rsidRPr="00DC2424">
                        <w:rPr>
                          <w:b/>
                          <w:color w:val="FF0000"/>
                          <w:u w:val="single"/>
                        </w:rPr>
                        <w:t>D</w:t>
                      </w:r>
                      <w:r>
                        <w:rPr>
                          <w:b/>
                          <w:color w:val="FF0000"/>
                          <w:u w:val="single"/>
                        </w:rPr>
                        <w:t>etermining the VE/VCO2 slope</w:t>
                      </w:r>
                    </w:p>
                    <w:p w14:paraId="2A9D8523" w14:textId="074B0BBC" w:rsidR="00DC2424" w:rsidRPr="00DC2424" w:rsidRDefault="00DC2424" w:rsidP="00DC2424">
                      <w:pPr>
                        <w:pStyle w:val="BodytextBaker"/>
                        <w:rPr>
                          <w:bCs/>
                        </w:rPr>
                      </w:pPr>
                      <w:r w:rsidRPr="00DC2424">
                        <w:rPr>
                          <w:bCs/>
                        </w:rPr>
                        <w:t>This is the gradient of VE plotted over VCO2 and includes</w:t>
                      </w:r>
                      <w:r>
                        <w:rPr>
                          <w:bCs/>
                        </w:rPr>
                        <w:t xml:space="preserve"> </w:t>
                      </w:r>
                      <w:r w:rsidRPr="00DC2424">
                        <w:rPr>
                          <w:bCs/>
                        </w:rPr>
                        <w:t>from the start of the exercise test up until VT3. The warmup should be excluded unless the test is very short and</w:t>
                      </w:r>
                      <w:r>
                        <w:rPr>
                          <w:bCs/>
                        </w:rPr>
                        <w:t xml:space="preserve"> cannot be analysed without it.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C2424">
        <w:rPr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2E10542" wp14:editId="470FB8B4">
                <wp:simplePos x="0" y="0"/>
                <wp:positionH relativeFrom="margin">
                  <wp:align>center</wp:align>
                </wp:positionH>
                <wp:positionV relativeFrom="paragraph">
                  <wp:posOffset>3200400</wp:posOffset>
                </wp:positionV>
                <wp:extent cx="6010275" cy="3000375"/>
                <wp:effectExtent l="19050" t="19050" r="28575" b="28575"/>
                <wp:wrapTight wrapText="bothSides">
                  <wp:wrapPolygon edited="0">
                    <wp:start x="-68" y="-137"/>
                    <wp:lineTo x="-68" y="21669"/>
                    <wp:lineTo x="21634" y="21669"/>
                    <wp:lineTo x="21634" y="-137"/>
                    <wp:lineTo x="-68" y="-137"/>
                  </wp:wrapPolygon>
                </wp:wrapTight>
                <wp:docPr id="248136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70E61" w14:textId="61354F52" w:rsidR="00DC2424" w:rsidRPr="00DC2424" w:rsidRDefault="00DC2424" w:rsidP="00DC2424">
                            <w:pPr>
                              <w:pStyle w:val="BodytextBaker"/>
                              <w:rPr>
                                <w:b/>
                                <w:color w:val="FF0000"/>
                                <w:u w:val="single"/>
                              </w:rPr>
                            </w:pPr>
                            <w:r w:rsidRPr="00DC2424"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Determining </w:t>
                            </w:r>
                            <w:r w:rsidR="00243F04"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Threshold 2 </w:t>
                            </w:r>
                            <w:r w:rsidRPr="00DC2424"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- </w:t>
                            </w:r>
                            <w:r w:rsidR="00243F04">
                              <w:rPr>
                                <w:b/>
                                <w:color w:val="FF0000"/>
                                <w:u w:val="single"/>
                              </w:rPr>
                              <w:t>Respiratory</w:t>
                            </w:r>
                            <w:r w:rsidRPr="00DC2424"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 </w:t>
                            </w:r>
                            <w:r w:rsidR="00243F04">
                              <w:rPr>
                                <w:b/>
                                <w:color w:val="FF0000"/>
                                <w:u w:val="single"/>
                              </w:rPr>
                              <w:t>C</w:t>
                            </w:r>
                            <w:r w:rsidRPr="00DC2424"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ompensation </w:t>
                            </w:r>
                            <w:r w:rsidR="00243F04">
                              <w:rPr>
                                <w:b/>
                                <w:color w:val="FF0000"/>
                                <w:u w:val="single"/>
                              </w:rPr>
                              <w:t>P</w:t>
                            </w:r>
                            <w:r w:rsidRPr="00DC2424">
                              <w:rPr>
                                <w:b/>
                                <w:color w:val="FF0000"/>
                                <w:u w:val="single"/>
                              </w:rPr>
                              <w:t>oint</w:t>
                            </w:r>
                            <w:r w:rsidR="00243F04"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 (RCP)</w:t>
                            </w:r>
                          </w:p>
                          <w:p w14:paraId="11BF5F01" w14:textId="77777777" w:rsidR="00DC2424" w:rsidRDefault="00DC2424" w:rsidP="00DC2424">
                            <w:pPr>
                              <w:pStyle w:val="BodytextBaker"/>
                            </w:pPr>
                            <w:r>
                              <w:t xml:space="preserve">The “respiratory compensation point” or “second ventilatory threshold” in the literature. At this threshold VE displays a further disproportionate increase relative to VCO2 as reflected in the increase in the EqCo2. Ventilation increases so much so that the PetCO2 begins to drop thus representing an “overcompensation”. </w:t>
                            </w:r>
                          </w:p>
                          <w:p w14:paraId="75AC72F1" w14:textId="77777777" w:rsidR="00DC2424" w:rsidRDefault="00DC2424" w:rsidP="00DC2424">
                            <w:pPr>
                              <w:pStyle w:val="BodytextBaker"/>
                            </w:pPr>
                            <w:r>
                              <w:t>Primary Criteria</w:t>
                            </w:r>
                          </w:p>
                          <w:p w14:paraId="1E03730C" w14:textId="77777777" w:rsidR="00DC2424" w:rsidRDefault="00DC2424" w:rsidP="00DC2424">
                            <w:pPr>
                              <w:pStyle w:val="BodytextBaker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Increase in EqCO2 and EqO2 at a faster rate, and decrease in PetCO2 </w:t>
                            </w:r>
                          </w:p>
                          <w:p w14:paraId="05413282" w14:textId="1E64D9C7" w:rsidR="00DC2424" w:rsidRDefault="00DC2424" w:rsidP="00DC2424">
                            <w:pPr>
                              <w:pStyle w:val="BodytextBaker"/>
                            </w:pPr>
                            <w:r>
                              <w:t>Verification criteria</w:t>
                            </w:r>
                          </w:p>
                          <w:p w14:paraId="313B4F90" w14:textId="4E764552" w:rsidR="00DC2424" w:rsidRDefault="00DC2424" w:rsidP="00DC2424">
                            <w:pPr>
                              <w:pStyle w:val="BodytextBaker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Increase in VE at a faster rate, which is disproportionate to the increase in VCO2 and VO2</w:t>
                            </w:r>
                          </w:p>
                          <w:p w14:paraId="4B6812D7" w14:textId="77777777" w:rsidR="00DC2424" w:rsidRDefault="00DC2424" w:rsidP="00DC2424">
                            <w:pPr>
                              <w:pStyle w:val="BodytextBaker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Increase in the VE/VCO2 slope</w:t>
                            </w:r>
                          </w:p>
                          <w:p w14:paraId="72A79F8A" w14:textId="77777777" w:rsidR="00DC2424" w:rsidRDefault="00DC2424" w:rsidP="00DC2424">
                            <w:pPr>
                              <w:pStyle w:val="BodytextBaker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RER &gt;1</w:t>
                            </w:r>
                          </w:p>
                          <w:p w14:paraId="2FA4EAE9" w14:textId="77777777" w:rsidR="00DC2424" w:rsidRDefault="00DC2424" w:rsidP="00DC24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1054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252pt;width:473.25pt;height:236.25pt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dlRGAIAACgEAAAOAAAAZHJzL2Uyb0RvYy54bWysU9tu2zAMfR+wfxD0vlhJ0yY14hRdugwD&#10;ugvQ7QNkWY6FyaImKbGzry8lu2naYS/D/CCQpnRIHh6ubvpWk4N0XoEp6HTCKJFGQKXMrqA/vm/f&#10;LSnxgZuKazCyoEfp6c367ZtVZ3M5gwZ0JR1BEOPzzha0CcHmWeZFI1vuJ2ClwWANruUBXbfLKsc7&#10;RG91NmPsKuvAVdaBkN7j37shSNcJv66lCF/r2stAdEGxtpBOl84yntl6xfOd47ZRYiyD/0MVLVcG&#10;k56g7njgZO/UH1CtEg481GEioM2grpWQqQfsZspedfPQcCtTL0iOtyea/P+DFV8OD/abI6F/Dz0O&#10;MDXh7T2In54Y2DTc7OStc9A1kleYeBopyzrr8/FppNrnPoKU3WeocMh8HyAB9bVrIyvYJ0F0HMDx&#10;RLrsAxH48wr7ni0uKREYu2CMXaATc/D86bl1PnyU0JJoFNThVBM8P9z7MFx9uhKzedCq2iqtk+N2&#10;5UY7cuCogG36RvQX17QhHaZfThkbKPgrBmMLtknCwQpfYLQqoJa1agu6xD4QKakrEvfBVMkOXOnB&#10;xsfajExG8gYaQ1/2RFUjzZHYEqojUutgkC6uGhoNuN+UdCjbgvpfe+4kJfqTwfFcT+fzqPPkzC8X&#10;M3TceaQ8j3AjEKqggZLB3IS0G5E4A7c4xlolgp8rGUtGOaYRjasT9X7up1vPC75+BAAA//8DAFBL&#10;AwQUAAYACAAAACEAMW7R2tsAAAAIAQAADwAAAGRycy9kb3ducmV2LnhtbEyPwU7DMBBE70j8g7VI&#10;3KhD1BSaxqkA0RuiauADnHhJIuJ1ZLtJ+HuWE7291YxmZ4r9YgcxoQ+9IwX3qwQEUuNMT62Cz4/D&#10;3SOIEDUZPThCBT8YYF9eXxU6N26mE05VbAWHUMi1gi7GMZcyNB1aHVZuRGLty3mrI5++lcbrmcPt&#10;INMk2Uire+IPnR7xpcPmuzpbBe+v9fMc0jZ7835OD8fjMlXmpNTtzfK0AxFxif9m+KvP1aHkTrU7&#10;kwliUMBDooIsWTOwvF1vMhA1wwODLAt5OaD8BQAA//8DAFBLAQItABQABgAIAAAAIQC2gziS/gAA&#10;AOEBAAATAAAAAAAAAAAAAAAAAAAAAABbQ29udGVudF9UeXBlc10ueG1sUEsBAi0AFAAGAAgAAAAh&#10;ADj9If/WAAAAlAEAAAsAAAAAAAAAAAAAAAAALwEAAF9yZWxzLy5yZWxzUEsBAi0AFAAGAAgAAAAh&#10;AN2F2VEYAgAAKAQAAA4AAAAAAAAAAAAAAAAALgIAAGRycy9lMm9Eb2MueG1sUEsBAi0AFAAGAAgA&#10;AAAhADFu0drbAAAACAEAAA8AAAAAAAAAAAAAAAAAcgQAAGRycy9kb3ducmV2LnhtbFBLBQYAAAAA&#10;BAAEAPMAAAB6BQAAAAA=&#10;" strokecolor="#0070c0" strokeweight="3pt">
                <v:textbox>
                  <w:txbxContent>
                    <w:p w14:paraId="08070E61" w14:textId="61354F52" w:rsidR="00DC2424" w:rsidRPr="00DC2424" w:rsidRDefault="00DC2424" w:rsidP="00DC2424">
                      <w:pPr>
                        <w:pStyle w:val="BodytextBaker"/>
                        <w:rPr>
                          <w:b/>
                          <w:color w:val="FF0000"/>
                          <w:u w:val="single"/>
                        </w:rPr>
                      </w:pPr>
                      <w:r w:rsidRPr="00DC2424">
                        <w:rPr>
                          <w:b/>
                          <w:color w:val="FF0000"/>
                          <w:u w:val="single"/>
                        </w:rPr>
                        <w:t xml:space="preserve">Determining </w:t>
                      </w:r>
                      <w:r w:rsidR="00243F04">
                        <w:rPr>
                          <w:b/>
                          <w:color w:val="FF0000"/>
                          <w:u w:val="single"/>
                        </w:rPr>
                        <w:t xml:space="preserve">Threshold 2 </w:t>
                      </w:r>
                      <w:r w:rsidRPr="00DC2424">
                        <w:rPr>
                          <w:b/>
                          <w:color w:val="FF0000"/>
                          <w:u w:val="single"/>
                        </w:rPr>
                        <w:t xml:space="preserve">- </w:t>
                      </w:r>
                      <w:r w:rsidR="00243F04">
                        <w:rPr>
                          <w:b/>
                          <w:color w:val="FF0000"/>
                          <w:u w:val="single"/>
                        </w:rPr>
                        <w:t>Respiratory</w:t>
                      </w:r>
                      <w:r w:rsidRPr="00DC2424">
                        <w:rPr>
                          <w:b/>
                          <w:color w:val="FF0000"/>
                          <w:u w:val="single"/>
                        </w:rPr>
                        <w:t xml:space="preserve"> </w:t>
                      </w:r>
                      <w:r w:rsidR="00243F04">
                        <w:rPr>
                          <w:b/>
                          <w:color w:val="FF0000"/>
                          <w:u w:val="single"/>
                        </w:rPr>
                        <w:t>C</w:t>
                      </w:r>
                      <w:r w:rsidRPr="00DC2424">
                        <w:rPr>
                          <w:b/>
                          <w:color w:val="FF0000"/>
                          <w:u w:val="single"/>
                        </w:rPr>
                        <w:t xml:space="preserve">ompensation </w:t>
                      </w:r>
                      <w:r w:rsidR="00243F04">
                        <w:rPr>
                          <w:b/>
                          <w:color w:val="FF0000"/>
                          <w:u w:val="single"/>
                        </w:rPr>
                        <w:t>P</w:t>
                      </w:r>
                      <w:r w:rsidRPr="00DC2424">
                        <w:rPr>
                          <w:b/>
                          <w:color w:val="FF0000"/>
                          <w:u w:val="single"/>
                        </w:rPr>
                        <w:t>oint</w:t>
                      </w:r>
                      <w:r w:rsidR="00243F04">
                        <w:rPr>
                          <w:b/>
                          <w:color w:val="FF0000"/>
                          <w:u w:val="single"/>
                        </w:rPr>
                        <w:t xml:space="preserve"> (RCP)</w:t>
                      </w:r>
                    </w:p>
                    <w:p w14:paraId="11BF5F01" w14:textId="77777777" w:rsidR="00DC2424" w:rsidRDefault="00DC2424" w:rsidP="00DC2424">
                      <w:pPr>
                        <w:pStyle w:val="BodytextBaker"/>
                      </w:pPr>
                      <w:r>
                        <w:t xml:space="preserve">The “respiratory compensation point” or “second ventilatory threshold” in the literature. At this threshold VE displays a further disproportionate increase relative to VCO2 as reflected in the increase in the EqCo2. Ventilation increases so much so that the PetCO2 begins to drop thus representing an “overcompensation”. </w:t>
                      </w:r>
                    </w:p>
                    <w:p w14:paraId="75AC72F1" w14:textId="77777777" w:rsidR="00DC2424" w:rsidRDefault="00DC2424" w:rsidP="00DC2424">
                      <w:pPr>
                        <w:pStyle w:val="BodytextBaker"/>
                      </w:pPr>
                      <w:r>
                        <w:t>Primary Criteria</w:t>
                      </w:r>
                    </w:p>
                    <w:p w14:paraId="1E03730C" w14:textId="77777777" w:rsidR="00DC2424" w:rsidRDefault="00DC2424" w:rsidP="00DC2424">
                      <w:pPr>
                        <w:pStyle w:val="BodytextBaker"/>
                        <w:numPr>
                          <w:ilvl w:val="0"/>
                          <w:numId w:val="2"/>
                        </w:numPr>
                      </w:pPr>
                      <w:r>
                        <w:t xml:space="preserve">Increase in EqCO2 and EqO2 at a faster rate, and decrease in PetCO2 </w:t>
                      </w:r>
                    </w:p>
                    <w:p w14:paraId="05413282" w14:textId="1E64D9C7" w:rsidR="00DC2424" w:rsidRDefault="00DC2424" w:rsidP="00DC2424">
                      <w:pPr>
                        <w:pStyle w:val="BodytextBaker"/>
                      </w:pPr>
                      <w:r>
                        <w:t>Verification criteria</w:t>
                      </w:r>
                    </w:p>
                    <w:p w14:paraId="313B4F90" w14:textId="4E764552" w:rsidR="00DC2424" w:rsidRDefault="00DC2424" w:rsidP="00DC2424">
                      <w:pPr>
                        <w:pStyle w:val="BodytextBaker"/>
                        <w:numPr>
                          <w:ilvl w:val="0"/>
                          <w:numId w:val="2"/>
                        </w:numPr>
                      </w:pPr>
                      <w:r>
                        <w:t>Increase in VE at a faster rate, which is disproportionate to the increase in VCO2 and VO2</w:t>
                      </w:r>
                    </w:p>
                    <w:p w14:paraId="4B6812D7" w14:textId="77777777" w:rsidR="00DC2424" w:rsidRDefault="00DC2424" w:rsidP="00DC2424">
                      <w:pPr>
                        <w:pStyle w:val="BodytextBaker"/>
                        <w:numPr>
                          <w:ilvl w:val="0"/>
                          <w:numId w:val="2"/>
                        </w:numPr>
                      </w:pPr>
                      <w:r>
                        <w:t>Increase in the VE/VCO2 slope</w:t>
                      </w:r>
                    </w:p>
                    <w:p w14:paraId="72A79F8A" w14:textId="77777777" w:rsidR="00DC2424" w:rsidRDefault="00DC2424" w:rsidP="00DC2424">
                      <w:pPr>
                        <w:pStyle w:val="BodytextBaker"/>
                        <w:numPr>
                          <w:ilvl w:val="0"/>
                          <w:numId w:val="2"/>
                        </w:numPr>
                      </w:pPr>
                      <w:r>
                        <w:t>RER &gt;1</w:t>
                      </w:r>
                    </w:p>
                    <w:p w14:paraId="2FA4EAE9" w14:textId="77777777" w:rsidR="00DC2424" w:rsidRDefault="00DC2424" w:rsidP="00DC2424"/>
                  </w:txbxContent>
                </v:textbox>
                <w10:wrap type="tight" anchorx="margin"/>
              </v:shape>
            </w:pict>
          </mc:Fallback>
        </mc:AlternateContent>
      </w:r>
      <w:r w:rsidRPr="00DC2424">
        <w:rPr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5FC2F9C" wp14:editId="412DA2D7">
                <wp:simplePos x="0" y="0"/>
                <wp:positionH relativeFrom="margin">
                  <wp:posOffset>304800</wp:posOffset>
                </wp:positionH>
                <wp:positionV relativeFrom="paragraph">
                  <wp:posOffset>19050</wp:posOffset>
                </wp:positionV>
                <wp:extent cx="6029325" cy="3067050"/>
                <wp:effectExtent l="19050" t="19050" r="28575" b="19050"/>
                <wp:wrapTight wrapText="bothSides">
                  <wp:wrapPolygon edited="0">
                    <wp:start x="-68" y="-134"/>
                    <wp:lineTo x="-68" y="21600"/>
                    <wp:lineTo x="21634" y="21600"/>
                    <wp:lineTo x="21634" y="-134"/>
                    <wp:lineTo x="-68" y="-134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306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9472F" w14:textId="0CBADBBD" w:rsidR="00DC2424" w:rsidRPr="00DC2424" w:rsidRDefault="00DC2424" w:rsidP="00DC2424">
                            <w:pPr>
                              <w:pStyle w:val="BodytextBaker"/>
                              <w:rPr>
                                <w:b/>
                                <w:color w:val="FF0000"/>
                                <w:u w:val="single"/>
                              </w:rPr>
                            </w:pPr>
                            <w:r w:rsidRPr="00DC2424">
                              <w:rPr>
                                <w:b/>
                                <w:color w:val="FF0000"/>
                                <w:u w:val="single"/>
                              </w:rPr>
                              <w:t>Determining</w:t>
                            </w:r>
                            <w:r w:rsidR="00243F04"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 Threshold 1</w:t>
                            </w:r>
                            <w:r w:rsidRPr="00DC2424">
                              <w:rPr>
                                <w:b/>
                                <w:color w:val="FF0000"/>
                                <w:u w:val="single"/>
                              </w:rPr>
                              <w:t xml:space="preserve"> – </w:t>
                            </w:r>
                            <w:r w:rsidR="00243F04">
                              <w:rPr>
                                <w:b/>
                                <w:color w:val="FF0000"/>
                                <w:u w:val="single"/>
                              </w:rPr>
                              <w:t>Gas Exchange Threshold (GET)</w:t>
                            </w:r>
                          </w:p>
                          <w:p w14:paraId="355CD707" w14:textId="77777777" w:rsidR="00DC2424" w:rsidRPr="00DC2424" w:rsidRDefault="00DC2424" w:rsidP="00DC2424">
                            <w:pPr>
                              <w:pStyle w:val="BodytextBaker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The </w:t>
                            </w:r>
                            <w:r w:rsidRPr="001A2A82">
                              <w:rPr>
                                <w:szCs w:val="22"/>
                              </w:rPr>
                              <w:t xml:space="preserve">point </w:t>
                            </w:r>
                            <w:r>
                              <w:rPr>
                                <w:szCs w:val="22"/>
                              </w:rPr>
                              <w:t>immediat</w:t>
                            </w:r>
                            <w:r w:rsidRPr="00DC2424">
                              <w:rPr>
                                <w:szCs w:val="22"/>
                              </w:rPr>
                              <w:t>ely preceding the onset of metabolic acidosis and associated shifts in gas exchange variables VCO2 and VE begin to escalate disproportionately to VO2 and workload</w:t>
                            </w:r>
                            <w:r>
                              <w:rPr>
                                <w:szCs w:val="22"/>
                              </w:rPr>
                              <w:t>.</w:t>
                            </w:r>
                            <w:r w:rsidRPr="00DC2424">
                              <w:rPr>
                                <w:szCs w:val="22"/>
                              </w:rPr>
                              <w:t xml:space="preserve"> The ventilatory equivalent for VO2 (EqO2) increases, indicating a reduction in efficiency. The ventilatory equivalent for VCO2 remains stable as ventilation has increased proportionally to VCO2.</w:t>
                            </w:r>
                          </w:p>
                          <w:p w14:paraId="56A45887" w14:textId="6F6E118B" w:rsidR="00DC2424" w:rsidRDefault="00DC2424" w:rsidP="00DC2424">
                            <w:pPr>
                              <w:pStyle w:val="BodytextBaker"/>
                            </w:pPr>
                            <w:r>
                              <w:t>Primary Criteria</w:t>
                            </w:r>
                          </w:p>
                          <w:p w14:paraId="79E50503" w14:textId="77777777" w:rsidR="00DC2424" w:rsidRDefault="00DC2424" w:rsidP="00DC2424">
                            <w:pPr>
                              <w:pStyle w:val="BodytextBaker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cs="Helvetica"/>
                                <w:szCs w:val="22"/>
                              </w:rPr>
                              <w:t>I</w:t>
                            </w:r>
                            <w:r w:rsidRPr="005B3E1F">
                              <w:rPr>
                                <w:rFonts w:cs="Helvetica"/>
                                <w:szCs w:val="22"/>
                              </w:rPr>
                              <w:t xml:space="preserve">ncrease </w:t>
                            </w:r>
                            <w:r w:rsidRPr="00DC2424">
                              <w:rPr>
                                <w:rFonts w:cs="Helvetica"/>
                                <w:szCs w:val="22"/>
                              </w:rPr>
                              <w:t>in PetO2 WITHOUT a decrease in PetCO2</w:t>
                            </w:r>
                            <w:r>
                              <w:rPr>
                                <w:rFonts w:cs="Helvetica"/>
                                <w:szCs w:val="22"/>
                              </w:rPr>
                              <w:t xml:space="preserve"> (remains relatively stable)</w:t>
                            </w:r>
                          </w:p>
                          <w:p w14:paraId="61FE395A" w14:textId="77777777" w:rsidR="00DC2424" w:rsidRDefault="00DC2424" w:rsidP="00DC2424">
                            <w:pPr>
                              <w:pStyle w:val="BodytextBaker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Increase in EqO2 while EqCO2 remains stable </w:t>
                            </w:r>
                          </w:p>
                          <w:p w14:paraId="70EB15DF" w14:textId="662AB817" w:rsidR="00DC2424" w:rsidRDefault="00DC2424" w:rsidP="00DC2424">
                            <w:pPr>
                              <w:pStyle w:val="BodytextBaker"/>
                            </w:pPr>
                            <w:r>
                              <w:t>Verification Criteria</w:t>
                            </w:r>
                          </w:p>
                          <w:p w14:paraId="05B30699" w14:textId="5C92F56A" w:rsidR="00DC2424" w:rsidRDefault="00DC2424" w:rsidP="00DC2424">
                            <w:pPr>
                              <w:pStyle w:val="BodytextBaker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RER of ≤ 1, usually 0.</w:t>
                            </w:r>
                            <w:r w:rsidR="0083550B">
                              <w:t>8</w:t>
                            </w:r>
                            <w:r>
                              <w:t>0-1.0</w:t>
                            </w:r>
                          </w:p>
                          <w:p w14:paraId="4010D55A" w14:textId="77777777" w:rsidR="00DC2424" w:rsidRDefault="00DC2424" w:rsidP="00DC2424">
                            <w:pPr>
                              <w:pStyle w:val="BodytextBaker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Break point in the V-slope, VE and VCO2 trajectory</w:t>
                            </w:r>
                          </w:p>
                          <w:p w14:paraId="7823B8CD" w14:textId="2F830DF1" w:rsidR="00DC2424" w:rsidRDefault="00DC24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C2F9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4pt;margin-top:1.5pt;width:474.75pt;height:241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fsGgIAACgEAAAOAAAAZHJzL2Uyb0RvYy54bWysU9uO2yAQfa/Uf0C8NybZ3NaKs9pmm6rS&#10;9iJt+wEY4xgVMxRI7PTrO+Akm27Vl6o8IIaBMzNnzqzu+laTg3RegSnoeMQokUZApcyuoN++bt8s&#10;KfGBm4prMLKgR+np3fr1q1VnczmBBnQlHUEQ4/POFrQJweZZ5kUjW+5HYKVBZw2u5QFNt8sqxztE&#10;b3U2YWyedeAq60BI7/H2YXDSdcKvaynC57r2MhBdUMwtpN2lvYx7tl7xfOe4bZQ4pcH/IYuWK4NB&#10;L1APPHCyd+oPqFYJBx7qMBLQZlDXSshUA1YzZi+qeWq4lakWJMfbC03+/8GKT4cn+8WR0L+FHhuY&#10;ivD2EcR3TwxsGm528t456BrJKww8jpRlnfX56Wuk2uc+gpTdR6iwyXwfIAH1tWsjK1gnQXRswPFC&#10;uuwDEXg5Z5Pbm8mMEoG+GzZfsFlqS8bz83frfHgvoSXxUFCHXU3w/PDoQ0yH5+cnMZoHraqt0joZ&#10;bldutCMHjgrYppUqePFMG9Jh+OWYsYGCv2IwtmCbc4a/hWpVQC1r1RZ0yeIa1BWJe2eqpLTAlR7O&#10;mLM2JyYjeQONoS97oqqCTuLfSGwJ1RGpdTBIF0cNDw24n5R0KNuC+h977iQl+oPB9tyOp9Oo82RM&#10;Z4sJGu7aU157uBEIVdBAyXDchDQbkTgD99jGWiWCnzM5pYxyTLyfRifq/dpOr54HfP0LAAD//wMA&#10;UEsDBBQABgAIAAAAIQAnThjf3QAAAAgBAAAPAAAAZHJzL2Rvd25yZXYueG1sTI/BTsMwEETvlfgH&#10;a5G4tQ6BljbEqQDRG6Jq4AOceEki4nVku0n4e7YnOK12ZzT7Jt/Pthcj+tA5UnC7SkAg1c501Cj4&#10;/DgstyBC1GR07wgV/GCAfXG1yHVm3EQnHMvYCA6hkGkFbYxDJmWoW7Q6rNyAxNqX81ZHXn0jjdcT&#10;h9tepkmykVZ3xB9aPeBLi/V3ebYK3l+r5ymkzfrN+yk9HI/zWJqTUjfX89MjiIhz/DPDBZ/RoWCm&#10;yp3JBNEruN9ylajgjgfLu93DGkR1uW8SkEUu/xcofgEAAP//AwBQSwECLQAUAAYACAAAACEAtoM4&#10;kv4AAADhAQAAEwAAAAAAAAAAAAAAAAAAAAAAW0NvbnRlbnRfVHlwZXNdLnhtbFBLAQItABQABgAI&#10;AAAAIQA4/SH/1gAAAJQBAAALAAAAAAAAAAAAAAAAAC8BAABfcmVscy8ucmVsc1BLAQItABQABgAI&#10;AAAAIQDR8IfsGgIAACgEAAAOAAAAAAAAAAAAAAAAAC4CAABkcnMvZTJvRG9jLnhtbFBLAQItABQA&#10;BgAIAAAAIQAnThjf3QAAAAgBAAAPAAAAAAAAAAAAAAAAAHQEAABkcnMvZG93bnJldi54bWxQSwUG&#10;AAAAAAQABADzAAAAfgUAAAAA&#10;" strokecolor="#0070c0" strokeweight="3pt">
                <v:textbox>
                  <w:txbxContent>
                    <w:p w14:paraId="69E9472F" w14:textId="0CBADBBD" w:rsidR="00DC2424" w:rsidRPr="00DC2424" w:rsidRDefault="00DC2424" w:rsidP="00DC2424">
                      <w:pPr>
                        <w:pStyle w:val="BodytextBaker"/>
                        <w:rPr>
                          <w:b/>
                          <w:color w:val="FF0000"/>
                          <w:u w:val="single"/>
                        </w:rPr>
                      </w:pPr>
                      <w:r w:rsidRPr="00DC2424">
                        <w:rPr>
                          <w:b/>
                          <w:color w:val="FF0000"/>
                          <w:u w:val="single"/>
                        </w:rPr>
                        <w:t>Determining</w:t>
                      </w:r>
                      <w:r w:rsidR="00243F04">
                        <w:rPr>
                          <w:b/>
                          <w:color w:val="FF0000"/>
                          <w:u w:val="single"/>
                        </w:rPr>
                        <w:t xml:space="preserve"> Threshold 1</w:t>
                      </w:r>
                      <w:r w:rsidRPr="00DC2424">
                        <w:rPr>
                          <w:b/>
                          <w:color w:val="FF0000"/>
                          <w:u w:val="single"/>
                        </w:rPr>
                        <w:t xml:space="preserve"> – </w:t>
                      </w:r>
                      <w:r w:rsidR="00243F04">
                        <w:rPr>
                          <w:b/>
                          <w:color w:val="FF0000"/>
                          <w:u w:val="single"/>
                        </w:rPr>
                        <w:t>Gas Exchange Threshold (GET)</w:t>
                      </w:r>
                    </w:p>
                    <w:p w14:paraId="355CD707" w14:textId="77777777" w:rsidR="00DC2424" w:rsidRPr="00DC2424" w:rsidRDefault="00DC2424" w:rsidP="00DC2424">
                      <w:pPr>
                        <w:pStyle w:val="BodytextBaker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The </w:t>
                      </w:r>
                      <w:r w:rsidRPr="001A2A82">
                        <w:rPr>
                          <w:szCs w:val="22"/>
                        </w:rPr>
                        <w:t xml:space="preserve">point </w:t>
                      </w:r>
                      <w:r>
                        <w:rPr>
                          <w:szCs w:val="22"/>
                        </w:rPr>
                        <w:t>immediat</w:t>
                      </w:r>
                      <w:r w:rsidRPr="00DC2424">
                        <w:rPr>
                          <w:szCs w:val="22"/>
                        </w:rPr>
                        <w:t>ely preceding the onset of metabolic acidosis and associated shifts in gas exchange variables VCO2 and VE begin to escalate disproportionately to VO2 and workload</w:t>
                      </w:r>
                      <w:r>
                        <w:rPr>
                          <w:szCs w:val="22"/>
                        </w:rPr>
                        <w:t>.</w:t>
                      </w:r>
                      <w:r w:rsidRPr="00DC2424">
                        <w:rPr>
                          <w:szCs w:val="22"/>
                        </w:rPr>
                        <w:t xml:space="preserve"> The ventilatory equivalent for VO2 (EqO2) increases, indicating a reduction in efficiency. The ventilatory equivalent for VCO2 remains stable as ventilation has increased proportionally to VCO2.</w:t>
                      </w:r>
                    </w:p>
                    <w:p w14:paraId="56A45887" w14:textId="6F6E118B" w:rsidR="00DC2424" w:rsidRDefault="00DC2424" w:rsidP="00DC2424">
                      <w:pPr>
                        <w:pStyle w:val="BodytextBaker"/>
                      </w:pPr>
                      <w:r>
                        <w:t>Primary Criteria</w:t>
                      </w:r>
                    </w:p>
                    <w:p w14:paraId="79E50503" w14:textId="77777777" w:rsidR="00DC2424" w:rsidRDefault="00DC2424" w:rsidP="00DC2424">
                      <w:pPr>
                        <w:pStyle w:val="BodytextBaker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cs="Helvetica"/>
                          <w:szCs w:val="22"/>
                        </w:rPr>
                        <w:t>I</w:t>
                      </w:r>
                      <w:r w:rsidRPr="005B3E1F">
                        <w:rPr>
                          <w:rFonts w:cs="Helvetica"/>
                          <w:szCs w:val="22"/>
                        </w:rPr>
                        <w:t xml:space="preserve">ncrease </w:t>
                      </w:r>
                      <w:r w:rsidRPr="00DC2424">
                        <w:rPr>
                          <w:rFonts w:cs="Helvetica"/>
                          <w:szCs w:val="22"/>
                        </w:rPr>
                        <w:t>in PetO2 WITHOUT a decrease in PetCO2</w:t>
                      </w:r>
                      <w:r>
                        <w:rPr>
                          <w:rFonts w:cs="Helvetica"/>
                          <w:szCs w:val="22"/>
                        </w:rPr>
                        <w:t xml:space="preserve"> (remains relatively stable)</w:t>
                      </w:r>
                    </w:p>
                    <w:p w14:paraId="61FE395A" w14:textId="77777777" w:rsidR="00DC2424" w:rsidRDefault="00DC2424" w:rsidP="00DC2424">
                      <w:pPr>
                        <w:pStyle w:val="BodytextBaker"/>
                        <w:numPr>
                          <w:ilvl w:val="0"/>
                          <w:numId w:val="1"/>
                        </w:numPr>
                      </w:pPr>
                      <w:r>
                        <w:t xml:space="preserve">Increase in EqO2 while EqCO2 remains stable </w:t>
                      </w:r>
                    </w:p>
                    <w:p w14:paraId="70EB15DF" w14:textId="662AB817" w:rsidR="00DC2424" w:rsidRDefault="00DC2424" w:rsidP="00DC2424">
                      <w:pPr>
                        <w:pStyle w:val="BodytextBaker"/>
                      </w:pPr>
                      <w:r>
                        <w:t>Verification Criteria</w:t>
                      </w:r>
                    </w:p>
                    <w:p w14:paraId="05B30699" w14:textId="5C92F56A" w:rsidR="00DC2424" w:rsidRDefault="00DC2424" w:rsidP="00DC2424">
                      <w:pPr>
                        <w:pStyle w:val="BodytextBaker"/>
                        <w:numPr>
                          <w:ilvl w:val="0"/>
                          <w:numId w:val="1"/>
                        </w:numPr>
                      </w:pPr>
                      <w:r>
                        <w:t>RER of ≤ 1, usually 0.</w:t>
                      </w:r>
                      <w:r w:rsidR="0083550B">
                        <w:t>8</w:t>
                      </w:r>
                      <w:r>
                        <w:t>0-1.0</w:t>
                      </w:r>
                    </w:p>
                    <w:p w14:paraId="4010D55A" w14:textId="77777777" w:rsidR="00DC2424" w:rsidRDefault="00DC2424" w:rsidP="00DC2424">
                      <w:pPr>
                        <w:pStyle w:val="BodytextBaker"/>
                        <w:numPr>
                          <w:ilvl w:val="0"/>
                          <w:numId w:val="1"/>
                        </w:numPr>
                      </w:pPr>
                      <w:r>
                        <w:t>Break point in the V-slope, VE and VCO2 trajectory</w:t>
                      </w:r>
                    </w:p>
                    <w:p w14:paraId="7823B8CD" w14:textId="2F830DF1" w:rsidR="00DC2424" w:rsidRDefault="00DC2424"/>
                  </w:txbxContent>
                </v:textbox>
                <w10:wrap type="tight" anchorx="margin"/>
              </v:shape>
            </w:pict>
          </mc:Fallback>
        </mc:AlternateContent>
      </w:r>
    </w:p>
    <w:sectPr w:rsidR="00DC2424" w:rsidSect="00DC24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00F38"/>
    <w:multiLevelType w:val="hybridMultilevel"/>
    <w:tmpl w:val="05D41A4E"/>
    <w:lvl w:ilvl="0" w:tplc="7A8CC17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94602"/>
    <w:multiLevelType w:val="hybridMultilevel"/>
    <w:tmpl w:val="6428EE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37C3F"/>
    <w:multiLevelType w:val="hybridMultilevel"/>
    <w:tmpl w:val="B0C639BC"/>
    <w:lvl w:ilvl="0" w:tplc="7A8CC17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91391"/>
    <w:multiLevelType w:val="hybridMultilevel"/>
    <w:tmpl w:val="061CC730"/>
    <w:lvl w:ilvl="0" w:tplc="5FC8FC2E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  <w:color w:val="FF0000"/>
        <w:u w:val="singl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05CD8"/>
    <w:multiLevelType w:val="hybridMultilevel"/>
    <w:tmpl w:val="56D248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195027">
    <w:abstractNumId w:val="1"/>
  </w:num>
  <w:num w:numId="2" w16cid:durableId="1804274777">
    <w:abstractNumId w:val="4"/>
  </w:num>
  <w:num w:numId="3" w16cid:durableId="2139496177">
    <w:abstractNumId w:val="2"/>
  </w:num>
  <w:num w:numId="4" w16cid:durableId="1919557370">
    <w:abstractNumId w:val="0"/>
  </w:num>
  <w:num w:numId="5" w16cid:durableId="1287421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1E"/>
    <w:rsid w:val="00243F04"/>
    <w:rsid w:val="003727D4"/>
    <w:rsid w:val="0041101E"/>
    <w:rsid w:val="006770C7"/>
    <w:rsid w:val="00794784"/>
    <w:rsid w:val="0083550B"/>
    <w:rsid w:val="009E3B0F"/>
    <w:rsid w:val="00B93244"/>
    <w:rsid w:val="00D330DD"/>
    <w:rsid w:val="00DC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4D8E"/>
  <w15:chartTrackingRefBased/>
  <w15:docId w15:val="{ED9D7D7A-CDA2-423F-89A4-1B0ADAB9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1E"/>
    <w:rPr>
      <w:b/>
      <w:bCs/>
      <w:smallCaps/>
      <w:color w:val="0F4761" w:themeColor="accent1" w:themeShade="BF"/>
      <w:spacing w:val="5"/>
    </w:rPr>
  </w:style>
  <w:style w:type="paragraph" w:customStyle="1" w:styleId="BodytextBaker">
    <w:name w:val="Body text | Baker"/>
    <w:basedOn w:val="Normal"/>
    <w:qFormat/>
    <w:rsid w:val="0041101E"/>
    <w:pPr>
      <w:spacing w:after="120" w:line="280" w:lineRule="atLeast"/>
    </w:pPr>
    <w:rPr>
      <w:rFonts w:ascii="Arial" w:eastAsia="Calibri" w:hAnsi="Arial" w:cs="Arial"/>
      <w:kern w:val="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Burnham</dc:creator>
  <cp:keywords/>
  <dc:description/>
  <cp:lastModifiedBy>Lauren Burnham</cp:lastModifiedBy>
  <cp:revision>4</cp:revision>
  <dcterms:created xsi:type="dcterms:W3CDTF">2024-06-25T06:11:00Z</dcterms:created>
  <dcterms:modified xsi:type="dcterms:W3CDTF">2024-08-29T21:04:00Z</dcterms:modified>
</cp:coreProperties>
</file>