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D164B" w14:textId="77777777" w:rsidR="00ED5E8F" w:rsidRDefault="00AA6E5C">
      <w:pPr>
        <w:spacing w:line="288" w:lineRule="auto"/>
        <w:ind w:firstLine="0"/>
        <w:jc w:val="center"/>
        <w:rPr>
          <w:rStyle w:val="af"/>
          <w:sz w:val="28"/>
        </w:rPr>
      </w:pPr>
      <w:r>
        <w:rPr>
          <w:rStyle w:val="af"/>
          <w:sz w:val="28"/>
        </w:rPr>
        <w:t xml:space="preserve">A Comprehensive Benchmark of ADMET </w:t>
      </w:r>
      <w:r>
        <w:rPr>
          <w:rStyle w:val="af"/>
          <w:rFonts w:hint="eastAsia"/>
          <w:sz w:val="28"/>
        </w:rPr>
        <w:t>Pre</w:t>
      </w:r>
      <w:r>
        <w:rPr>
          <w:rStyle w:val="af"/>
          <w:sz w:val="28"/>
        </w:rPr>
        <w:t>dictors</w:t>
      </w:r>
    </w:p>
    <w:p w14:paraId="25CD1251" w14:textId="77777777" w:rsidR="00ED5E8F" w:rsidRDefault="00AA6E5C">
      <w:pPr>
        <w:spacing w:line="288" w:lineRule="auto"/>
        <w:ind w:firstLine="0"/>
        <w:jc w:val="center"/>
        <w:rPr>
          <w:rStyle w:val="af"/>
          <w:sz w:val="28"/>
        </w:rPr>
      </w:pPr>
      <w:r>
        <w:rPr>
          <w:rStyle w:val="af"/>
          <w:sz w:val="28"/>
        </w:rPr>
        <w:t>in the Era of Foundation Models</w:t>
      </w:r>
    </w:p>
    <w:p w14:paraId="47446373" w14:textId="77777777" w:rsidR="00ED5E8F" w:rsidRDefault="00AA6E5C">
      <w:pPr>
        <w:pStyle w:val="TAMainText"/>
        <w:spacing w:beforeLines="0" w:before="0" w:afterLines="0" w:after="0" w:line="480" w:lineRule="auto"/>
        <w:ind w:firstLineChars="0" w:firstLine="0"/>
        <w:rPr>
          <w:rFonts w:ascii="Times New Roman" w:eastAsiaTheme="minorEastAsia" w:hAnsi="Times New Roman"/>
          <w:sz w:val="22"/>
          <w:szCs w:val="36"/>
          <w:vertAlign w:val="superscript"/>
        </w:rPr>
      </w:pPr>
      <w:r>
        <w:rPr>
          <w:rFonts w:ascii="Times New Roman" w:eastAsiaTheme="minorEastAsia" w:hAnsi="Times New Roman"/>
          <w:sz w:val="22"/>
          <w:szCs w:val="36"/>
        </w:rPr>
        <w:t>Donghai Zhao</w:t>
      </w:r>
      <w:r>
        <w:rPr>
          <w:rFonts w:ascii="Times New Roman" w:eastAsiaTheme="minorEastAsia" w:hAnsi="Times New Roman"/>
          <w:sz w:val="22"/>
          <w:szCs w:val="36"/>
          <w:vertAlign w:val="superscript"/>
        </w:rPr>
        <w:t>1,2#</w:t>
      </w:r>
      <w:r>
        <w:rPr>
          <w:rFonts w:ascii="Times New Roman" w:eastAsiaTheme="minorEastAsia" w:hAnsi="Times New Roman"/>
          <w:sz w:val="22"/>
          <w:szCs w:val="36"/>
        </w:rPr>
        <w:t>, Yuchen Zhu</w:t>
      </w:r>
      <w:r>
        <w:rPr>
          <w:rFonts w:ascii="Times New Roman" w:eastAsiaTheme="minorEastAsia" w:hAnsi="Times New Roman"/>
          <w:sz w:val="22"/>
          <w:szCs w:val="36"/>
          <w:vertAlign w:val="superscript"/>
        </w:rPr>
        <w:t>1#</w:t>
      </w:r>
      <w:r>
        <w:rPr>
          <w:rFonts w:ascii="Times New Roman" w:eastAsiaTheme="minorEastAsia" w:hAnsi="Times New Roman"/>
          <w:sz w:val="22"/>
          <w:szCs w:val="36"/>
        </w:rPr>
        <w:t>, Zhenxing Wu</w:t>
      </w:r>
      <w:r>
        <w:rPr>
          <w:rFonts w:ascii="Times New Roman" w:eastAsiaTheme="minorEastAsia" w:hAnsi="Times New Roman"/>
          <w:sz w:val="22"/>
          <w:szCs w:val="36"/>
          <w:vertAlign w:val="superscript"/>
        </w:rPr>
        <w:t>1</w:t>
      </w:r>
      <w:r>
        <w:rPr>
          <w:rFonts w:ascii="Times New Roman" w:eastAsiaTheme="minorEastAsia" w:hAnsi="Times New Roman"/>
          <w:sz w:val="22"/>
          <w:szCs w:val="36"/>
        </w:rPr>
        <w:t>, Yue Wan</w:t>
      </w:r>
      <w:r>
        <w:rPr>
          <w:rFonts w:ascii="Times New Roman" w:eastAsiaTheme="minorEastAsia" w:hAnsi="Times New Roman"/>
          <w:sz w:val="22"/>
          <w:szCs w:val="36"/>
          <w:vertAlign w:val="superscript"/>
        </w:rPr>
        <w:t>3</w:t>
      </w:r>
      <w:r>
        <w:rPr>
          <w:rFonts w:ascii="Times New Roman" w:eastAsiaTheme="minorEastAsia" w:hAnsi="Times New Roman"/>
          <w:sz w:val="22"/>
          <w:szCs w:val="36"/>
        </w:rPr>
        <w:t>, Xiaonan Liu</w:t>
      </w:r>
      <w:r>
        <w:rPr>
          <w:rFonts w:ascii="Times New Roman" w:eastAsiaTheme="minorEastAsia" w:hAnsi="Times New Roman"/>
          <w:sz w:val="22"/>
          <w:szCs w:val="36"/>
          <w:vertAlign w:val="superscript"/>
        </w:rPr>
        <w:t>1</w:t>
      </w:r>
      <w:r>
        <w:rPr>
          <w:rFonts w:ascii="Times New Roman" w:eastAsiaTheme="minorEastAsia" w:hAnsi="Times New Roman"/>
          <w:sz w:val="22"/>
          <w:szCs w:val="36"/>
        </w:rPr>
        <w:t>, Shuaiyan Li</w:t>
      </w:r>
      <w:r>
        <w:rPr>
          <w:rFonts w:ascii="Times New Roman" w:eastAsiaTheme="minorEastAsia" w:hAnsi="Times New Roman"/>
          <w:sz w:val="22"/>
          <w:szCs w:val="36"/>
          <w:vertAlign w:val="superscript"/>
        </w:rPr>
        <w:t>1</w:t>
      </w:r>
      <w:r>
        <w:rPr>
          <w:rFonts w:ascii="Times New Roman" w:eastAsiaTheme="minorEastAsia" w:hAnsi="Times New Roman"/>
          <w:sz w:val="22"/>
          <w:szCs w:val="36"/>
        </w:rPr>
        <w:t>, Hongxia Xu</w:t>
      </w:r>
      <w:r>
        <w:rPr>
          <w:rFonts w:ascii="Times New Roman" w:eastAsiaTheme="minorEastAsia" w:hAnsi="Times New Roman"/>
          <w:sz w:val="22"/>
          <w:szCs w:val="36"/>
          <w:vertAlign w:val="superscript"/>
        </w:rPr>
        <w:t>1*</w:t>
      </w:r>
      <w:r>
        <w:rPr>
          <w:rFonts w:ascii="Times New Roman" w:eastAsiaTheme="minorEastAsia" w:hAnsi="Times New Roman"/>
          <w:sz w:val="22"/>
          <w:szCs w:val="36"/>
        </w:rPr>
        <w:t>, Tingjun Hou</w:t>
      </w:r>
      <w:r>
        <w:rPr>
          <w:rFonts w:ascii="Times New Roman" w:eastAsiaTheme="minorEastAsia" w:hAnsi="Times New Roman"/>
          <w:sz w:val="22"/>
          <w:szCs w:val="36"/>
          <w:vertAlign w:val="superscript"/>
        </w:rPr>
        <w:t>1,4*</w:t>
      </w:r>
      <w:r>
        <w:rPr>
          <w:rFonts w:ascii="Times New Roman" w:eastAsiaTheme="minorEastAsia" w:hAnsi="Times New Roman"/>
          <w:sz w:val="22"/>
          <w:szCs w:val="36"/>
        </w:rPr>
        <w:t>, Chang-Yu Hsieh</w:t>
      </w:r>
      <w:r>
        <w:rPr>
          <w:rFonts w:ascii="Times New Roman" w:eastAsiaTheme="minorEastAsia" w:hAnsi="Times New Roman"/>
          <w:sz w:val="22"/>
          <w:szCs w:val="36"/>
          <w:vertAlign w:val="superscript"/>
        </w:rPr>
        <w:t>1,4*</w:t>
      </w:r>
    </w:p>
    <w:p w14:paraId="25A80B32" w14:textId="77777777" w:rsidR="00ED5E8F" w:rsidRDefault="00AA6E5C">
      <w:pPr>
        <w:pStyle w:val="TAMainText"/>
        <w:spacing w:beforeLines="0" w:before="0" w:afterLines="0" w:after="0"/>
        <w:ind w:firstLineChars="0" w:firstLine="0"/>
        <w:rPr>
          <w:rFonts w:ascii="Times New Roman Regular" w:eastAsiaTheme="minorEastAsia" w:hAnsi="Times New Roman Regular" w:cs="Times New Roman Regular"/>
          <w:sz w:val="18"/>
          <w:szCs w:val="18"/>
        </w:rPr>
      </w:pPr>
      <w:r>
        <w:rPr>
          <w:rFonts w:ascii="Times New Roman" w:eastAsiaTheme="minorEastAsia" w:hAnsi="Times New Roman"/>
          <w:sz w:val="22"/>
          <w:szCs w:val="36"/>
          <w:vertAlign w:val="superscript"/>
        </w:rPr>
        <w:t>1</w:t>
      </w:r>
      <w:r>
        <w:rPr>
          <w:rFonts w:ascii="Times New Roman" w:eastAsiaTheme="minorEastAsia" w:hAnsi="Times New Roman"/>
          <w:sz w:val="22"/>
          <w:szCs w:val="36"/>
        </w:rPr>
        <w:t xml:space="preserve"> </w:t>
      </w:r>
      <w:r>
        <w:rPr>
          <w:rFonts w:ascii="Times New Roman Regular" w:eastAsiaTheme="minorEastAsia" w:hAnsi="Times New Roman Regular" w:cs="Times New Roman Regular"/>
          <w:sz w:val="18"/>
          <w:szCs w:val="18"/>
        </w:rPr>
        <w:t>College of Pharmaceutical Sciences, Zhejiang University, Hangzhou, 310058, Zhejiang, China</w:t>
      </w:r>
    </w:p>
    <w:p w14:paraId="3AC23D87" w14:textId="77777777" w:rsidR="00ED5E8F" w:rsidRDefault="00AA6E5C">
      <w:pPr>
        <w:widowControl/>
        <w:ind w:firstLine="0"/>
        <w:jc w:val="left"/>
        <w:rPr>
          <w:rFonts w:ascii="Times New Roman Regular" w:eastAsiaTheme="minorEastAsia" w:hAnsi="Times New Roman Regular" w:cs="Times New Roman Regular"/>
          <w:sz w:val="18"/>
          <w:szCs w:val="18"/>
        </w:rPr>
      </w:pPr>
      <w:r>
        <w:rPr>
          <w:rFonts w:ascii="Times New Roman Regular" w:eastAsiaTheme="minorEastAsia" w:hAnsi="Times New Roman Regular" w:cs="Times New Roman Regular"/>
          <w:sz w:val="18"/>
          <w:szCs w:val="18"/>
          <w:vertAlign w:val="superscript"/>
        </w:rPr>
        <w:t>2</w:t>
      </w:r>
      <w:r>
        <w:rPr>
          <w:rFonts w:ascii="Times New Roman Regular" w:eastAsiaTheme="minorEastAsia" w:hAnsi="Times New Roman Regular" w:cs="Times New Roman Regular"/>
          <w:sz w:val="18"/>
          <w:szCs w:val="18"/>
        </w:rPr>
        <w:t xml:space="preserve"> CarbonSilicon AI Technology Co., Ltd, Hangzhou 310018, Zhejiang, China</w:t>
      </w:r>
    </w:p>
    <w:p w14:paraId="48BF3F01" w14:textId="77777777" w:rsidR="00ED5E8F" w:rsidRDefault="00AA6E5C">
      <w:pPr>
        <w:widowControl/>
        <w:ind w:firstLine="0"/>
        <w:jc w:val="left"/>
        <w:rPr>
          <w:rFonts w:ascii="Times New Roman Regular" w:eastAsiaTheme="minorEastAsia" w:hAnsi="Times New Roman Regular" w:cs="Times New Roman Regular"/>
          <w:sz w:val="18"/>
          <w:szCs w:val="18"/>
        </w:rPr>
      </w:pPr>
      <w:r>
        <w:rPr>
          <w:rFonts w:ascii="Times New Roman Regular" w:eastAsiaTheme="minorEastAsia" w:hAnsi="Times New Roman Regular" w:cs="Times New Roman Regular"/>
          <w:sz w:val="18"/>
          <w:szCs w:val="18"/>
          <w:vertAlign w:val="superscript"/>
        </w:rPr>
        <w:t xml:space="preserve">3 </w:t>
      </w:r>
      <w:r>
        <w:rPr>
          <w:rFonts w:ascii="Times New Roman Regular" w:eastAsiaTheme="minorEastAsia" w:hAnsi="Times New Roman Regular" w:cs="Times New Roman Regular"/>
          <w:sz w:val="18"/>
          <w:szCs w:val="18"/>
        </w:rPr>
        <w:t>University of Pittsburgh, Department of Computer Science, Pittsburgh, PA 15260, USA</w:t>
      </w:r>
    </w:p>
    <w:p w14:paraId="6BE0F6D5" w14:textId="77777777" w:rsidR="00ED5E8F" w:rsidRDefault="00AA6E5C">
      <w:pPr>
        <w:widowControl/>
        <w:ind w:firstLine="0"/>
        <w:jc w:val="left"/>
        <w:rPr>
          <w:rFonts w:ascii="Times New Roman Regular" w:hAnsi="Times New Roman Regular" w:cs="Times New Roman Regular"/>
          <w:sz w:val="18"/>
          <w:szCs w:val="18"/>
        </w:rPr>
      </w:pPr>
      <w:r>
        <w:rPr>
          <w:rFonts w:ascii="Times New Roman Regular" w:eastAsiaTheme="minorEastAsia" w:hAnsi="Times New Roman Regular" w:cs="Times New Roman Regular"/>
          <w:sz w:val="18"/>
          <w:szCs w:val="18"/>
          <w:vertAlign w:val="superscript"/>
        </w:rPr>
        <w:t xml:space="preserve">4 </w:t>
      </w:r>
      <w:r>
        <w:rPr>
          <w:rFonts w:ascii="Times New Roman Regular" w:eastAsia="NimbusSanL-Regu" w:hAnsi="Times New Roman Regular" w:cs="Times New Roman Regular"/>
          <w:color w:val="000000"/>
          <w:kern w:val="0"/>
          <w:sz w:val="18"/>
          <w:szCs w:val="18"/>
          <w:lang w:bidi="ar"/>
        </w:rPr>
        <w:t>Zhejiang Provincial Key Laboratory for Intelligent Drug Discovery and Development, Jinhua, 321016, Zhejiang, China</w:t>
      </w:r>
    </w:p>
    <w:p w14:paraId="306A31AE" w14:textId="77777777" w:rsidR="00ED5E8F" w:rsidRDefault="00AA6E5C">
      <w:pPr>
        <w:spacing w:line="288" w:lineRule="auto"/>
        <w:ind w:firstLine="0"/>
        <w:jc w:val="center"/>
        <w:rPr>
          <w:rStyle w:val="af"/>
        </w:rPr>
      </w:pPr>
      <w:r>
        <w:rPr>
          <w:rFonts w:eastAsiaTheme="minorEastAsia"/>
          <w:sz w:val="22"/>
          <w:szCs w:val="36"/>
          <w:vertAlign w:val="superscript"/>
        </w:rPr>
        <w:t xml:space="preserve"> </w:t>
      </w:r>
    </w:p>
    <w:p w14:paraId="7500B40E" w14:textId="77777777" w:rsidR="00ED5E8F" w:rsidRDefault="00AA6E5C">
      <w:pPr>
        <w:overflowPunct w:val="0"/>
        <w:snapToGrid w:val="0"/>
        <w:ind w:rightChars="100" w:right="240" w:firstLine="0"/>
        <w:rPr>
          <w:b/>
          <w:sz w:val="21"/>
          <w:szCs w:val="21"/>
        </w:rPr>
      </w:pPr>
      <w:r>
        <w:rPr>
          <w:color w:val="000000"/>
          <w:sz w:val="21"/>
          <w:szCs w:val="21"/>
          <w:vertAlign w:val="superscript"/>
        </w:rPr>
        <w:t>*</w:t>
      </w:r>
      <w:r>
        <w:rPr>
          <w:b/>
          <w:sz w:val="21"/>
          <w:szCs w:val="21"/>
        </w:rPr>
        <w:t xml:space="preserve">Corresponding authors: </w:t>
      </w:r>
    </w:p>
    <w:p w14:paraId="370860BE" w14:textId="77777777" w:rsidR="00ED5E8F" w:rsidRDefault="00AA6E5C">
      <w:pPr>
        <w:overflowPunct w:val="0"/>
        <w:snapToGrid w:val="0"/>
        <w:ind w:rightChars="100" w:right="240" w:firstLine="0"/>
        <w:rPr>
          <w:b/>
          <w:sz w:val="21"/>
          <w:szCs w:val="21"/>
        </w:rPr>
      </w:pPr>
      <w:r>
        <w:rPr>
          <w:b/>
          <w:sz w:val="21"/>
          <w:szCs w:val="21"/>
        </w:rPr>
        <w:t xml:space="preserve">Chang-Yu Hsieh </w:t>
      </w:r>
    </w:p>
    <w:p w14:paraId="577422FA" w14:textId="77777777" w:rsidR="00ED5E8F" w:rsidRDefault="00AA6E5C">
      <w:pPr>
        <w:overflowPunct w:val="0"/>
        <w:snapToGrid w:val="0"/>
        <w:ind w:rightChars="100" w:right="240" w:firstLine="0"/>
        <w:rPr>
          <w:rStyle w:val="ad"/>
          <w:bCs/>
          <w:sz w:val="21"/>
          <w:szCs w:val="21"/>
        </w:rPr>
      </w:pPr>
      <w:r>
        <w:rPr>
          <w:b/>
          <w:sz w:val="21"/>
          <w:szCs w:val="21"/>
        </w:rPr>
        <w:t xml:space="preserve">E-mail: </w:t>
      </w:r>
      <w:hyperlink r:id="rId8" w:history="1">
        <w:r>
          <w:rPr>
            <w:rStyle w:val="ad"/>
            <w:bCs/>
            <w:sz w:val="21"/>
            <w:szCs w:val="21"/>
          </w:rPr>
          <w:t>kimhsieh@zju.edu.cn</w:t>
        </w:r>
      </w:hyperlink>
    </w:p>
    <w:p w14:paraId="1D6EB560" w14:textId="77777777" w:rsidR="00ED5E8F" w:rsidRDefault="00AA6E5C">
      <w:pPr>
        <w:overflowPunct w:val="0"/>
        <w:snapToGrid w:val="0"/>
        <w:ind w:rightChars="100" w:right="240" w:firstLine="0"/>
        <w:rPr>
          <w:b/>
          <w:bCs/>
          <w:sz w:val="21"/>
          <w:szCs w:val="21"/>
        </w:rPr>
      </w:pPr>
      <w:r>
        <w:rPr>
          <w:b/>
          <w:bCs/>
          <w:sz w:val="21"/>
          <w:szCs w:val="21"/>
        </w:rPr>
        <w:t>Tingjun Hou</w:t>
      </w:r>
    </w:p>
    <w:p w14:paraId="3B30F493" w14:textId="77777777" w:rsidR="00ED5E8F" w:rsidRDefault="00AA6E5C">
      <w:pPr>
        <w:overflowPunct w:val="0"/>
        <w:snapToGrid w:val="0"/>
        <w:ind w:rightChars="100" w:right="240" w:firstLine="0"/>
        <w:rPr>
          <w:sz w:val="21"/>
          <w:szCs w:val="21"/>
        </w:rPr>
      </w:pPr>
      <w:r>
        <w:rPr>
          <w:b/>
          <w:bCs/>
          <w:sz w:val="21"/>
          <w:szCs w:val="21"/>
        </w:rPr>
        <w:t>E-mail:</w:t>
      </w:r>
      <w:r>
        <w:rPr>
          <w:sz w:val="21"/>
          <w:szCs w:val="21"/>
        </w:rPr>
        <w:t xml:space="preserve"> </w:t>
      </w:r>
      <w:hyperlink r:id="rId9" w:history="1">
        <w:r>
          <w:rPr>
            <w:rStyle w:val="ad"/>
            <w:sz w:val="21"/>
            <w:szCs w:val="21"/>
          </w:rPr>
          <w:t>tingjunhou@zju.edu.cn</w:t>
        </w:r>
      </w:hyperlink>
    </w:p>
    <w:p w14:paraId="602376EE" w14:textId="77777777" w:rsidR="00ED5E8F" w:rsidRDefault="00AA6E5C">
      <w:pPr>
        <w:overflowPunct w:val="0"/>
        <w:snapToGrid w:val="0"/>
        <w:ind w:rightChars="100" w:right="240" w:firstLine="0"/>
        <w:rPr>
          <w:b/>
          <w:sz w:val="21"/>
          <w:szCs w:val="21"/>
        </w:rPr>
      </w:pPr>
      <w:r>
        <w:rPr>
          <w:b/>
          <w:sz w:val="21"/>
          <w:szCs w:val="21"/>
        </w:rPr>
        <w:t>Hongxia Xu</w:t>
      </w:r>
    </w:p>
    <w:p w14:paraId="4B9665E5" w14:textId="77777777" w:rsidR="00ED5E8F" w:rsidRDefault="00AA6E5C">
      <w:pPr>
        <w:spacing w:line="288" w:lineRule="auto"/>
        <w:ind w:firstLine="0"/>
        <w:jc w:val="left"/>
        <w:rPr>
          <w:rStyle w:val="af"/>
        </w:rPr>
      </w:pPr>
      <w:r>
        <w:rPr>
          <w:rFonts w:hint="eastAsia"/>
          <w:b/>
          <w:sz w:val="21"/>
          <w:szCs w:val="21"/>
        </w:rPr>
        <w:t>E</w:t>
      </w:r>
      <w:r>
        <w:rPr>
          <w:b/>
          <w:sz w:val="21"/>
          <w:szCs w:val="21"/>
        </w:rPr>
        <w:t>-mai</w:t>
      </w:r>
      <w:r>
        <w:rPr>
          <w:rFonts w:hint="eastAsia"/>
          <w:b/>
          <w:sz w:val="21"/>
          <w:szCs w:val="21"/>
        </w:rPr>
        <w:t>l</w:t>
      </w:r>
      <w:r>
        <w:rPr>
          <w:b/>
          <w:sz w:val="21"/>
          <w:szCs w:val="21"/>
        </w:rPr>
        <w:t xml:space="preserve">: </w:t>
      </w:r>
      <w:hyperlink r:id="rId10" w:history="1">
        <w:r>
          <w:rPr>
            <w:rStyle w:val="ad"/>
            <w:bCs/>
            <w:sz w:val="21"/>
            <w:szCs w:val="21"/>
          </w:rPr>
          <w:t>Einstein@zju.edu.cn</w:t>
        </w:r>
      </w:hyperlink>
    </w:p>
    <w:p w14:paraId="63CFEF6F" w14:textId="77777777" w:rsidR="00ED5E8F" w:rsidRDefault="00ED5E8F">
      <w:pPr>
        <w:spacing w:line="288" w:lineRule="auto"/>
        <w:ind w:firstLine="0"/>
        <w:rPr>
          <w:rFonts w:ascii="Times New Roman Regular" w:eastAsia="微软雅黑" w:hAnsi="Times New Roman Regular" w:cs="Times New Roman Regular"/>
          <w:b/>
          <w:bCs/>
          <w:color w:val="000000" w:themeColor="text1"/>
        </w:rPr>
      </w:pPr>
    </w:p>
    <w:p w14:paraId="3B216F15" w14:textId="77777777" w:rsidR="00ED5E8F" w:rsidRDefault="00AA6E5C">
      <w:pPr>
        <w:spacing w:line="288" w:lineRule="auto"/>
        <w:ind w:firstLine="0"/>
        <w:rPr>
          <w:rFonts w:ascii="Times New Roman Regular" w:hAnsi="Times New Roman Regular" w:cs="Times New Roman Regular"/>
        </w:rPr>
      </w:pPr>
      <w:r>
        <w:rPr>
          <w:rFonts w:ascii="Times New Roman Regular" w:eastAsia="微软雅黑" w:hAnsi="Times New Roman Regular" w:cs="Times New Roman Regular"/>
          <w:b/>
          <w:bCs/>
          <w:color w:val="000000" w:themeColor="text1"/>
        </w:rPr>
        <w:t xml:space="preserve">Abstract </w:t>
      </w:r>
    </w:p>
    <w:p w14:paraId="0CAF58D7" w14:textId="1AEBB95E" w:rsidR="00ED5E8F" w:rsidRDefault="00AA6E5C">
      <w:pPr>
        <w:spacing w:line="288" w:lineRule="auto"/>
        <w:ind w:firstLine="0"/>
        <w:rPr>
          <w:rFonts w:ascii="Times New Roman Regular" w:hAnsi="Times New Roman Regular" w:cs="Times New Roman Regular"/>
        </w:rPr>
      </w:pPr>
      <w:r>
        <w:rPr>
          <w:rFonts w:ascii="Times New Roman Regular" w:hAnsi="Times New Roman Regular" w:cs="Times New Roman Regular"/>
        </w:rPr>
        <w:t>Artificial intelligence promises to revolutionize drug discovery, yet the proliferation of ADMET (absorption, distribution, metabolism, excretion, and toxicity) prediction models has obscured genuine progress. We conducted a comprehensive benchmark of over 70,000 models, tackling real-world challenges like limited data, diverse chemical structures, class imbalance, and activity cliffs. Our findings reveal unique advantages by advanced deep learning paradigms, such as (1)</w:t>
      </w:r>
      <w:r>
        <w:rPr>
          <w:rFonts w:ascii="Times New Roman Regular" w:hAnsi="Times New Roman Regular" w:cs="Times New Roman Regular" w:hint="eastAsia"/>
        </w:rPr>
        <w:t xml:space="preserve"> larg</w:t>
      </w:r>
      <w:r>
        <w:rPr>
          <w:rFonts w:ascii="Times New Roman Regular" w:hAnsi="Times New Roman Regular" w:cs="Times New Roman Regular"/>
        </w:rPr>
        <w:t>e-scale pre-trained graph neural networks like KPGT excel in the beyond-Rule-of-Five (bRo5) chemical space, and (2) the tabular foundation model TabPFNv2 exhibits impressive performance in low-data scenarios. Traditional techniques also remain relevant; for example, ensembling of undersampled models effectively enha</w:t>
      </w:r>
      <w:r w:rsidR="002C7DE3">
        <w:rPr>
          <w:rFonts w:ascii="Times New Roman Regular" w:hAnsi="Times New Roman Regular" w:cs="Times New Roman Regular" w:hint="eastAsia"/>
        </w:rPr>
        <w:t>n</w:t>
      </w:r>
      <w:r>
        <w:rPr>
          <w:rFonts w:ascii="Times New Roman Regular" w:hAnsi="Times New Roman Regular" w:cs="Times New Roman Regular"/>
        </w:rPr>
        <w:t>ce prediction accuracy when facing class imbalance. However, all benchmarked models struggle to predict activity cliffs—where minor structural changes cause dramatic activity shifts—validating a persistent challenge. We also provide a new perspective that the roughness index of molecular property landscape is an insightful metric to assess the representation quality of pre-</w:t>
      </w:r>
      <w:r>
        <w:rPr>
          <w:rFonts w:ascii="Times New Roman Regular" w:hAnsi="Times New Roman Regular" w:cs="Times New Roman Regular"/>
        </w:rPr>
        <w:lastRenderedPageBreak/>
        <w:t>trained molecular deep-learning models. This study provides a strategic guide for practitioners and a roadmap for future research, emphasizing solutions to tough challenges like structure-activity discontinuities and how to effectively combine advantages of various modeling techniques. These insights advance ADMET modeling and inform AI applications in chemistry, biology, and materials science, particularly in addressing fundamental challenges like low-data learning, out-of-distribution robustness, and structure-activity discontinuities.</w:t>
      </w:r>
    </w:p>
    <w:p w14:paraId="3DEFEC46" w14:textId="77777777" w:rsidR="00ED5E8F" w:rsidRDefault="00ED5E8F">
      <w:pPr>
        <w:spacing w:line="288" w:lineRule="auto"/>
        <w:ind w:firstLine="0"/>
        <w:rPr>
          <w:rFonts w:ascii="Times New Roman Regular" w:hAnsi="Times New Roman Regular" w:cs="Times New Roman Regular"/>
        </w:rPr>
      </w:pPr>
    </w:p>
    <w:p w14:paraId="38480DCD" w14:textId="77777777" w:rsidR="00ED5E8F" w:rsidRDefault="00ED5E8F">
      <w:pPr>
        <w:spacing w:line="288" w:lineRule="auto"/>
        <w:ind w:firstLineChars="200" w:firstLine="480"/>
        <w:rPr>
          <w:rFonts w:ascii="Times New Roman Regular" w:eastAsia="微软雅黑" w:hAnsi="Times New Roman Regular" w:cs="Times New Roman Regular"/>
          <w:color w:val="000000" w:themeColor="text1"/>
        </w:rPr>
      </w:pPr>
    </w:p>
    <w:p w14:paraId="3F46392E" w14:textId="77777777" w:rsidR="00ED5E8F" w:rsidRDefault="00ED5E8F">
      <w:pPr>
        <w:spacing w:line="288" w:lineRule="auto"/>
        <w:ind w:firstLine="0"/>
        <w:rPr>
          <w:rFonts w:ascii="Times New Roman Regular" w:eastAsia="微软雅黑" w:hAnsi="Times New Roman Regular" w:cs="Times New Roman Regular"/>
          <w:color w:val="000000" w:themeColor="text1"/>
        </w:rPr>
      </w:pPr>
    </w:p>
    <w:p w14:paraId="040C6D09" w14:textId="77777777" w:rsidR="00ED5E8F" w:rsidRDefault="00AA6E5C">
      <w:pPr>
        <w:numPr>
          <w:ilvl w:val="0"/>
          <w:numId w:val="1"/>
        </w:num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Introduction</w:t>
      </w:r>
    </w:p>
    <w:p w14:paraId="6BBFA525" w14:textId="77777777"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bookmarkStart w:id="0" w:name="OLE_LINK15"/>
      <w:bookmarkStart w:id="1" w:name="OLE_LINK12"/>
      <w:r>
        <w:rPr>
          <w:rFonts w:ascii="Times New Roman Regular" w:eastAsia="微软雅黑" w:hAnsi="Times New Roman Regular" w:cs="Times New Roman Regular" w:hint="eastAsia"/>
          <w:color w:val="000000" w:themeColor="text1"/>
        </w:rPr>
        <w:t>I</w:t>
      </w:r>
      <w:r>
        <w:rPr>
          <w:rFonts w:ascii="Times New Roman Regular" w:eastAsia="微软雅黑" w:hAnsi="Times New Roman Regular" w:cs="Times New Roman Regular"/>
          <w:color w:val="000000" w:themeColor="text1"/>
        </w:rPr>
        <w:t>n drug research, the absorption, distribution, metabolism, excretion, and toxicity (ADMET) properties of candidates are critical determinants of clinical success</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&lt;EndNote&gt;&lt;Cite&gt;&lt;Author&gt;Feinberg&lt;/Author&gt;&lt;Year&gt;2020&lt;/Year&gt;&lt;RecNum&gt;1176&lt;/RecNum&gt;&lt;DisplayText&gt;&lt;style face="superscript"&gt;1&lt;/style&gt;&lt;/DisplayText&gt;&lt;record&gt;&lt;rec-number&gt;1176&lt;/rec-number&gt;&lt;foreign-keys&gt;&lt;key app="EN" db-id="ve0x99rz5zt2ejevrzi500pz950aztrvtzfa" timestamp="1732761708"&gt;1176&lt;/key&gt;&lt;/foreign-keys&gt;&lt;ref-type name="Journal Article"&gt;17&lt;/ref-type&gt;&lt;contributors&gt;&lt;authors&gt;&lt;author&gt;Feinberg, Evan N.&lt;/author&gt;&lt;author&gt;Joshi, Elizabeth&lt;/author&gt;&lt;author&gt;Pande, Vijay S.&lt;/author&gt;&lt;author&gt;Cheng, Alan C.&lt;/author&gt;&lt;/authors&gt;&lt;/contributors&gt;&lt;titles&gt;&lt;title&gt;Improvement in ADMET Prediction with Multitask Deep Featurization&lt;/title&gt;&lt;secondary-title&gt;Journal of Medicinal Chemistry&lt;/secondary-title&gt;&lt;/titles&gt;&lt;periodical&gt;&lt;full-title&gt;Journal of Medicinal Chemistry&lt;/full-title&gt;&lt;abbr-1&gt;J. Med. Chem.&lt;/abbr-1&gt;&lt;abbr-2&gt;J Med Chem&lt;/abbr-2&gt;&lt;/periodical&gt;&lt;pages&gt;8835-8848&lt;/pages&gt;&lt;volume&gt;63&lt;/volume&gt;&lt;number&gt;16&lt;/number&gt;&lt;dates&gt;&lt;year&gt;2020&lt;/year&gt;&lt;pub-dates&gt;&lt;date&gt;2020/08/27&lt;/date&gt;&lt;/pub-dates&gt;&lt;/dates&gt;&lt;publisher&gt;American Chemical Society&lt;/publisher&gt;&lt;isbn&gt;0022-2623&lt;/isbn&gt;&lt;urls&gt;&lt;related-urls&gt;&lt;url&gt;https://doi.org/10.1021/acs.jmedchem.9b02187&lt;/url&gt;&lt;/related-urls&gt;&lt;/urls&gt;&lt;electronic-resource-num&gt;10.1021/acs.jmedchem.9b02187&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w:t>
      </w:r>
      <w:bookmarkStart w:id="2" w:name="_Hlk198369819"/>
      <w:r>
        <w:rPr>
          <w:rFonts w:ascii="Times New Roman Regular" w:eastAsia="微软雅黑" w:hAnsi="Times New Roman Regular" w:cs="Times New Roman Regular"/>
          <w:color w:val="000000" w:themeColor="text1"/>
        </w:rPr>
        <w:t>Despite substantial annual investments</w:t>
      </w:r>
      <w:r>
        <w:rPr>
          <w:rFonts w:ascii="Times New Roman Regular" w:eastAsia="微软雅黑" w:hAnsi="Times New Roman Regular" w:cs="Times New Roman Regular"/>
          <w:color w:val="000000" w:themeColor="text1"/>
        </w:rPr>
        <w:fldChar w:fldCharType="begin">
          <w:fldData xml:space="preserve">PEVuZE5vdGU+PENpdGU+PEF1dGhvcj5TZXJ0a2F5YTwvQXV0aG9yPjxZZWFyPjIwMjQ8L1llYXI+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</w:fldData>
        </w:fldChar>
      </w:r>
      <w:r>
        <w:rPr>
          <w:rFonts w:ascii="Times New Roman Regular" w:eastAsia="微软雅黑" w:hAnsi="Times New Roman Regular" w:cs="Times New Roman Regular"/>
          <w:color w:val="000000" w:themeColor="text1"/>
        </w:rPr>
        <w:instrText xml:space="preserve"> ADDIN EN.CITE </w:instrText>
      </w:r>
      <w:r>
        <w:rPr>
          <w:rFonts w:ascii="Times New Roman Regular" w:eastAsia="微软雅黑" w:hAnsi="Times New Roman Regular" w:cs="Times New Roman Regular"/>
          <w:color w:val="000000" w:themeColor="text1"/>
        </w:rPr>
        <w:fldChar w:fldCharType="begin">
          <w:fldData xml:space="preserve">PEVuZE5vdGU+PENpdGU+PEF1dGhvcj5TZXJ0a2F5YTwvQXV0aG9yPjxZZWFyPjIwMjQ8L1llYXI+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</w:fldData>
        </w:fldChar>
      </w:r>
      <w:r>
        <w:rPr>
          <w:rFonts w:ascii="Times New Roman Regular" w:eastAsia="微软雅黑" w:hAnsi="Times New Roman Regular" w:cs="Times New Roman Regular"/>
          <w:color w:val="000000" w:themeColor="text1"/>
        </w:rPr>
        <w:instrText xml:space="preserve"> ADDIN EN.CITE.DATA </w:instrText>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2,3</w:t>
      </w:r>
      <w:r>
        <w:rPr>
          <w:rFonts w:ascii="Times New Roman Regular" w:eastAsia="微软雅黑" w:hAnsi="Times New Roman Regular" w:cs="Times New Roman Regular"/>
          <w:color w:val="000000" w:themeColor="text1"/>
        </w:rPr>
        <w:fldChar w:fldCharType="end"/>
      </w:r>
      <w:bookmarkEnd w:id="2"/>
      <w:r>
        <w:rPr>
          <w:rFonts w:ascii="Times New Roman Regular" w:eastAsia="微软雅黑" w:hAnsi="Times New Roman Regular" w:cs="Times New Roman Regular"/>
          <w:color w:val="000000" w:themeColor="text1"/>
        </w:rPr>
        <w:t xml:space="preserve">, </w:t>
      </w:r>
      <w:bookmarkStart w:id="3" w:name="_Hlk198369827"/>
      <w:r>
        <w:rPr>
          <w:rFonts w:ascii="Times New Roman Regular" w:eastAsia="微软雅黑" w:hAnsi="Times New Roman Regular" w:cs="Times New Roman Regular"/>
          <w:color w:val="000000" w:themeColor="text1"/>
        </w:rPr>
        <w:t>the success rate of new drug development remains low</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&lt;EndNote&gt;&lt;Cite&gt;&lt;Author&gt;Sun&lt;/Author&gt;&lt;Year&gt;2022&lt;/Year&gt;&lt;RecNum&gt;1183&lt;/RecNum&gt;&lt;DisplayText&gt;&lt;style face="superscript"&gt;4&lt;/style&gt;&lt;/DisplayText&gt;&lt;record&gt;&lt;rec-number&gt;1183&lt;/rec-number&gt;&lt;foreign-keys&gt;&lt;key app="EN" db-id="ve0x99rz5zt2ejevrzi500pz950aztrvtzfa" timestamp="1732778556"&gt;1183&lt;/key&gt;&lt;/foreign-keys&gt;&lt;ref-type name="Journal Article"&gt;17&lt;/ref-type&gt;&lt;contributors&gt;&lt;authors&gt;&lt;author&gt;Sun, Duxin&lt;/author&gt;&lt;author&gt;Gao, Wei&lt;/author&gt;&lt;author&gt;Hu, Hongxiang&lt;/author&gt;&lt;author&gt;Zhou, Simon&lt;/author&gt;&lt;/authors&gt;&lt;/contributors&gt;&lt;titles&gt;&lt;title&gt;Why 90% of clinical drug development fails and how to improve it?&lt;/title&gt;&lt;secondary-title&gt;Acta Pharmaceutica Sinica B&lt;/secondary-title&gt;&lt;/titles&gt;&lt;pages&gt;3049-3062&lt;/pages&gt;&lt;volume&gt;12&lt;/volume&gt;&lt;number&gt;7&lt;/number&gt;&lt;keywords&gt;&lt;keyword&gt;Drug development&lt;/keyword&gt;&lt;keyword&gt;Drug optimization&lt;/keyword&gt;&lt;keyword&gt;Clinical trial&lt;/keyword&gt;&lt;keyword&gt;Structure‒tissue exposure/selectivity relationship (STR)&lt;/keyword&gt;&lt;keyword&gt;Structure‒tissue exposure/selectivity–activity relationship (STAR)&lt;/keyword&gt;&lt;/keywords&gt;&lt;dates&gt;&lt;year&gt;2022&lt;/year&gt;&lt;pub-dates&gt;&lt;date&gt;2022/07/01/&lt;/date&gt;&lt;/pub-dates&gt;&lt;/dates&gt;&lt;isbn&gt;2211-3835&lt;/isbn&gt;&lt;urls&gt;&lt;related-urls&gt;&lt;url&gt;https://www.sciencedirect.com/science/article/pii/S2211383522000521&lt;/url&gt;&lt;/related-urls&gt;&lt;/urls&gt;&lt;electronic-resource-num&gt;https://doi.org/10.1016/j.apsb.2022.02.002&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4</w:t>
      </w:r>
      <w:r>
        <w:rPr>
          <w:rFonts w:ascii="Times New Roman Regular" w:eastAsia="微软雅黑" w:hAnsi="Times New Roman Regular" w:cs="Times New Roman Regular"/>
          <w:color w:val="000000" w:themeColor="text1"/>
        </w:rPr>
        <w:fldChar w:fldCharType="end"/>
      </w:r>
      <w:bookmarkStart w:id="4" w:name="_Hlk198369834"/>
      <w:bookmarkEnd w:id="3"/>
      <w:r>
        <w:rPr>
          <w:rFonts w:ascii="Times New Roman Regular" w:eastAsia="微软雅黑" w:hAnsi="Times New Roman Regular" w:cs="Times New Roman Regular"/>
          <w:color w:val="000000" w:themeColor="text1"/>
        </w:rPr>
        <w:t>, with up to 50% of clinical trial failures attributed to poor ADMET profiles</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&lt;EndNote&gt;&lt;Cite&gt;&lt;Author&gt;Feinberg&lt;/Author&gt;&lt;Year&gt;2020&lt;/Year&gt;&lt;RecNum&gt;1176&lt;/RecNum&gt;&lt;DisplayText&gt;&lt;style face="superscript"&gt;1&lt;/style&gt;&lt;/DisplayText&gt;&lt;record&gt;&lt;rec-number&gt;1176&lt;/rec-number&gt;&lt;foreign-keys&gt;&lt;key app="EN" db-id="ve0x99rz5zt2ejevrzi500pz950aztrvtzfa" timestamp="1732761708"&gt;1176&lt;/key&gt;&lt;/foreign-keys&gt;&lt;ref-type name="Journal Article"&gt;17&lt;/ref-type&gt;&lt;contributors&gt;&lt;authors&gt;&lt;author&gt;Feinberg, Evan N.&lt;/author&gt;&lt;author&gt;Joshi, Elizabeth&lt;/author&gt;&lt;author&gt;Pande, Vijay S.&lt;/author&gt;&lt;author&gt;Cheng, Alan C.&lt;/author&gt;&lt;/authors&gt;&lt;/contributors&gt;&lt;titles&gt;&lt;title&gt;Improvement in ADMET Prediction with Multitask Deep Featurization&lt;/title&gt;&lt;secondary-title&gt;Journal of Medicinal Chemistry&lt;/secondary-title&gt;&lt;/titles&gt;&lt;periodical&gt;&lt;full-title&gt;Journal of Medicinal Chemistry&lt;/full-title&gt;&lt;abbr-1&gt;J. Med. Chem.&lt;/abbr-1&gt;&lt;abbr-2&gt;J Med Chem&lt;/abbr-2&gt;&lt;/periodical&gt;&lt;pages&gt;8835-8848&lt;/pages&gt;&lt;volume&gt;63&lt;/volume&gt;&lt;number&gt;16&lt;/number&gt;&lt;dates&gt;&lt;year&gt;2020&lt;/year&gt;&lt;pub-dates&gt;&lt;date&gt;2020/08/27&lt;/date&gt;&lt;/pub-dates&gt;&lt;/dates&gt;&lt;publisher&gt;American Chemical Society&lt;/publisher&gt;&lt;isbn&gt;0022-2623&lt;/isbn&gt;&lt;urls&gt;&lt;related-urls&gt;&lt;url&gt;https://doi.org/10.1021/acs.jmedchem.9b02187&lt;/url&gt;&lt;/related-urls&gt;&lt;/urls&gt;&lt;electronic-resource-num&gt;10.1021/acs.jmedchem.9b02187&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w:t>
      </w:r>
      <w:r>
        <w:rPr>
          <w:rFonts w:ascii="Times New Roman Regular" w:eastAsia="微软雅黑" w:hAnsi="Times New Roman Regular" w:cs="Times New Roman Regular"/>
          <w:color w:val="000000" w:themeColor="text1"/>
        </w:rPr>
        <w:fldChar w:fldCharType="end"/>
      </w:r>
      <w:bookmarkEnd w:id="4"/>
      <w:r>
        <w:rPr>
          <w:rFonts w:ascii="Times New Roman Regular" w:eastAsia="微软雅黑" w:hAnsi="Times New Roman Regular" w:cs="Times New Roman Regular"/>
          <w:color w:val="000000" w:themeColor="text1"/>
        </w:rPr>
        <w:t>. As a result, there is an urgent need for more reliable, scalable, and mechanistically grounded evaluation protocols</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&lt;EndNote&gt;&lt;Cite&gt;&lt;Author&gt;Van Norman&lt;/Author&gt;&lt;Year&gt;2019&lt;/Year&gt;&lt;RecNum&gt;1187&lt;/RecNum&gt;&lt;DisplayText&gt;&lt;style face="superscript"&gt;5&lt;/style&gt;&lt;/DisplayText&gt;&lt;record&gt;&lt;rec-number&gt;1187&lt;/rec-number&gt;&lt;foreign-keys&gt;&lt;key app="EN" db-id="ve0x99rz5zt2ejevrzi500pz950aztrvtzfa" timestamp="1733366133"&gt;1187&lt;/key&gt;&lt;/foreign-keys&gt;&lt;ref-type name="Journal Article"&gt;17&lt;/ref-type&gt;&lt;contributors&gt;&lt;authors&gt;&lt;author&gt;Van Norman, Gail A.&lt;/author&gt;&lt;/authors&gt;&lt;/contributors&gt;&lt;titles&gt;&lt;title&gt;Limitations of Animal Studies for Predicting Toxicity in Clinical Trials: Is it Time to Rethink Our Current Approach?&lt;/title&gt;&lt;secondary-title&gt;JACC: Basic to Translational Science&lt;/secondary-title&gt;&lt;/titles&gt;&lt;pages&gt;845-854&lt;/pages&gt;&lt;volume&gt;4&lt;/volume&gt;&lt;number&gt;7&lt;/number&gt;&lt;keywords&gt;&lt;keyword&gt;animal research&lt;/keyword&gt;&lt;keyword&gt;drug development&lt;/keyword&gt;&lt;keyword&gt;toxicity&lt;/keyword&gt;&lt;keyword&gt;translational research&lt;/keyword&gt;&lt;/keywords&gt;&lt;dates&gt;&lt;year&gt;2019&lt;/year&gt;&lt;pub-dates&gt;&lt;date&gt;2019/11/01/&lt;/date&gt;&lt;/pub-dates&gt;&lt;/dates&gt;&lt;isbn&gt;2452-302X&lt;/isbn&gt;&lt;urls&gt;&lt;related-urls&gt;&lt;url&gt;https://www.sciencedirect.com/science/article/pii/S2452302X1930316X&lt;/url&gt;&lt;/related-urls&gt;&lt;/urls&gt;&lt;electronic-resource-num&gt;https://doi.org/10.1016/j.jacbts.2019.10.008&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5</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In recent years, machine learning has emerged as a key enabler in this space </w:t>
      </w:r>
      <w:r>
        <w:rPr>
          <w:rFonts w:ascii="Times New Roman Regular" w:eastAsia="微软雅黑" w:hAnsi="Times New Roman Regular" w:cs="Times New Roman Regular"/>
          <w:color w:val="000000" w:themeColor="text1"/>
        </w:rPr>
        <w:fldChar w:fldCharType="begin">
          <w:fldData xml:space="preserve">PEVuZE5vdGU+PENpdGU+PEF1dGhvcj5SZWhtYW48L0F1dGhvcj48WWVhcj4yMDI0PC9ZZWFyPjxS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</w:fldData>
        </w:fldChar>
      </w:r>
      <w:r>
        <w:rPr>
          <w:rFonts w:ascii="Times New Roman Regular" w:eastAsia="微软雅黑" w:hAnsi="Times New Roman Regular" w:cs="Times New Roman Regular"/>
          <w:color w:val="000000" w:themeColor="text1"/>
        </w:rPr>
        <w:instrText xml:space="preserve"> ADDIN EN.CITE </w:instrText>
      </w:r>
      <w:r>
        <w:rPr>
          <w:rFonts w:ascii="Times New Roman Regular" w:eastAsia="微软雅黑" w:hAnsi="Times New Roman Regular" w:cs="Times New Roman Regular"/>
          <w:color w:val="000000" w:themeColor="text1"/>
        </w:rPr>
        <w:fldChar w:fldCharType="begin">
          <w:fldData xml:space="preserve">PEVuZE5vdGU+PENpdGU+PEF1dGhvcj5SZWhtYW48L0F1dGhvcj48WWVhcj4yMDI0PC9ZZWFyPjxS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</w:fldData>
        </w:fldChar>
      </w:r>
      <w:r>
        <w:rPr>
          <w:rFonts w:ascii="Times New Roman Regular" w:eastAsia="微软雅黑" w:hAnsi="Times New Roman Regular" w:cs="Times New Roman Regular"/>
          <w:color w:val="000000" w:themeColor="text1"/>
        </w:rPr>
        <w:instrText xml:space="preserve"> ADDIN EN.CITE.DATA </w:instrText>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6,7</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evolving from classic algorithms</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&lt;EndNote&gt;&lt;Cite&gt;&lt;Author&gt;Wei&lt;/Author&gt;&lt;Year&gt;2022&lt;/Year&gt;&lt;RecNum&gt;1100&lt;/RecNum&gt;&lt;DisplayText&gt;&lt;style face="superscript"&gt;8&lt;/style&gt;&lt;/DisplayText&gt;&lt;record&gt;&lt;rec-number&gt;1100&lt;/rec-number&gt;&lt;foreign-keys&gt;&lt;key app="EN" db-id="ve0x99rz5zt2ejevrzi500pz950aztrvtzfa" timestamp="1732519691"&gt;1100&lt;/key&gt;&lt;/foreign-keys&gt;&lt;ref-type name="Journal Article"&gt;17&lt;/ref-type&gt;&lt;contributors&gt;&lt;authors&gt;&lt;author&gt;Wei, Min&lt;/author&gt;&lt;author&gt;Zhang, Xudong&lt;/author&gt;&lt;author&gt;Pan, Xiaolin&lt;/author&gt;&lt;author&gt;Wang, Bo&lt;/author&gt;&lt;author&gt;Ji, Changge&lt;/author&gt;&lt;author&gt;Qi, Yifei&lt;/author&gt;&lt;author&gt;Zhang, John Z. H.&lt;/author&gt;&lt;/authors&gt;&lt;/contributors&gt;&lt;titles&gt;&lt;title&gt;HobPre: accurate prediction of human oral bioavailability for small molecules&lt;/title&gt;&lt;secondary-title&gt;Journal of Cheminformatics&lt;/secondary-title&gt;&lt;/titles&gt;&lt;periodical&gt;&lt;full-title&gt;Journal of Cheminformatics&lt;/full-title&gt;&lt;abbr-1&gt;J. Cheminform.&lt;/abbr-1&gt;&lt;abbr-2&gt;J Cheminform&lt;/abbr-2&gt;&lt;/periodical&gt;&lt;pages&gt;1&lt;/pages&gt;&lt;volume&gt;14&lt;/volume&gt;&lt;number&gt;1&lt;/number&gt;&lt;dates&gt;&lt;year&gt;2022&lt;/year&gt;&lt;pub-dates&gt;&lt;date&gt;2022/01/06&lt;/date&gt;&lt;/pub-dates&gt;&lt;/dates&gt;&lt;isbn&gt;1758-2946&lt;/isbn&gt;&lt;urls&gt;&lt;related-urls&gt;&lt;url&gt;https://doi.org/10.1186/s13321-021-00580-6&lt;/url&gt;&lt;/related-urls&gt;&lt;/urls&gt;&lt;electronic-resource-num&gt;10.1186/s13321-021-00580-6&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8</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vertAlign w:val="superscript"/>
        </w:rPr>
        <w:t>,</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&lt;EndNote&gt;&lt;Cite&gt;&lt;Author&gt;Ogura&lt;/Author&gt;&lt;Year&gt;2019&lt;/Year&gt;&lt;RecNum&gt;1206&lt;/RecNum&gt;&lt;DisplayText&gt;&lt;style face="superscript"&gt;9&lt;/style&gt;&lt;/DisplayText&gt;&lt;record&gt;&lt;rec-number&gt;1206&lt;/rec-number&gt;&lt;foreign-keys&gt;&lt;key app="EN" db-id="ve0x99rz5zt2ejevrzi500pz950aztrvtzfa" timestamp="1733469198"&gt;1206&lt;/key&gt;&lt;/foreign-keys&gt;&lt;ref-type name="Journal Article"&gt;17&lt;/ref-type&gt;&lt;contributors&gt;&lt;authors&gt;&lt;author&gt;Ogura, Keiji&lt;/author&gt;&lt;author&gt;Sato, Tomohiro&lt;/author&gt;&lt;author&gt;Yuki, Hitomi&lt;/author&gt;&lt;author&gt;Honma, Teruki&lt;/author&gt;&lt;/authors&gt;&lt;/contributors&gt;&lt;titles&gt;&lt;title&gt;Support Vector Machine model for hERG inhibitory activities based on the integrated hERG database using descriptor selection by NSGA-II&lt;/title&gt;&lt;secondary-title&gt;Scientific Reports&lt;/secondary-title&gt;&lt;/titles&gt;&lt;periodical&gt;&lt;full-title&gt;Scientific Reports&lt;/full-title&gt;&lt;abbr-1&gt;Sci. Rep.&lt;/abbr-1&gt;&lt;abbr-2&gt;Sci Rep&lt;/abbr-2&gt;&lt;/periodical&gt;&lt;pages&gt;12220&lt;/pages&gt;&lt;volume&gt;9&lt;/volume&gt;&lt;number&gt;1&lt;/number&gt;&lt;dates&gt;&lt;year&gt;2019&lt;/year&gt;&lt;pub-dates&gt;&lt;date&gt;2019/08/21&lt;/date&gt;&lt;/pub-dates&gt;&lt;/dates&gt;&lt;isbn&gt;2045-2322&lt;/isbn&gt;&lt;urls&gt;&lt;related-urls&gt;&lt;url&gt;https://doi.org/10.1038/s41598-019-47536-3&lt;/url&gt;&lt;/related-urls&gt;&lt;/urls&gt;&lt;electronic-resource-num&gt;10.1038/s41598-019-47536-3&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9</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using expert-designed features to end-to-end deep learning architectures like Graph Neural Networks</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&lt;EndNote&gt;&lt;Cite&gt;&lt;Author&gt;Heid&lt;/Author&gt;&lt;Year&gt;2024&lt;/Year&gt;&lt;RecNum&gt;1065&lt;/RecNum&gt;&lt;DisplayText&gt;&lt;style face="superscript"&gt;10&lt;/style&gt;&lt;/DisplayText&gt;&lt;record&gt;&lt;rec-number&gt;1065&lt;/rec-number&gt;&lt;foreign-keys&gt;&lt;key app="EN" db-id="ve0x99rz5zt2ejevrzi500pz950aztrvtzfa" timestamp="1731316473"&gt;1065&lt;/key&gt;&lt;/foreign-keys&gt;&lt;ref-type name="Journal Article"&gt;17&lt;/ref-type&gt;&lt;contributors&gt;&lt;authors&gt;&lt;author&gt;Heid, Esther&lt;/author&gt;&lt;author&gt;Greenman, Kevin P.&lt;/author&gt;&lt;author&gt;Chung, Yunsie&lt;/author&gt;&lt;author&gt;Li, Shih-Cheng&lt;/author&gt;&lt;author&gt;Graff, David E.&lt;/author&gt;&lt;author&gt;Vermeire, Florence H.&lt;/author&gt;&lt;author&gt;Wu, Haoyang&lt;/author&gt;&lt;author&gt;Green, William H.&lt;/author&gt;&lt;author&gt;McGill, Charles J.&lt;/author&gt;&lt;/authors&gt;&lt;/contributors&gt;&lt;titles&gt;&lt;title&gt;Chemprop: A Machine Learning Package for Chemical Property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9-17&lt;/pages&gt;&lt;volume&gt;64&lt;/volume&gt;&lt;number&gt;1&lt;/number&gt;&lt;dates&gt;&lt;year&gt;2024&lt;/year&gt;&lt;pub-dates&gt;&lt;date&gt;2024/01/08&lt;/date&gt;&lt;/pub-dates&gt;&lt;/dates&gt;&lt;publisher&gt;American Chemical Society&lt;/publisher&gt;&lt;isbn&gt;1549-9596&lt;/isbn&gt;&lt;urls&gt;&lt;related-urls&gt;&lt;url&gt;https://doi.org/10.1021/acs.jcim.3c01250&lt;/url&gt;&lt;/related-urls&gt;&lt;/urls&gt;&lt;electronic-resource-num&gt;10.1021/acs.jcim.3c01250&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10</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vertAlign w:val="superscript"/>
        </w:rPr>
        <w:t>,</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&lt;EndNote&gt;&lt;Cite&gt;&lt;Author&gt;Swanson&lt;/Author&gt;&lt;Year&gt;2024&lt;/Year&gt;&lt;RecNum&gt;1403&lt;/RecNum&gt;&lt;DisplayText&gt;&lt;style face="superscript"&gt;11&lt;/style&gt;&lt;/DisplayText&gt;&lt;record&gt;&lt;rec-number&gt;1403&lt;/rec-number&gt;&lt;foreign-keys&gt;&lt;key app="EN" db-id="ve0x99rz5zt2ejevrzi500pz950aztrvtzfa" timestamp="1750303097"&gt;1403&lt;/key&gt;&lt;/foreign-keys&gt;&lt;ref-type name="Journal Article"&gt;17&lt;/ref-type&gt;&lt;contributors&gt;&lt;authors&gt;&lt;author&gt;Swanson, Kyle&lt;/author&gt;&lt;author&gt;Walther, Parker&lt;/author&gt;&lt;author&gt;Leitz, Jeremy&lt;/author&gt;&lt;author&gt;Mukherjee, Souhrid&lt;/author&gt;&lt;author&gt;Wu, Joseph C&lt;/author&gt;&lt;author&gt;Shivnaraine, Rabindra V&lt;/author&gt;&lt;author&gt;Zou, James&lt;/author&gt;&lt;/authors&gt;&lt;/contributors&gt;&lt;titles&gt;&lt;title&gt;ADMET-AI: a machine learning ADMET platform for evaluation of large-scale chemical libraries&lt;/title&gt;&lt;secondary-title&gt;Bioinformatics&lt;/secondary-title&gt;&lt;/titles&gt;&lt;periodical&gt;&lt;full-title&gt;Bioinformatics&lt;/full-title&gt;&lt;abbr-1&gt;Bioinformatics&lt;/abbr-1&gt;&lt;abbr-2&gt;Bioinformatics&lt;/abbr-2&gt;&lt;/periodical&gt;&lt;volume&gt;40&lt;/volume&gt;&lt;number&gt;7&lt;/number&gt;&lt;dates&gt;&lt;year&gt;2024&lt;/year&gt;&lt;/dates&gt;&lt;isbn&gt;1367-4811&lt;/isbn&gt;&lt;urls&gt;&lt;related-urls&gt;&lt;url&gt;https://doi.org/10.1093/bioinformatics/btae416&lt;/url&gt;&lt;/related-urls&gt;&lt;/urls&gt;&lt;custom1&gt;btae416&lt;/custom1&gt;&lt;electronic-resource-num&gt;10.1093/bioinformatics/btae416&lt;/electronic-resource-num&gt;&lt;access-date&gt;6/19/2025&lt;/access-date&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11</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(GNNs), which learn directly from molecular structures. </w:t>
      </w:r>
      <w:bookmarkStart w:id="5" w:name="OLE_LINK18"/>
    </w:p>
    <w:p w14:paraId="322F6318" w14:textId="69924685"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bookmarkStart w:id="6" w:name="OLE_LINK1"/>
      <w:r>
        <w:rPr>
          <w:rFonts w:ascii="Times New Roman Regular" w:eastAsia="微软雅黑" w:hAnsi="Times New Roman Regular" w:cs="Times New Roman Regular"/>
          <w:color w:val="000000" w:themeColor="text1"/>
        </w:rPr>
        <w:t>The field has since progressed into the era of molecular foundation models, where large-scale pretraining yields deep representations capable of generalizing across endpoints and molecular classess</w:t>
      </w:r>
      <w:r w:rsidR="004C5A78">
        <w:rPr>
          <w:rFonts w:ascii="Times New Roman Regular" w:eastAsia="微软雅黑" w:hAnsi="Times New Roman Regular" w:cs="Times New Roman Regular"/>
          <w:color w:val="000000" w:themeColor="text1"/>
        </w:rPr>
        <w:fldChar w:fldCharType="begin">
          <w:fldData xml:space="preserve">PEVuZE5vdGU+PENpdGU+PEF1dGhvcj5XYW5nPC9BdXRob3I+PFllYXI+MjAyMjwvWWVhcj48UmVj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PEVuZE5vdGU+PENpdGU+PEF1dGhvcj5XYW5nPC9BdXRob3I+PFllYXI+MjAyMjwvWWVhcj48UmVj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12-16</w:t>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Pretrained GNNs such as KPGT</w:t>
      </w:r>
      <w:r w:rsidR="004C5A78">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&lt;EndNote&gt;&lt;Cite&gt;&lt;Author&gt;Li&lt;/Author&gt;&lt;Year&gt;2023&lt;/Year&gt;&lt;RecNum&gt;1055&lt;/RecNum&gt;&lt;DisplayText&gt;&lt;style face="superscript"&gt;17&lt;/style&gt;&lt;/DisplayText&gt;&lt;record&gt;&lt;rec-number&gt;1055&lt;/rec-number&gt;&lt;foreign-keys&gt;&lt;key app="EN" db-id="ve0x99rz5zt2ejevrzi500pz950aztrvtzfa" timestamp="1731313142"&gt;1055&lt;/key&gt;&lt;/foreign-keys&gt;&lt;ref-type name="Journal Article"&gt;17&lt;/ref-type&gt;&lt;contributors&gt;&lt;authors&gt;&lt;author&gt;Li, Han&lt;/author&gt;&lt;author&gt;Zhang, Ruotian&lt;/author&gt;&lt;author&gt;Min, Yaosen&lt;/author&gt;&lt;author&gt;Ma, Dacheng&lt;/author&gt;&lt;author&gt;Zhao, Dan&lt;/author&gt;&lt;author&gt;Zeng, Jianyang&lt;/author&gt;&lt;/authors&gt;&lt;/contributors&gt;&lt;titles&gt;&lt;title&gt;A knowledge-guided pre-training framework for improving molecular representation learning&lt;/title&gt;&lt;secondary-title&gt;Nature Communications&lt;/secondary-title&gt;&lt;/titles&gt;&lt;pages&gt;7568&lt;/pages&gt;&lt;volume&gt;14&lt;/volume&gt;&lt;number&gt;1&lt;/number&gt;&lt;dates&gt;&lt;year&gt;2023&lt;/year&gt;&lt;pub-dates&gt;&lt;date&gt;2023/11/21&lt;/date&gt;&lt;/pub-dates&gt;&lt;/dates&gt;&lt;isbn&gt;2041-1723&lt;/isbn&gt;&lt;urls&gt;&lt;related-urls&gt;&lt;url&gt;https://doi.org/10.1038/s41467-023-43214-1&lt;/url&gt;&lt;/related-urls&gt;&lt;/urls&gt;&lt;electronic-resource-num&gt;10.1038/s41467-023-43214-1&lt;/electronic-resource-num&gt;&lt;/record&gt;&lt;/Cite&gt;&lt;/EndNote&gt;</w:instrText>
      </w:r>
      <w:r w:rsidR="004C5A78">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17</w:t>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 MOLMCL </w:t>
      </w:r>
      <w:r w:rsidR="004C5A78">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&lt;EndNote&gt;&lt;Cite&gt;&lt;Author&gt;Wan&lt;/Author&gt;&lt;Year&gt;2025&lt;/Year&gt;&lt;RecNum&gt;1357&lt;/RecNum&gt;&lt;DisplayText&gt;&lt;style face="superscript"&gt;18&lt;/style&gt;&lt;/DisplayText&gt;&lt;record&gt;&lt;rec-number&gt;1357&lt;/rec-number&gt;&lt;foreign-keys&gt;&lt;key app="EN" db-id="ve0x99rz5zt2ejevrzi500pz950aztrvtzfa" timestamp="1743995276"&gt;1357&lt;/key&gt;&lt;/foreign-keys&gt;&lt;ref-type name="Journal Article"&gt;17&lt;/ref-type&gt;&lt;contributors&gt;&lt;authors&gt;&lt;author&gt;Wan, Yue&lt;/author&gt;&lt;author&gt;Wu, Jialu&lt;/author&gt;&lt;author&gt;Hou, Tingjun&lt;/author&gt;&lt;author&gt;Hsieh, Chang-Yu&lt;/author&gt;&lt;author&gt;Jia, Xiaowei&lt;/author&gt;&lt;/authors&gt;&lt;/contributors&gt;&lt;titles&gt;&lt;title&gt;Multi-channel learning for integrating structural hierarchies into context-dependent molecular representation&lt;/title&gt;&lt;secondary-title&gt;Nature Communications&lt;/secondary-title&gt;&lt;/titles&gt;&lt;pages&gt;413&lt;/pages&gt;&lt;volume&gt;16&lt;/volume&gt;&lt;number&gt;1&lt;/number&gt;&lt;dates&gt;&lt;year&gt;2025&lt;/year&gt;&lt;pub-dates&gt;&lt;date&gt;2025/01/06&lt;/date&gt;&lt;/pub-dates&gt;&lt;/dates&gt;&lt;isbn&gt;2041-1723&lt;/isbn&gt;&lt;urls&gt;&lt;related-urls&gt;&lt;url&gt;https://doi.org/10.1038/s41467-024-55082-4&lt;/url&gt;&lt;/related-urls&gt;&lt;/urls&gt;&lt;electronic-resource-num&gt;10.1038/s41467-024-55082-4&lt;/electronic-resource-num&gt;&lt;/record&gt;&lt;/Cite&gt;&lt;/EndNote&gt;</w:instrText>
      </w:r>
      <w:r w:rsidR="004C5A78">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18</w:t>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and Uni-Mol</w:t>
      </w:r>
      <w:r w:rsidR="004C5A78">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&lt;EndNote&gt;&lt;Cite&gt;&lt;Author&gt;Zhou&lt;/Author&gt;&lt;Year&gt;2023&lt;/Year&gt;&lt;RecNum&gt;1078&lt;/RecNum&gt;&lt;DisplayText&gt;&lt;style face="superscript"&gt;19&lt;/style&gt;&lt;/DisplayText&gt;&lt;record&gt;&lt;rec-number&gt;1078&lt;/rec-number&gt;&lt;foreign-keys&gt;&lt;key app="EN" db-id="ve0x99rz5zt2ejevrzi500pz950aztrvtzfa" timestamp="1731383895"&gt;1078&lt;/key&gt;&lt;/foreign-keys&gt;&lt;ref-type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Framework&lt;/title&gt;&lt;secondary-title&gt;International Conference on Learning Representations&lt;/secondary-title&gt;&lt;/titles&gt;&lt;dates&gt;&lt;year&gt;2023&lt;/year&gt;&lt;/dates&gt;&lt;urls&gt;&lt;/urls&gt;&lt;/record&gt;&lt;/Cite&gt;&lt;/EndNote&gt;</w:instrText>
      </w:r>
      <w:r w:rsidR="004C5A78">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19</w:t>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color w:val="000000" w:themeColor="text1"/>
        </w:rPr>
        <w:t>have reported strong perfo</w:t>
      </w:r>
      <w:bookmarkEnd w:id="6"/>
      <w:r>
        <w:rPr>
          <w:rFonts w:ascii="Times New Roman Regular" w:eastAsia="微软雅黑" w:hAnsi="Times New Roman Regular" w:cs="Times New Roman Regular"/>
          <w:color w:val="000000" w:themeColor="text1"/>
        </w:rPr>
        <w:t>rmance on widely used benchmarks</w:t>
      </w:r>
      <w:r w:rsidR="000634B5">
        <w:rPr>
          <w:rFonts w:ascii="Times New Roman Regular" w:eastAsia="微软雅黑" w:hAnsi="Times New Roman Regular" w:cs="Times New Roman Regular"/>
          <w:color w:val="000000" w:themeColor="text1"/>
        </w:rPr>
        <w:fldChar w:fldCharType="begin">
          <w:fldData xml:space="preserve">PEVuZE5vdGU+PENpdGU+PEF1dGhvcj5IdWFuZzwvQXV0aG9yPjxZZWFyPjIwMjE8L1llYXI+PFJl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=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PEVuZE5vdGU+PENpdGU+PEF1dGhvcj5IdWFuZzwvQXV0aG9yPjxZZWFyPjIwMjE8L1llYXI+PFJl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=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sidR="000634B5">
        <w:rPr>
          <w:rFonts w:ascii="Times New Roman Regular" w:eastAsia="微软雅黑" w:hAnsi="Times New Roman Regular" w:cs="Times New Roman Regular"/>
          <w:color w:val="000000" w:themeColor="text1"/>
        </w:rPr>
      </w:r>
      <w:r w:rsidR="000634B5">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20,21</w:t>
      </w:r>
      <w:r w:rsidR="000634B5">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At the same time, advanced tabular models—most notably AutoGluon</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&lt;EndNote&gt;&lt;Cite&gt;&lt;Author&gt;Erickson&lt;/Author&gt;&lt;Year&gt;2020&lt;/Year&gt;&lt;RecNum&gt;1211&lt;/RecNum&gt;&lt;DisplayText&gt;&lt;style face="superscript"&gt;22&lt;/style&gt;&lt;/DisplayText&gt;&lt;record&gt;&lt;rec-number&gt;1211&lt;/rec-number&gt;&lt;foreign-keys&gt;&lt;key app="EN" db-id="ve0x99rz5zt2ejevrzi500pz950aztrvtzfa" timestamp="1734525459"&gt;1211&lt;/key&gt;&lt;/foreign-keys&gt;&lt;ref-type name="Journal Article"&gt;17&lt;/ref-type&gt;&lt;contributors&gt;&lt;authors&gt;&lt;author&gt;Erickson, Nick&lt;/author&gt;&lt;author&gt;Mueller, Jonas&lt;/author&gt;&lt;author&gt;Shirkov, Alexander&lt;/author&gt;&lt;author&gt;Zhang, Hang&lt;/author&gt;&lt;author&gt;Larroy, Pedro&lt;/author&gt;&lt;author&gt;Li, Mu&lt;/author&gt;&lt;author&gt;Smola, Alexander&lt;/author&gt;&lt;/authors&gt;&lt;/contributors&gt;&lt;titles&gt;&lt;title&gt;AutoGluon-Tabular: Robust and Accurate AutoML for Structured Data&lt;/title&gt;&lt;secondary-title&gt;arXiv e-prints&lt;/secondary-title&gt;&lt;/titles&gt;&lt;pages&gt;arXiv:2003.06505&lt;/pages&gt;&lt;keywords&gt;&lt;keyword&gt;Statistics - Machine Learning&lt;/keyword&gt;&lt;keyword&gt;Computer Science - Machine Learning&lt;/keyword&gt;&lt;/keywords&gt;&lt;dates&gt;&lt;year&gt;2020&lt;/year&gt;&lt;/dates&gt;&lt;urls&gt;&lt;related-urls&gt;&lt;url&gt;https://ui.adsabs.harvard.edu/abs/2020arXiv200306505E&lt;/url&gt;&lt;/related-urls&gt;&lt;/urls&gt;&lt;custom1&gt;eprint: arXiv:2003.06505&lt;/custom1&gt;&lt;electronic-resource-num&gt;10.48550/arXiv.2003.06505&lt;/electronic-resource-num&gt;&lt;/record&gt;&lt;/Cite&gt;&lt;/EndNote&gt;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22</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and TabPFNv2 </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&lt;EndNote&gt;&lt;Cite&gt;&lt;Author&gt;Hollmann&lt;/Author&gt;&lt;Year&gt;2025&lt;/Year&gt;&lt;RecNum&gt;1282&lt;/RecNum&gt;&lt;DisplayText&gt;&lt;style face="superscript"&gt;23&lt;/style&gt;&lt;/DisplayText&gt;&lt;record&gt;&lt;rec-number&gt;1282&lt;/rec-number&gt;&lt;foreign-keys&gt;&lt;key app="EN" db-id="ve0x99rz5zt2ejevrzi500pz950aztrvtzfa" timestamp="1738998560"&gt;1282&lt;/key&gt;&lt;/foreign-keys&gt;&lt;ref-type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abbr-1&gt;Nature&lt;/abbr-1&gt;&lt;abbr-2&gt;Nature&lt;/abbr-2&gt;&lt;/periodical&gt;&lt;pages&gt;319-326&lt;/pages&gt;&lt;volume&gt;637&lt;/volume&gt;&lt;number&gt;8045&lt;/number&gt;&lt;dates&gt;&lt;year&gt;2025&lt;/year&gt;&lt;pub-dates&gt;&lt;date&gt;2025/01/01&lt;/date&gt;&lt;/pub-dates&gt;&lt;/dates&gt;&lt;isbn&gt;1476-4687&lt;/isbn&gt;&lt;urls&gt;&lt;related-urls&gt;&lt;url&gt;https://doi.org/10.1038/s41586-024-08328-6&lt;/url&gt;&lt;/related-urls&gt;&lt;/urls&gt;&lt;electronic-resource-num&gt;10.1038/s41586-024-08328-6&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23</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—have demonstrated competitive or superior performance in structured data domains, and present an underexplored but promising avenue for molecular property prediction.</w:t>
      </w:r>
    </w:p>
    <w:p w14:paraId="5EF963DD" w14:textId="7925EDF7"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However, despite this rapid progress, the performance of modern models remains poorly characterized under the core challenges of real-world ADMET prediction. These include: (i) data scarcity and out-of-distribution (OOD) generalization </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&lt;EndNote&gt;&lt;Cite&gt;&lt;Author&gt;Bansal&lt;/Author&gt;&lt;Year&gt;2022&lt;/Year&gt;&lt;RecNum&gt;1280&lt;/RecNum&gt;&lt;DisplayText&gt;&lt;style face="superscript"&gt;24&lt;/style&gt;&lt;/DisplayText&gt;&lt;record&gt;&lt;rec-number&gt;1280&lt;/rec-number&gt;&lt;foreign-keys&gt;&lt;key app="EN" db-id="ve0x99rz5zt2ejevrzi500pz950aztrvtzfa" timestamp="1738996441"&gt;1280&lt;/key&gt;&lt;/foreign-keys&gt;&lt;ref-type name="Journal Article"&gt;17&lt;/ref-type&gt;&lt;contributors&gt;&lt;authors&gt;&lt;author&gt;Ms. Aayushi Bansal&lt;/author&gt;&lt;author&gt;Dr. Rewa Sharma&lt;/author&gt;&lt;author&gt;Dr. Mamta Kathuria&lt;/author&gt;&lt;/authors&gt;&lt;/contributors&gt;&lt;titles&gt;&lt;title&gt;A Systematic Review on Data Scarcity Problem in Deep Learning: Solution and Applications&lt;/title&gt;&lt;secondary-title&gt;ACM Comput. Surv.&lt;/secondary-title&gt;&lt;/titles&gt;&lt;pages&gt;Article 208&lt;/pages&gt;&lt;volume&gt;54&lt;/volume&gt;&lt;number&gt;10s&lt;/number&gt;&lt;keywords&gt;&lt;keyword&gt;overfitting, generalization, cost sensitive learning, transfer learning, data augmentation, Deep learning&lt;/keyword&gt;&lt;/keywords&gt;&lt;dates&gt;&lt;year&gt;2022&lt;/year&gt;&lt;/dates&gt;&lt;isbn&gt;0360-0300&lt;/isbn&gt;&lt;urls&gt;&lt;related-urls&gt;&lt;url&gt;https://doi.org/10.1145/3502287&lt;/url&gt;&lt;/related-urls&gt;&lt;/urls&gt;&lt;electronic-resource-num&gt;10.1145/3502287&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24</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vertAlign w:val="superscript"/>
        </w:rPr>
        <w:t>,</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&lt;EndNote&gt;&lt;Cite&gt;&lt;Author&gt;Tossou&lt;/Author&gt;&lt;Year&gt;2024&lt;/Year&gt;&lt;RecNum&gt;1098&lt;/RecNum&gt;&lt;DisplayText&gt;&lt;style face="superscript"&gt;25&lt;/style&gt;&lt;/DisplayText&gt;&lt;record&gt;&lt;rec-number&gt;1098&lt;/rec-number&gt;&lt;foreign-keys&gt;&lt;key app="EN" db-id="ve0x99rz5zt2ejevrzi500pz950aztrvtzfa" timestamp="1732502606"&gt;1098&lt;/key&gt;&lt;/foreign-keys&gt;&lt;ref-type name="Journal Article"&gt;17&lt;/ref-type&gt;&lt;contributors&gt;&lt;authors&gt;&lt;author&gt;Tossou, Prudencio&lt;/author&gt;&lt;author&gt;Wognum, Cas&lt;/author&gt;&lt;author&gt;Craig, Michael&lt;/author&gt;&lt;author&gt;Mary, Hadrien&lt;/author&gt;&lt;author&gt;Noutahi, Emmanuel&lt;/author&gt;&lt;/authors&gt;&lt;/contributors&gt;&lt;titles&gt;&lt;title&gt;Real-World Molecular Out-Of-Distribution: Specification and Investigation&lt;/title&gt;&lt;secondary-title&gt;Journal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697-711&lt;/pages&gt;&lt;volume&gt;64&lt;/volume&gt;&lt;number&gt;3&lt;/number&gt;&lt;dates&gt;&lt;year&gt;2024&lt;/year&gt;&lt;pub-dates&gt;&lt;date&gt;2024/02/12&lt;/date&gt;&lt;/pub-dates&gt;&lt;/dates&gt;&lt;publisher&gt;American Chemical Society&lt;/publisher&gt;&lt;isbn&gt;1549-9596&lt;/isbn&gt;&lt;urls&gt;&lt;related-urls&gt;&lt;url&gt;https://doi.org/10.1021/acs.jcim.3c01774&lt;/url&gt;&lt;/related-urls&gt;&lt;/urls&gt;&lt;electronic-resource-num&gt;10.1021/acs.jcim.3c01774&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25</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(ii) pervasive class imbalance </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&lt;EndNote&gt;&lt;Cite&gt;&lt;Author&gt;Leevy&lt;/Author&gt;&lt;Year&gt;2018&lt;/Year&gt;&lt;RecNum&gt;1203&lt;/RecNum&gt;&lt;DisplayText&gt;&lt;style face="superscript"&gt;26&lt;/style&gt;&lt;/DisplayText&gt;&lt;record&gt;&lt;rec-number&gt;1203&lt;/rec-number&gt;&lt;foreign-keys&gt;&lt;key app="EN" db-id="ve0x99rz5zt2ejevrzi500pz950aztrvtzfa" timestamp="1733414231"&gt;1203&lt;/key&gt;&lt;/foreign-keys&gt;&lt;ref-type name="Journal Article"&gt;17&lt;/ref-type&gt;&lt;contributors&gt;&lt;authors&gt;&lt;author&gt;Leevy, Joffrey L.&lt;/author&gt;&lt;author&gt;Khoshgoftaar, Taghi M.&lt;/author&gt;&lt;author&gt;Bauder, Richard A.&lt;/author&gt;&lt;author&gt;Seliya, Naeem&lt;/author&gt;&lt;/authors&gt;&lt;/contributors&gt;&lt;titles&gt;&lt;title&gt;A survey on addressing high-class imbalance in big data&lt;/title&gt;&lt;secondary-title&gt;Journal of Big Data&lt;/secondary-title&gt;&lt;/titles&gt;&lt;pages&gt;42&lt;/pages&gt;&lt;volume&gt;5&lt;/volume&gt;&lt;number&gt;1&lt;/number&gt;&lt;dates&gt;&lt;year&gt;2018&lt;/year&gt;&lt;pub-dates&gt;&lt;date&gt;2018/11/01&lt;/date&gt;&lt;/pub-dates&gt;&lt;/dates&gt;&lt;isbn&gt;2196-1115&lt;/isbn&gt;&lt;urls&gt;&lt;related-urls&gt;&lt;url&gt;https://doi.org/10.1186/s40537-018-0151-6&lt;/url&gt;&lt;/related-urls&gt;&lt;/urls&gt;&lt;electronic-resource-num&gt;10.1186/s40537-018-0151-6&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26</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(iii) activity cliffs, where small structural perturbations yield ≥100-fold changes in biological activity, violating smoothness assumptions in standard learning algorithms</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&lt;EndNote&gt;&lt;Cite&gt;&lt;Author&gt;van Tilborg&lt;/Author&gt;&lt;Year&gt;2022&lt;/Year&gt;&lt;RecNum&gt;1364&lt;/RecNum&gt;&lt;DisplayText&gt;&lt;style face="superscript"&gt;27&lt;/style&gt;&lt;/DisplayText&gt;&lt;record&gt;&lt;rec-number&gt;1364&lt;/rec-number&gt;&lt;foreign-keys&gt;&lt;key app="EN" db-id="ve0x99rz5zt2ejevrzi500pz950aztrvtzfa" timestamp="1745822843"&gt;1364&lt;/key&gt;&lt;/foreign-keys&gt;&lt;ref-type name="Journal Article"&gt;17&lt;/ref-type&gt;&lt;contributors&gt;&lt;authors&gt;&lt;author&gt;van Tilborg, Derek&lt;/author&gt;&lt;author&gt;Alenicheva, Alisa&lt;/author&gt;&lt;author&gt;Grisoni, Francesca&lt;/author&gt;&lt;/authors&gt;&lt;/contributors&gt;&lt;titles&gt;&lt;title&gt;Exposing the Limitations of Molecular Machine Learning with Activity Cliffs&lt;/title&gt;&lt;secondary-title&gt;Journal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5938-5951&lt;/pages&gt;&lt;volume&gt;62&lt;/volume&gt;&lt;number&gt;23&lt;/number&gt;&lt;dates&gt;&lt;year&gt;2022&lt;/year&gt;&lt;pub-dates&gt;&lt;date&gt;2022/12/12&lt;/date&gt;&lt;/pub-dates&gt;&lt;/dates&gt;&lt;publisher&gt;American Chemical Society&lt;/publisher&gt;&lt;isbn&gt;1549-9596&lt;/isbn&gt;&lt;urls&gt;&lt;related-urls&gt;&lt;url&gt;https://doi.org/10.1021/acs.jcim.2c01073&lt;/url&gt;&lt;/related-urls&gt;&lt;/urls&gt;&lt;electronic-resource-num&gt;10.1021/acs.jcim.2c01073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27</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vertAlign w:val="superscript"/>
        </w:rPr>
        <w:t>,</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&lt;EndNote&gt;&lt;Cite&gt;&lt;Author&gt;Zadorozhny&lt;/Author&gt;&lt;Year&gt;2025&lt;/Year&gt;&lt;RecNum&gt;1392&lt;/RecNum&gt;&lt;DisplayText&gt;&lt;style face="superscript"&gt;28&lt;/style&gt;&lt;/DisplayText&gt;&lt;record&gt;&lt;rec-number&gt;1392&lt;/rec-number&gt;&lt;foreign-keys&gt;&lt;key app="EN" db-id="ve0x99rz5zt2ejevrzi500pz950aztrvtzfa" timestamp="1747314474"&gt;1392&lt;/key&gt;&lt;/foreign-keys&gt;&lt;ref-type name="Journal Article"&gt;17&lt;/ref-type&gt;&lt;contributors&gt;&lt;authors&gt;&lt;author&gt;Zadorozhny, Karina&lt;/author&gt;&lt;author&gt;Chuang, Kangway V.&lt;/author&gt;&lt;author&gt;Sathappan, Bharath&lt;/author&gt;&lt;author&gt;Wallace, Ewan&lt;/author&gt;&lt;author&gt;Sresht, Vishnu&lt;/author&gt;&lt;author&gt;Grambow, Colin A.&lt;/author&gt;&lt;/authors&gt;&lt;/contributors&gt;&lt;titles&gt;&lt;title&gt;Similarity-Quantized Relative Difference Learning for Improved Molecular Activity Prediction&lt;/title&gt;&lt;secondary-title&gt;arXiv e-prints&lt;/secondary-title&gt;&lt;/titles&gt;&lt;pages&gt;arXiv:2501.09103&lt;/pages&gt;&lt;keywords&gt;&lt;keyword&gt;Computer Science - Machine Learning&lt;/keyword&gt;&lt;/keywords&gt;&lt;dates&gt;&lt;year&gt;2025&lt;/year&gt;&lt;/dates&gt;&lt;urls&gt;&lt;related-urls&gt;&lt;url&gt;https://ui.adsabs.harvard.edu/abs/2025arXiv250109103Z&lt;/url&gt;&lt;/related-urls&gt;&lt;/urls&gt;&lt;custom1&gt;eprint: arXiv:2501.09103&lt;/custom1&gt;&lt;electronic-resource-num&gt;10.48550/arXiv.2501.09103&lt;/electronic-resource-num&gt;&lt;/record&gt;&lt;/Cite&gt;&lt;/EndNote&gt;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28</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and (iv) the increasing shift toward beyond Rule-of-Five (bRo5) molecules, such as macrocycles and peptide-like compounds</w:t>
      </w:r>
      <w:r>
        <w:rPr>
          <w:rFonts w:ascii="Times New Roman Regular" w:eastAsia="微软雅黑" w:hAnsi="Times New Roman Regular" w:cs="Times New Roman Regular"/>
          <w:color w:val="000000" w:themeColor="text1"/>
        </w:rPr>
        <w:fldChar w:fldCharType="begin">
          <w:fldData xml:space="preserve">PEVuZE5vdGU+PENpdGU+PEF1dGhvcj5DYXJvbjwvQXV0aG9yPjxZZWFyPjIwMjE8L1llYXI+PFJl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==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PEVuZE5vdGU+PENpdGU+PEF1dGhvcj5DYXJvbjwvQXV0aG9yPjxZZWFyPjIwMjE8L1llYXI+PFJl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==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29,30</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which exhibit conformational heterogeneity and fall outside the domain of traditional descriptors.</w:t>
      </w:r>
    </w:p>
    <w:p w14:paraId="2078EE74" w14:textId="3FFB568F" w:rsidR="00ED5E8F" w:rsidRDefault="00AA6E5C">
      <w:pPr>
        <w:spacing w:line="288" w:lineRule="auto"/>
        <w:rPr>
          <w:rFonts w:ascii="Times New Roman Regular" w:eastAsia="微软雅黑" w:hAnsi="Times New Roman Regular" w:cs="Times New Roman Regular"/>
          <w:color w:val="000000" w:themeColor="text1"/>
        </w:rPr>
      </w:pPr>
      <w:bookmarkStart w:id="7" w:name="_Hlk198370088"/>
      <w:bookmarkStart w:id="8" w:name="OLE_LINK31"/>
      <w:r>
        <w:rPr>
          <w:rFonts w:ascii="Times New Roman Regular" w:eastAsia="微软雅黑" w:hAnsi="Times New Roman Regular" w:cs="Times New Roman Regular"/>
          <w:color w:val="000000" w:themeColor="text1"/>
        </w:rPr>
        <w:lastRenderedPageBreak/>
        <w:t>While a number of valuable ADMET benchmarks exist </w:t>
      </w:r>
      <w:r>
        <w:rPr>
          <w:rFonts w:ascii="Times New Roman Regular" w:eastAsia="微软雅黑" w:hAnsi="Times New Roman Regular" w:cs="Times New Roman Regular"/>
          <w:color w:val="000000" w:themeColor="text1"/>
        </w:rPr>
        <w:fldChar w:fldCharType="begin">
          <w:fldData xml:space="preserve">PEVuZE5vdGU+PENpdGU+PEF1dGhvcj5HcmVlbjwvQXV0aG9yPjxZZWFyPjIwMjM8L1llYXI+PFJl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PEVuZE5vdGU+PENpdGU+PEF1dGhvcj5HcmVlbjwvQXV0aG9yPjxZZWFyPjIwMjM8L1llYXI+PFJl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27,31-35</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most have not evaluated foundation models under a unified framework that simultaneously incorporates OOD shifts, activity cliffs, and the bRo5 chemical space. Furthermore, prior studies often freeze pretrained embeddings without task-specific fine-tuning and evaluate only a narrow set of endpoints or architectures. In addition, models like TabPFNv2, which adapt techniques from the large language modeling to structured tabular inputs, have not yet been systematically evaluated in molecular science.</w:t>
      </w:r>
    </w:p>
    <w:p w14:paraId="5A609176" w14:textId="11872A23"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To address these gaps, we present a unified benchmark for evaluating ADMET prediction under real-world constraints. We curate 10 diverse ADMET datasets reflecting issues like data scarcity and imbalance, and include specialized evaluations targeting activity cliffs and bRo5 molecules. We train and evaluate over 70,000 models across deep learning, tabular, ensemble, and pretrained paradigms. Our results yield robust, generalizable insights into current model strengths and limitations. Furthermore, we introduce the roughness index of molecular property landscapes as a representation-level diagnostic for pretrained models, enabling efficient pre-evaluation of learned embeddings </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&lt;EndNote&gt;&lt;Cite&gt;&lt;Author&gt;Aldeghi&lt;/Author&gt;&lt;Year&gt;2022&lt;/Year&gt;&lt;RecNum&gt;1084&lt;/RecNum&gt;&lt;DisplayText&gt;&lt;style face="superscript"&gt;36&lt;/style&gt;&lt;/DisplayText&gt;&lt;record&gt;&lt;rec-number&gt;1084&lt;/rec-number&gt;&lt;foreign-keys&gt;&lt;key app="EN" db-id="ve0x99rz5zt2ejevrzi500pz950aztrvtzfa" timestamp="1731944337"&gt;1084&lt;/key&gt;&lt;/foreign-keys&gt;&lt;ref-type name="Journal Article"&gt;17&lt;/ref-type&gt;&lt;contributors&gt;&lt;authors&gt;&lt;author&gt;Aldeghi, Matteo&lt;/author&gt;&lt;author&gt;Graff, David E.&lt;/author&gt;&lt;author&gt;Frey, Nathan&lt;/author&gt;&lt;author&gt;Morrone, Joseph A.&lt;/author&gt;&lt;author&gt;Pyzer-Knapp, Edward O.&lt;/author&gt;&lt;author&gt;Jordan, Kirk E.&lt;/author&gt;&lt;author&gt;Coley, Connor W.&lt;/author&gt;&lt;/authors&gt;&lt;/contributors&gt;&lt;titles&gt;&lt;title&gt;Roughness of Molecular Property Landscapes and Its Impact on Modellability&lt;/title&gt;&lt;secondary-title&gt;Journal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4660-4671&lt;/pages&gt;&lt;volume&gt;62&lt;/volume&gt;&lt;number&gt;19&lt;/number&gt;&lt;dates&gt;&lt;year&gt;2022&lt;/year&gt;&lt;pub-dates&gt;&lt;date&gt;2022/10/10&lt;/date&gt;&lt;/pub-dates&gt;&lt;/dates&gt;&lt;publisher&gt;American Chemical Society&lt;/publisher&gt;&lt;isbn&gt;1549-9596&lt;/isbn&gt;&lt;urls&gt;&lt;related-urls&gt;&lt;url&gt;https://doi.org/10.1021/acs.jcim.2c00903&lt;/url&gt;&lt;/related-urls&gt;&lt;/urls&gt;&lt;electronic-resource-num&gt;10.1021/acs.jcim.2c00903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36</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The overall framework is shown in </w:t>
      </w:r>
      <w:r w:rsidRPr="002337ED">
        <w:rPr>
          <w:rFonts w:ascii="Times New Roman Regular" w:eastAsia="微软雅黑" w:hAnsi="Times New Roman Regular" w:cs="Times New Roman Regular"/>
          <w:b/>
          <w:bCs/>
          <w:color w:val="000000" w:themeColor="text1"/>
        </w:rPr>
        <w:t>Figure 1</w:t>
      </w:r>
      <w:r>
        <w:rPr>
          <w:rFonts w:ascii="Times New Roman Regular" w:eastAsia="微软雅黑" w:hAnsi="Times New Roman Regular" w:cs="Times New Roman Regular"/>
          <w:color w:val="000000" w:themeColor="text1"/>
        </w:rPr>
        <w:t>.</w:t>
      </w:r>
    </w:p>
    <w:bookmarkEnd w:id="0"/>
    <w:bookmarkEnd w:id="1"/>
    <w:bookmarkEnd w:id="5"/>
    <w:bookmarkEnd w:id="7"/>
    <w:bookmarkEnd w:id="8"/>
    <w:p w14:paraId="45B933FC" w14:textId="63ADB1AD" w:rsidR="00ED5E8F" w:rsidRDefault="00AA6E5C">
      <w:pPr>
        <w:pBdr>
          <w:bottom w:val="dotted" w:sz="24" w:space="0" w:color="auto"/>
        </w:pBd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 xml:space="preserve">Given these challenges, several critical questions remain unresolved: How do existing models perform under realistic conditions such as low-data regimes, class imbalance, and scaffold-based OOD splits? Are foundation models pretrained on large unlabeled molecule corpora effective for ADMET endpoints, and how do they compare to </w:t>
      </w:r>
      <w:r>
        <w:rPr>
          <w:rFonts w:ascii="Times New Roman Regular" w:eastAsia="微软雅黑" w:hAnsi="Times New Roman Regular" w:cs="Times New Roman Regular" w:hint="eastAsia"/>
          <w:color w:val="000000" w:themeColor="text1"/>
        </w:rPr>
        <w:t xml:space="preserve">tabular </w:t>
      </w:r>
      <w:r>
        <w:rPr>
          <w:rFonts w:ascii="Times New Roman Regular" w:eastAsia="微软雅黑" w:hAnsi="Times New Roman Regular" w:cs="Times New Roman Regular"/>
          <w:color w:val="000000" w:themeColor="text1"/>
        </w:rPr>
        <w:t xml:space="preserve">models using expert-crafted features? </w:t>
      </w:r>
      <w:r>
        <w:rPr>
          <w:rFonts w:ascii="Times New Roman Regular" w:eastAsia="微软雅黑" w:hAnsi="Times New Roman Regular" w:cs="Times New Roman Regular" w:hint="eastAsia"/>
          <w:color w:val="000000" w:themeColor="text1"/>
        </w:rPr>
        <w:t xml:space="preserve">For instance, TabPFNv2 (which </w:t>
      </w:r>
      <w:r w:rsidR="002C7DE3">
        <w:t>incorporates</w:t>
      </w:r>
      <w:r>
        <w:rPr>
          <w:rFonts w:ascii="Times New Roman Regular" w:eastAsia="微软雅黑" w:hAnsi="Times New Roman Regular" w:cs="Times New Roman Regular" w:hint="eastAsia"/>
          <w:color w:val="000000" w:themeColor="text1"/>
        </w:rPr>
        <w:t xml:space="preserve"> large-language-model inspired technology) have provided new m</w:t>
      </w:r>
      <w:r w:rsidR="002C7DE3">
        <w:rPr>
          <w:rFonts w:ascii="Times New Roman Regular" w:eastAsia="微软雅黑" w:hAnsi="Times New Roman Regular" w:cs="Times New Roman Regular" w:hint="eastAsia"/>
          <w:color w:val="000000" w:themeColor="text1"/>
        </w:rPr>
        <w:t>od</w:t>
      </w:r>
      <w:r>
        <w:rPr>
          <w:rFonts w:ascii="Times New Roman Regular" w:eastAsia="微软雅黑" w:hAnsi="Times New Roman Regular" w:cs="Times New Roman Regular" w:hint="eastAsia"/>
          <w:color w:val="000000" w:themeColor="text1"/>
        </w:rPr>
        <w:t xml:space="preserve">eling approach that have not yet been thoroughly benchmarked for ADMET predictions. </w:t>
      </w:r>
      <w:r>
        <w:rPr>
          <w:rFonts w:ascii="Times New Roman Regular" w:eastAsia="微软雅黑" w:hAnsi="Times New Roman Regular" w:cs="Times New Roman Regular"/>
          <w:color w:val="000000" w:themeColor="text1"/>
        </w:rPr>
        <w:t>To date, prior studies have often evaluated pre-trained molecular encoders in limited contexts—frequently freezing embeddings without task-specific fine-tuning—and have rarely assessed performance on datasets involving bRo5 compounds or activity cliffs in a unified testing condition. In addition, benchmark efforts remain fragmented, often restricted to specific model types, endpoints, or generalization regimes. A unified, rigorous framework is needed to systematically assess these questions across model classes and task types.</w:t>
      </w:r>
    </w:p>
    <w:p w14:paraId="6D0C1566" w14:textId="6B8E16AC" w:rsidR="00ED5E8F" w:rsidRDefault="00AA6E5C">
      <w:pPr>
        <w:pBdr>
          <w:bottom w:val="dotted" w:sz="24" w:space="0" w:color="auto"/>
        </w:pBd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 xml:space="preserve">To address these unresolved questions, we present a comprehensive and systematic benchmark to assess how today's leading modeling approaches perform under these demanding conditions. We curated a challenging suite of ADMET datasets reflecting issues like small sample sizes and class imbalance, and incorporated specialized benchmarks for activity cliffs and bRo5 generalization. By training and evaluating over 70,135 models, we provide statistically robust conclusions that offer critical guidance for ADMET modeling and uncover deep insights into the current strengths and </w:t>
      </w:r>
      <w:r>
        <w:rPr>
          <w:rFonts w:ascii="Times New Roman Regular" w:eastAsia="微软雅黑" w:hAnsi="Times New Roman Regular" w:cs="Times New Roman Regular"/>
          <w:color w:val="000000" w:themeColor="text1"/>
        </w:rPr>
        <w:lastRenderedPageBreak/>
        <w:t>fundamental limitations of AI in molecular science.</w:t>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color w:val="000000" w:themeColor="text1"/>
        </w:rPr>
        <w:t>We further propose that the roughness index of different molecular property landscape can provide an alternative yet highly intuitive assessment on the quality of large-scale representation learning by these heavily pre-trained models</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&lt;EndNote&gt;&lt;Cite&gt;&lt;Author&gt;Aldeghi&lt;/Author&gt;&lt;Year&gt;2022&lt;/Year&gt;&lt;RecNum&gt;1084&lt;/RecNum&gt;&lt;DisplayText&gt;&lt;style face="superscript"&gt;36&lt;/style&gt;&lt;/DisplayText&gt;&lt;record&gt;&lt;rec-number&gt;1084&lt;/rec-number&gt;&lt;foreign-keys&gt;&lt;key app="EN" db-id="ve0x99rz5zt2ejevrzi500pz950aztrvtzfa" timestamp="1731944337"&gt;1084&lt;/key&gt;&lt;/foreign-keys&gt;&lt;ref-type name="Journal Article"&gt;17&lt;/ref-type&gt;&lt;contributors&gt;&lt;authors&gt;&lt;author&gt;Aldeghi, Matteo&lt;/author&gt;&lt;author&gt;Graff, David E.&lt;/author&gt;&lt;author&gt;Frey, Nathan&lt;/author&gt;&lt;author&gt;Morrone, Joseph A.&lt;/author&gt;&lt;author&gt;Pyzer-Knapp, Edward O.&lt;/author&gt;&lt;author&gt;Jordan, Kirk E.&lt;/author&gt;&lt;author&gt;Coley, Connor W.&lt;/author&gt;&lt;/authors&gt;&lt;/contributors&gt;&lt;titles&gt;&lt;title&gt;Roughness of Molecular Property Landscapes and Its Impact on Modellability&lt;/title&gt;&lt;secondary-title&gt;Journal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4660-4671&lt;/pages&gt;&lt;volume&gt;62&lt;/volume&gt;&lt;number&gt;19&lt;/number&gt;&lt;dates&gt;&lt;year&gt;2022&lt;/year&gt;&lt;pub-dates&gt;&lt;date&gt;2022/10/10&lt;/date&gt;&lt;/pub-dates&gt;&lt;/dates&gt;&lt;publisher&gt;American Chemical Society&lt;/publisher&gt;&lt;isbn&gt;1549-9596&lt;/isbn&gt;&lt;urls&gt;&lt;related-urls&gt;&lt;url&gt;https://doi.org/10.1021/acs.jcim.2c00903&lt;/url&gt;&lt;/related-urls&gt;&lt;/urls&gt;&lt;electronic-resource-num&gt;10.1021/acs.jcim.2c00903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36</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The overall framework of this study is summarized in </w:t>
      </w:r>
      <w:r>
        <w:rPr>
          <w:rFonts w:ascii="Times New Roman Regular" w:eastAsia="微软雅黑" w:hAnsi="Times New Roman Regular" w:cs="Times New Roman Regular"/>
          <w:b/>
          <w:bCs/>
          <w:color w:val="000000" w:themeColor="text1"/>
        </w:rPr>
        <w:t>Figure 1</w:t>
      </w:r>
      <w:r>
        <w:rPr>
          <w:rFonts w:ascii="Times New Roman Regular" w:eastAsia="微软雅黑" w:hAnsi="Times New Roman Regular" w:cs="Times New Roman Regular"/>
          <w:color w:val="000000" w:themeColor="text1"/>
        </w:rPr>
        <w:t>.</w:t>
      </w:r>
      <w:bookmarkStart w:id="9" w:name="OLE_LINK3"/>
    </w:p>
    <w:p w14:paraId="039DD582" w14:textId="77777777" w:rsidR="00ED5E8F" w:rsidRDefault="00AA6E5C">
      <w:pPr>
        <w:pBdr>
          <w:bottom w:val="dotted" w:sz="24" w:space="0" w:color="auto"/>
        </w:pBd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Beyond their implications for ADMET prediction, these findings offer methodological insights applicable across scientific machine learning domains—including chemistry, biology, and materials science—where similar challenges of data scarcity, structural heterogeneity, and representation robustness are prevalent.</w:t>
      </w:r>
    </w:p>
    <w:p w14:paraId="59147B9F" w14:textId="77777777" w:rsidR="00ED5E8F" w:rsidRDefault="00ED5E8F">
      <w:pPr>
        <w:pBdr>
          <w:bottom w:val="dotted" w:sz="24" w:space="0" w:color="auto"/>
        </w:pBdr>
        <w:spacing w:line="288" w:lineRule="auto"/>
        <w:rPr>
          <w:rFonts w:ascii="Times New Roman Regular" w:eastAsia="微软雅黑" w:hAnsi="Times New Roman Regular" w:cs="Times New Roman Regular"/>
          <w:color w:val="000000" w:themeColor="text1"/>
        </w:rPr>
      </w:pPr>
    </w:p>
    <w:p w14:paraId="01D760BA" w14:textId="77777777" w:rsidR="00ED5E8F" w:rsidRDefault="00AA6E5C">
      <w:pPr>
        <w:spacing w:line="288" w:lineRule="auto"/>
        <w:ind w:firstLine="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noProof/>
          <w:color w:val="000000" w:themeColor="text1"/>
        </w:rPr>
        <w:drawing>
          <wp:inline distT="0" distB="0" distL="0" distR="0" wp14:anchorId="391B8667" wp14:editId="70000292">
            <wp:extent cx="5274310" cy="31965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74310" cy="3196590"/>
                    </a:xfrm>
                    <a:prstGeom prst="rect">
                      <a:avLst/>
                    </a:prstGeom>
                  </pic:spPr>
                </pic:pic>
              </a:graphicData>
            </a:graphic>
          </wp:inline>
        </w:drawing>
      </w:r>
    </w:p>
    <w:p w14:paraId="3EA66A81" w14:textId="77777777" w:rsidR="00ED5E8F" w:rsidRDefault="00AA6E5C">
      <w:pPr>
        <w:spacing w:line="288" w:lineRule="auto"/>
        <w:ind w:firstLine="0"/>
        <w:rPr>
          <w:rFonts w:ascii="Times New Roman Regular" w:eastAsia="微软雅黑" w:hAnsi="Times New Roman Regular" w:cs="Times New Roman Regular"/>
          <w:color w:val="000000" w:themeColor="text1"/>
          <w:sz w:val="18"/>
          <w:szCs w:val="18"/>
        </w:rPr>
      </w:pPr>
      <w:r>
        <w:rPr>
          <w:rFonts w:ascii="Times New Roman Regular" w:eastAsia="微软雅黑" w:hAnsi="Times New Roman Regular" w:cs="Times New Roman Regular"/>
          <w:b/>
          <w:bCs/>
          <w:color w:val="000000" w:themeColor="text1"/>
          <w:sz w:val="18"/>
          <w:szCs w:val="18"/>
        </w:rPr>
        <w:t>Figure 1</w:t>
      </w:r>
      <w:r>
        <w:rPr>
          <w:rFonts w:ascii="Times New Roman Regular" w:eastAsia="微软雅黑" w:hAnsi="Times New Roman Regular" w:cs="Times New Roman Regular"/>
          <w:color w:val="000000" w:themeColor="text1"/>
          <w:sz w:val="18"/>
          <w:szCs w:val="18"/>
        </w:rPr>
        <w:t xml:space="preserve"> </w:t>
      </w:r>
      <w:r>
        <w:rPr>
          <w:rFonts w:ascii="Times New Roman Regular" w:eastAsia="微软雅黑" w:hAnsi="Times New Roman Regular" w:cs="Times New Roman Regular"/>
          <w:b/>
          <w:bCs/>
          <w:color w:val="000000" w:themeColor="text1"/>
          <w:sz w:val="18"/>
          <w:szCs w:val="18"/>
        </w:rPr>
        <w:t>Protocol for the systematic evaluation of ADMET models.</w:t>
      </w:r>
    </w:p>
    <w:bookmarkEnd w:id="9"/>
    <w:p w14:paraId="1150B3C8" w14:textId="77777777" w:rsidR="00ED5E8F" w:rsidRDefault="00ED5E8F">
      <w:pPr>
        <w:spacing w:line="288" w:lineRule="auto"/>
        <w:ind w:firstLine="0"/>
        <w:rPr>
          <w:rFonts w:ascii="Times New Roman Regular" w:eastAsia="微软雅黑" w:hAnsi="Times New Roman Regular" w:cs="Times New Roman Regular"/>
          <w:b/>
          <w:bCs/>
          <w:color w:val="000000" w:themeColor="text1"/>
          <w:sz w:val="18"/>
          <w:szCs w:val="18"/>
        </w:rPr>
        <w:sectPr w:rsidR="00ED5E8F">
          <w:pgSz w:w="11906" w:h="16838"/>
          <w:pgMar w:top="1440" w:right="1800" w:bottom="1440" w:left="1800" w:header="851" w:footer="992" w:gutter="0"/>
          <w:cols w:space="425"/>
          <w:docGrid w:type="lines" w:linePitch="312"/>
        </w:sectPr>
      </w:pPr>
    </w:p>
    <w:p w14:paraId="600DACC3"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2. Results</w:t>
      </w:r>
    </w:p>
    <w:p w14:paraId="07A99C05" w14:textId="77777777" w:rsidR="00ED5E8F" w:rsidRDefault="00AA6E5C">
      <w:pPr>
        <w:spacing w:line="288" w:lineRule="auto"/>
        <w:ind w:firstLine="0"/>
        <w:rPr>
          <w:rFonts w:ascii="Times New Roman Regular" w:hAnsi="Times New Roman Regular" w:cs="Times New Roman Regular"/>
        </w:rPr>
      </w:pPr>
      <w:r>
        <w:rPr>
          <w:rFonts w:ascii="Times New Roman Regular" w:eastAsia="微软雅黑" w:hAnsi="Times New Roman Regular" w:cs="Times New Roman Regular"/>
          <w:b/>
          <w:bCs/>
          <w:noProof/>
          <w:color w:val="000000" w:themeColor="text1"/>
        </w:rPr>
        <w:drawing>
          <wp:inline distT="0" distB="0" distL="0" distR="0" wp14:anchorId="4B6F8B82" wp14:editId="1147C66F">
            <wp:extent cx="5274310" cy="4335145"/>
            <wp:effectExtent l="0" t="0" r="254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4335145"/>
                    </a:xfrm>
                    <a:prstGeom prst="rect">
                      <a:avLst/>
                    </a:prstGeom>
                  </pic:spPr>
                </pic:pic>
              </a:graphicData>
            </a:graphic>
          </wp:inline>
        </w:drawing>
      </w:r>
    </w:p>
    <w:p w14:paraId="10D323DE" w14:textId="32750BB8" w:rsidR="00ED5E8F" w:rsidRDefault="00AA6E5C">
      <w:pPr>
        <w:spacing w:line="288" w:lineRule="auto"/>
        <w:ind w:firstLine="0"/>
        <w:rPr>
          <w:rFonts w:ascii="Times New Roman Regular" w:eastAsia="微软雅黑" w:hAnsi="Times New Roman Regular" w:cs="Times New Roman Regular"/>
          <w:color w:val="000000" w:themeColor="text1"/>
          <w:sz w:val="18"/>
          <w:szCs w:val="18"/>
        </w:rPr>
        <w:sectPr w:rsidR="00ED5E8F">
          <w:pgSz w:w="11906" w:h="16838"/>
          <w:pgMar w:top="1440" w:right="1800" w:bottom="1440" w:left="1800" w:header="851" w:footer="992" w:gutter="0"/>
          <w:cols w:space="425"/>
          <w:docGrid w:type="lines" w:linePitch="312"/>
        </w:sectPr>
      </w:pPr>
      <w:r>
        <w:rPr>
          <w:rFonts w:ascii="Times New Roman Regular" w:eastAsia="微软雅黑" w:hAnsi="Times New Roman Regular" w:cs="Times New Roman Regular"/>
          <w:b/>
          <w:bCs/>
          <w:color w:val="000000" w:themeColor="text1"/>
          <w:sz w:val="18"/>
          <w:szCs w:val="18"/>
        </w:rPr>
        <w:t>Figure 2</w:t>
      </w:r>
      <w:r>
        <w:rPr>
          <w:rFonts w:ascii="Times New Roman Regular" w:eastAsia="微软雅黑" w:hAnsi="Times New Roman Regular" w:cs="Times New Roman Regular"/>
          <w:color w:val="000000" w:themeColor="text1"/>
          <w:sz w:val="18"/>
          <w:szCs w:val="18"/>
        </w:rPr>
        <w:t xml:space="preserve"> </w:t>
      </w:r>
      <w:r>
        <w:rPr>
          <w:rFonts w:ascii="Times New Roman Regular" w:eastAsia="微软雅黑" w:hAnsi="Times New Roman Regular" w:cs="Times New Roman Regular"/>
          <w:b/>
          <w:bCs/>
          <w:color w:val="000000" w:themeColor="text1"/>
          <w:sz w:val="18"/>
          <w:szCs w:val="18"/>
        </w:rPr>
        <w:t xml:space="preserve">Overview of the druggability datasets. a </w:t>
      </w:r>
      <w:r>
        <w:rPr>
          <w:rFonts w:ascii="Times New Roman Regular" w:eastAsia="微软雅黑" w:hAnsi="Times New Roman Regular" w:cs="Times New Roman Regular"/>
          <w:color w:val="000000" w:themeColor="text1"/>
          <w:sz w:val="18"/>
          <w:szCs w:val="18"/>
        </w:rPr>
        <w:t xml:space="preserve">Ratio of positive to negative samples for six classification datasets. </w:t>
      </w:r>
      <w:r>
        <w:rPr>
          <w:rFonts w:ascii="Times New Roman Regular" w:eastAsia="微软雅黑" w:hAnsi="Times New Roman Regular" w:cs="Times New Roman Regular"/>
          <w:b/>
          <w:bCs/>
          <w:color w:val="000000" w:themeColor="text1"/>
          <w:sz w:val="18"/>
          <w:szCs w:val="18"/>
        </w:rPr>
        <w:t>b</w:t>
      </w:r>
      <w:r>
        <w:rPr>
          <w:rFonts w:ascii="Times New Roman Regular" w:eastAsia="微软雅黑" w:hAnsi="Times New Roman Regular" w:cs="Times New Roman Regular"/>
          <w:color w:val="000000" w:themeColor="text1"/>
          <w:sz w:val="18"/>
          <w:szCs w:val="18"/>
        </w:rPr>
        <w:t xml:space="preserve"> Label distribution for three regression datasets. </w:t>
      </w:r>
      <w:r>
        <w:rPr>
          <w:rFonts w:ascii="Times New Roman Regular" w:eastAsia="微软雅黑" w:hAnsi="Times New Roman Regular" w:cs="Times New Roman Regular"/>
          <w:b/>
          <w:bCs/>
          <w:color w:val="000000" w:themeColor="text1"/>
          <w:sz w:val="18"/>
          <w:szCs w:val="18"/>
        </w:rPr>
        <w:t xml:space="preserve">c </w:t>
      </w:r>
      <w:r>
        <w:rPr>
          <w:rFonts w:ascii="Times New Roman Regular" w:eastAsia="微软雅黑" w:hAnsi="Times New Roman Regular" w:cs="Times New Roman Regular"/>
          <w:color w:val="000000" w:themeColor="text1"/>
          <w:sz w:val="18"/>
          <w:szCs w:val="18"/>
        </w:rPr>
        <w:t xml:space="preserve">Distribution of molecular features and labels for the cyclic peptide permeability dataset. </w:t>
      </w:r>
      <w:r>
        <w:rPr>
          <w:rFonts w:ascii="Times New Roman Regular" w:eastAsia="微软雅黑" w:hAnsi="Times New Roman Regular" w:cs="Times New Roman Regular"/>
          <w:b/>
          <w:bCs/>
          <w:color w:val="000000" w:themeColor="text1"/>
          <w:sz w:val="18"/>
          <w:szCs w:val="18"/>
        </w:rPr>
        <w:t>d</w:t>
      </w:r>
      <w:r>
        <w:rPr>
          <w:rFonts w:ascii="Times New Roman Regular" w:eastAsia="微软雅黑" w:hAnsi="Times New Roman Regular" w:cs="Times New Roman Regular"/>
          <w:color w:val="000000" w:themeColor="text1"/>
          <w:sz w:val="18"/>
          <w:szCs w:val="18"/>
        </w:rPr>
        <w:t xml:space="preserve"> Distribution of the training, validation, and test sets for the BBBP dataset under three split strategies (t-SNE projection based on Morgan fingerprints). </w:t>
      </w:r>
      <w:r>
        <w:rPr>
          <w:rFonts w:ascii="Times New Roman Regular" w:eastAsia="微软雅黑" w:hAnsi="Times New Roman Regular" w:cs="Times New Roman Regular"/>
          <w:b/>
          <w:bCs/>
          <w:color w:val="000000" w:themeColor="text1"/>
          <w:sz w:val="18"/>
          <w:szCs w:val="18"/>
        </w:rPr>
        <w:t xml:space="preserve">e </w:t>
      </w:r>
      <w:r>
        <w:rPr>
          <w:rFonts w:ascii="Times New Roman Regular" w:eastAsia="微软雅黑" w:hAnsi="Times New Roman Regular" w:cs="Times New Roman Regular"/>
          <w:color w:val="000000" w:themeColor="text1"/>
          <w:sz w:val="18"/>
          <w:szCs w:val="18"/>
        </w:rPr>
        <w:t>3D molecular property landscape obtained by representing molecules with Morgan fingerprints and compressing the representations into two dimensions via multidimensional scaling; the third dimension represents the molecular property. The property landscape was plotted using code provided by Coley et al.</w:t>
      </w:r>
      <w:r>
        <w:rPr>
          <w:rFonts w:ascii="Times New Roman Regular" w:eastAsia="微软雅黑" w:hAnsi="Times New Roman Regular" w:cs="Times New Roman Regular"/>
          <w:color w:val="000000" w:themeColor="text1"/>
          <w:sz w:val="18"/>
          <w:szCs w:val="18"/>
        </w:rPr>
        <w:fldChar w:fldCharType="begin"/>
      </w:r>
      <w:r w:rsidR="004C5A78">
        <w:rPr>
          <w:rFonts w:ascii="Times New Roman Regular" w:eastAsia="微软雅黑" w:hAnsi="Times New Roman Regular" w:cs="Times New Roman Regular"/>
          <w:color w:val="000000" w:themeColor="text1"/>
          <w:sz w:val="18"/>
          <w:szCs w:val="18"/>
        </w:rPr>
        <w:instrText xml:space="preserve"> ADDIN EN.CITE &lt;EndNote&gt;&lt;Cite&gt;&lt;Author&gt;Aldeghi&lt;/Author&gt;&lt;Year&gt;2022&lt;/Year&gt;&lt;RecNum&gt;1084&lt;/RecNum&gt;&lt;DisplayText&gt;&lt;style face="superscript"&gt;36&lt;/style&gt;&lt;/DisplayText&gt;&lt;record&gt;&lt;rec-number&gt;1084&lt;/rec-number&gt;&lt;foreign-keys&gt;&lt;key app="EN" db-id="ve0x99rz5zt2ejevrzi500pz950aztrvtzfa" timestamp="1731944337"&gt;1084&lt;/key&gt;&lt;/foreign-keys&gt;&lt;ref-type name="Journal Article"&gt;17&lt;/ref-type&gt;&lt;contributors&gt;&lt;authors&gt;&lt;author&gt;Aldeghi, Matteo&lt;/author&gt;&lt;author&gt;Graff, David E.&lt;/author&gt;&lt;author&gt;Frey, Nathan&lt;/author&gt;&lt;author&gt;Morrone, Joseph A.&lt;/author&gt;&lt;author&gt;Pyzer-Knapp, Edward O.&lt;/author&gt;&lt;author&gt;Jordan, Kirk E.&lt;/author&gt;&lt;author&gt;Coley, Connor W.&lt;/author&gt;&lt;/authors&gt;&lt;/contributors&gt;&lt;titles&gt;&lt;title&gt;Roughness of Molecular Property Landscapes and Its Impact on Modellability&lt;/title&gt;&lt;secondary-title&gt;Journal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4660-4671&lt;/pages&gt;&lt;volume&gt;62&lt;/volume&gt;&lt;number&gt;19&lt;/number&gt;&lt;dates&gt;&lt;year&gt;2022&lt;/year&gt;&lt;pub-dates&gt;&lt;date&gt;2022/10/10&lt;/date&gt;&lt;/pub-dates&gt;&lt;/dates&gt;&lt;publisher&gt;American Chemical Society&lt;/publisher&gt;&lt;isbn&gt;1549-9596&lt;/isbn&gt;&lt;urls&gt;&lt;related-urls&gt;&lt;url&gt;https://doi.org/10.1021/acs.jcim.2c00903&lt;/url&gt;&lt;/related-urls&gt;&lt;/urls&gt;&lt;electronic-resource-num&gt;10.1021/acs.jcim.2c00903&lt;/electronic-resource-num&gt;&lt;/record&gt;&lt;/Cite&gt;&lt;/EndNote&gt;</w:instrText>
      </w:r>
      <w:r>
        <w:rPr>
          <w:rFonts w:ascii="Times New Roman Regular" w:eastAsia="微软雅黑" w:hAnsi="Times New Roman Regular" w:cs="Times New Roman Regular"/>
          <w:color w:val="000000" w:themeColor="text1"/>
          <w:sz w:val="18"/>
          <w:szCs w:val="18"/>
        </w:rPr>
        <w:fldChar w:fldCharType="separate"/>
      </w:r>
      <w:r w:rsidR="004C5A78" w:rsidRPr="004C5A78">
        <w:rPr>
          <w:rFonts w:ascii="Times New Roman Regular" w:eastAsia="微软雅黑" w:hAnsi="Times New Roman Regular" w:cs="Times New Roman Regular"/>
          <w:noProof/>
          <w:color w:val="000000" w:themeColor="text1"/>
          <w:sz w:val="18"/>
          <w:szCs w:val="18"/>
          <w:vertAlign w:val="superscript"/>
        </w:rPr>
        <w:t>36</w:t>
      </w:r>
      <w:r>
        <w:rPr>
          <w:rFonts w:ascii="Times New Roman Regular" w:eastAsia="微软雅黑" w:hAnsi="Times New Roman Regular" w:cs="Times New Roman Regular"/>
          <w:color w:val="000000" w:themeColor="text1"/>
          <w:sz w:val="18"/>
          <w:szCs w:val="18"/>
        </w:rPr>
        <w:fldChar w:fldCharType="end"/>
      </w:r>
      <w:bookmarkStart w:id="10" w:name="OLE_LINK6"/>
      <w:r>
        <w:rPr>
          <w:rFonts w:ascii="Times New Roman Regular" w:eastAsia="微软雅黑" w:hAnsi="Times New Roman Regular" w:cs="Times New Roman Regular"/>
          <w:color w:val="000000" w:themeColor="text1"/>
          <w:sz w:val="18"/>
          <w:szCs w:val="18"/>
        </w:rPr>
        <w:t>.</w:t>
      </w:r>
    </w:p>
    <w:bookmarkEnd w:id="10"/>
    <w:p w14:paraId="0F13AA08"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2.1 Overview</w:t>
      </w:r>
      <w:r>
        <w:rPr>
          <w:rFonts w:ascii="Times New Roman Regular" w:eastAsia="微软雅黑" w:hAnsi="Times New Roman Regular" w:cs="Times New Roman Regular" w:hint="eastAsia"/>
          <w:b/>
          <w:bCs/>
          <w:color w:val="000000" w:themeColor="text1"/>
        </w:rPr>
        <w:t xml:space="preserve"> of</w:t>
      </w:r>
      <w:r>
        <w:rPr>
          <w:rFonts w:ascii="Times New Roman Regular" w:eastAsia="微软雅黑" w:hAnsi="Times New Roman Regular" w:cs="Times New Roman Regular"/>
          <w:b/>
          <w:bCs/>
          <w:color w:val="000000" w:themeColor="text1"/>
        </w:rPr>
        <w:t xml:space="preserve"> this Benchmark Framework </w:t>
      </w:r>
    </w:p>
    <w:p w14:paraId="006EB918" w14:textId="666856FF" w:rsidR="00ED5E8F" w:rsidRDefault="00AA6E5C">
      <w:pPr>
        <w:spacing w:line="288" w:lineRule="auto"/>
        <w:ind w:firstLineChars="200" w:firstLine="480"/>
        <w:rPr>
          <w:rFonts w:ascii="Times New Roman Regular" w:eastAsia="微软雅黑" w:hAnsi="Times New Roman Regular" w:cs="Times New Roman Regular"/>
          <w:iCs/>
          <w:color w:val="000000" w:themeColor="text1"/>
          <w:lang w:val="it-IT"/>
        </w:rPr>
      </w:pPr>
      <w:r>
        <w:rPr>
          <w:rFonts w:ascii="Times New Roman Regular" w:eastAsia="微软雅黑" w:hAnsi="Times New Roman Regular" w:cs="Times New Roman Regular"/>
          <w:iCs/>
          <w:color w:val="000000" w:themeColor="text1"/>
          <w:lang w:val="it-IT"/>
        </w:rPr>
        <w:t>To rigorously assess model performance on tasks relevant to drug development, we curated a benchmark of datasets covering all aspects of ADMET that are both of high interest to the pharmaceutical industry and present significant modeling challenges. These challenges are rooted in the data's intrinsic properties. First, data scarcity is a common hurdle; four of our datasets contain fewer than 2,000 samples, with Caco2 Permeability having fewer than 1,000. Second, class imbalance can severely bias models, a problem exemplified by the Tox21 NR ER dataset with its approximate 1:7 ratio of positive to negative samples</w:t>
      </w:r>
      <w:r>
        <w:rPr>
          <w:rFonts w:ascii="Times New Roman Regular" w:eastAsia="微软雅黑" w:hAnsi="Times New Roman Regular" w:cs="Times New Roman Regular" w:hint="eastAsia"/>
          <w:iCs/>
          <w:color w:val="000000" w:themeColor="text1"/>
        </w:rPr>
        <w:t xml:space="preserve"> </w:t>
      </w:r>
      <w:r>
        <w:rPr>
          <w:rFonts w:ascii="Times New Roman Regular" w:eastAsia="微软雅黑" w:hAnsi="Times New Roman Regular" w:cs="Times New Roman Regular"/>
          <w:iCs/>
          <w:color w:val="000000" w:themeColor="text1"/>
        </w:rPr>
        <w:t xml:space="preserve">(see </w:t>
      </w:r>
      <w:r w:rsidRPr="006556FD">
        <w:rPr>
          <w:rFonts w:ascii="Times New Roman Regular" w:eastAsia="微软雅黑" w:hAnsi="Times New Roman Regular" w:cs="Times New Roman Regular"/>
          <w:b/>
          <w:bCs/>
          <w:iCs/>
          <w:color w:val="000000" w:themeColor="text1"/>
          <w:lang w:val="it-IT"/>
        </w:rPr>
        <w:t>Figure 2a</w:t>
      </w:r>
      <w:r>
        <w:rPr>
          <w:rFonts w:ascii="Times New Roman Regular" w:eastAsia="微软雅黑" w:hAnsi="Times New Roman Regular" w:cs="Times New Roman Regular"/>
          <w:iCs/>
          <w:color w:val="000000" w:themeColor="text1"/>
        </w:rPr>
        <w:t>)</w:t>
      </w:r>
      <w:r>
        <w:rPr>
          <w:rFonts w:ascii="Times New Roman Regular" w:eastAsia="微软雅黑" w:hAnsi="Times New Roman Regular" w:cs="Times New Roman Regular"/>
          <w:iCs/>
          <w:color w:val="000000" w:themeColor="text1"/>
          <w:lang w:val="it-IT"/>
        </w:rPr>
        <w:t xml:space="preserve">. </w:t>
      </w:r>
      <w:r>
        <w:rPr>
          <w:rFonts w:ascii="Times New Roman Regular" w:eastAsia="微软雅黑" w:hAnsi="Times New Roman Regular" w:cs="Times New Roman Regular"/>
          <w:iCs/>
          <w:color w:val="000000" w:themeColor="text1"/>
        </w:rPr>
        <w:t xml:space="preserve">Regression tasks may also suffer from a similar challenge as manifested in </w:t>
      </w:r>
      <w:r>
        <w:rPr>
          <w:rFonts w:ascii="Times New Roman Regular" w:eastAsia="微软雅黑" w:hAnsi="Times New Roman Regular" w:cs="Times New Roman Regular" w:hint="eastAsia"/>
          <w:iCs/>
          <w:color w:val="000000" w:themeColor="text1"/>
        </w:rPr>
        <w:t>sk</w:t>
      </w:r>
      <w:r>
        <w:rPr>
          <w:rFonts w:ascii="Times New Roman Regular" w:eastAsia="微软雅黑" w:hAnsi="Times New Roman Regular" w:cs="Times New Roman Regular"/>
          <w:iCs/>
          <w:color w:val="000000" w:themeColor="text1"/>
        </w:rPr>
        <w:t xml:space="preserve">ewed data distributions shown in </w:t>
      </w:r>
      <w:r w:rsidRPr="006556FD">
        <w:rPr>
          <w:rFonts w:ascii="Times New Roman Regular" w:eastAsia="微软雅黑" w:hAnsi="Times New Roman Regular" w:cs="Times New Roman Regular"/>
          <w:b/>
          <w:bCs/>
          <w:iCs/>
          <w:color w:val="000000" w:themeColor="text1"/>
        </w:rPr>
        <w:t>Figure 2b</w:t>
      </w:r>
      <w:r>
        <w:rPr>
          <w:rFonts w:ascii="Times New Roman Regular" w:eastAsia="微软雅黑" w:hAnsi="Times New Roman Regular" w:cs="Times New Roman Regular"/>
          <w:iCs/>
          <w:color w:val="000000" w:themeColor="text1"/>
        </w:rPr>
        <w:t xml:space="preserve">. </w:t>
      </w:r>
      <w:r>
        <w:rPr>
          <w:rFonts w:ascii="Times New Roman Regular" w:eastAsia="微软雅黑" w:hAnsi="Times New Roman Regular" w:cs="Times New Roman Regular"/>
          <w:iCs/>
          <w:color w:val="000000" w:themeColor="text1"/>
          <w:lang w:val="it-IT"/>
        </w:rPr>
        <w:t>Third, to test generalization to complex molecules, we included a cyclic peptide permeability dataset (CycPept-PAMPA), whose molecules have significantly higher molecular weights and whose labels exhibit a skewed, long-tailed distribution</w:t>
      </w:r>
      <w:r>
        <w:rPr>
          <w:rFonts w:ascii="Times New Roman Regular" w:eastAsia="微软雅黑" w:hAnsi="Times New Roman Regular" w:cs="Times New Roman Regular"/>
          <w:iCs/>
          <w:color w:val="000000" w:themeColor="text1"/>
        </w:rPr>
        <w:t xml:space="preserve"> as displayed in </w:t>
      </w:r>
      <w:r w:rsidRPr="006556FD">
        <w:rPr>
          <w:rFonts w:ascii="Times New Roman Regular" w:eastAsia="微软雅黑" w:hAnsi="Times New Roman Regular" w:cs="Times New Roman Regular"/>
          <w:b/>
          <w:bCs/>
          <w:iCs/>
          <w:color w:val="000000" w:themeColor="text1"/>
        </w:rPr>
        <w:t>Figure 2c</w:t>
      </w:r>
      <w:r>
        <w:rPr>
          <w:rFonts w:ascii="Times New Roman Regular" w:eastAsia="微软雅黑" w:hAnsi="Times New Roman Regular" w:cs="Times New Roman Regular"/>
          <w:iCs/>
          <w:color w:val="000000" w:themeColor="text1"/>
        </w:rPr>
        <w:t xml:space="preserve">. Additional information regarding the dataset statistics can be found in </w:t>
      </w:r>
      <w:r w:rsidRPr="00F97704">
        <w:rPr>
          <w:rFonts w:ascii="Times New Roman Regular" w:eastAsia="微软雅黑" w:hAnsi="Times New Roman Regular" w:cs="Times New Roman Regular"/>
          <w:b/>
          <w:bCs/>
          <w:iCs/>
          <w:color w:val="000000" w:themeColor="text1"/>
          <w:lang w:val="it-IT"/>
        </w:rPr>
        <w:t>Supplementary Figure 1</w:t>
      </w:r>
      <w:r w:rsidR="00F97704">
        <w:rPr>
          <w:rFonts w:ascii="Times New Roman Regular" w:eastAsia="微软雅黑" w:hAnsi="Times New Roman Regular" w:cs="Times New Roman Regular"/>
          <w:b/>
          <w:bCs/>
          <w:iCs/>
          <w:color w:val="000000" w:themeColor="text1"/>
        </w:rPr>
        <w:t xml:space="preserve"> and 2</w:t>
      </w:r>
      <w:r w:rsidRPr="00F97704">
        <w:rPr>
          <w:rFonts w:ascii="Times New Roman Regular" w:eastAsia="微软雅黑" w:hAnsi="Times New Roman Regular" w:cs="Times New Roman Regular"/>
          <w:b/>
          <w:bCs/>
          <w:iCs/>
          <w:color w:val="000000" w:themeColor="text1"/>
        </w:rPr>
        <w:t>.</w:t>
      </w:r>
    </w:p>
    <w:p w14:paraId="32BF8C6F" w14:textId="7347AAB2" w:rsidR="00ED5E8F" w:rsidRDefault="00AA6E5C">
      <w:pPr>
        <w:spacing w:line="288" w:lineRule="auto"/>
        <w:ind w:firstLineChars="200" w:firstLine="480"/>
        <w:rPr>
          <w:rFonts w:ascii="Times New Roman Regular" w:eastAsia="微软雅黑" w:hAnsi="Times New Roman Regular" w:cs="Times New Roman Regular"/>
          <w:iCs/>
          <w:color w:val="000000" w:themeColor="text1"/>
          <w:lang w:val="it-IT"/>
        </w:rPr>
      </w:pPr>
      <w:r>
        <w:rPr>
          <w:rFonts w:ascii="Times New Roman Regular" w:eastAsia="微软雅黑" w:hAnsi="Times New Roman Regular" w:cs="Times New Roman Regular"/>
          <w:iCs/>
          <w:color w:val="000000" w:themeColor="text1"/>
          <w:lang w:val="it-IT"/>
        </w:rPr>
        <w:t>Our evaluation framework is designed to test models under progressively difficult conditions. We employ three data splitting methods—Random, Scaffold, and Perimeter—to create scenarios with an increasing degree of out-of-distribution (OOD) shift, with the Perimeter Split offering the most stringent test of generalization.</w:t>
      </w:r>
      <w:r>
        <w:rPr>
          <w:rFonts w:ascii="Times New Roman Regular" w:eastAsia="微软雅黑" w:hAnsi="Times New Roman Regular" w:cs="Times New Roman Regular" w:hint="eastAsia"/>
          <w:iCs/>
          <w:color w:val="000000" w:themeColor="text1"/>
        </w:rPr>
        <w:t xml:space="preserve"> </w:t>
      </w:r>
      <w:r>
        <w:rPr>
          <w:rFonts w:ascii="Times New Roman Regular" w:eastAsia="微软雅黑" w:hAnsi="Times New Roman Regular" w:cs="Times New Roman Regular"/>
          <w:iCs/>
          <w:color w:val="000000" w:themeColor="text1"/>
          <w:lang w:val="it-IT"/>
        </w:rPr>
        <w:t xml:space="preserve">Taking the BBBP dataset </w:t>
      </w:r>
      <w:r>
        <w:rPr>
          <w:rFonts w:ascii="Times New Roman Regular" w:eastAsia="微软雅黑" w:hAnsi="Times New Roman Regular" w:cs="Times New Roman Regular"/>
          <w:iCs/>
          <w:color w:val="000000" w:themeColor="text1"/>
        </w:rPr>
        <w:t>as an example</w:t>
      </w:r>
      <w:r w:rsidR="00F97704" w:rsidRPr="00FE0BCA">
        <w:rPr>
          <w:rFonts w:ascii="Times New Roman Regular" w:eastAsia="微软雅黑" w:hAnsi="Times New Roman Regular" w:cs="Times New Roman Regular" w:hint="eastAsia"/>
          <w:iCs/>
        </w:rPr>
        <w:t>(</w:t>
      </w:r>
      <w:r w:rsidR="00F97704" w:rsidRPr="00FE0BCA">
        <w:rPr>
          <w:rFonts w:ascii="Times New Roman Regular" w:eastAsia="微软雅黑" w:hAnsi="Times New Roman Regular" w:cs="Times New Roman Regular"/>
          <w:iCs/>
        </w:rPr>
        <w:t xml:space="preserve">for other datasets, see </w:t>
      </w:r>
      <w:r w:rsidR="00F97704" w:rsidRPr="00FE0BCA">
        <w:rPr>
          <w:rFonts w:ascii="Times New Roman Regular" w:eastAsia="微软雅黑" w:hAnsi="Times New Roman Regular" w:cs="Times New Roman Regular"/>
          <w:b/>
          <w:bCs/>
          <w:iCs/>
        </w:rPr>
        <w:t>Supplementary Figure 3</w:t>
      </w:r>
      <w:r w:rsidR="00F97704" w:rsidRPr="00FE0BCA">
        <w:rPr>
          <w:rFonts w:ascii="Times New Roman Regular" w:eastAsia="微软雅黑" w:hAnsi="Times New Roman Regular" w:cs="Times New Roman Regular"/>
          <w:iCs/>
        </w:rPr>
        <w:t>)</w:t>
      </w:r>
      <w:r w:rsidRPr="00FE0BCA">
        <w:rPr>
          <w:rFonts w:ascii="Times New Roman Regular" w:eastAsia="微软雅黑" w:hAnsi="Times New Roman Regular" w:cs="Times New Roman Regular"/>
          <w:iCs/>
          <w:color w:val="000000" w:themeColor="text1"/>
        </w:rPr>
        <w:t>,</w:t>
      </w:r>
      <w:r>
        <w:rPr>
          <w:rFonts w:ascii="Times New Roman Regular" w:eastAsia="微软雅黑" w:hAnsi="Times New Roman Regular" w:cs="Times New Roman Regular"/>
          <w:iCs/>
          <w:color w:val="000000" w:themeColor="text1"/>
          <w:lang w:val="it-IT"/>
        </w:rPr>
        <w:t xml:space="preserve"> </w:t>
      </w:r>
      <w:r w:rsidRPr="006556FD">
        <w:rPr>
          <w:rFonts w:ascii="Times New Roman Regular" w:eastAsia="微软雅黑" w:hAnsi="Times New Roman Regular" w:cs="Times New Roman Regular"/>
          <w:b/>
          <w:bCs/>
          <w:iCs/>
          <w:color w:val="000000" w:themeColor="text1"/>
          <w:lang w:val="it-IT"/>
        </w:rPr>
        <w:t>Figure 2d</w:t>
      </w:r>
      <w:r>
        <w:rPr>
          <w:rFonts w:ascii="Times New Roman Regular" w:eastAsia="微软雅黑" w:hAnsi="Times New Roman Regular" w:cs="Times New Roman Regular"/>
          <w:iCs/>
          <w:color w:val="000000" w:themeColor="text1"/>
          <w:lang w:val="it-IT"/>
        </w:rPr>
        <w:t xml:space="preserve"> illustrates the distribution of its training, validation, and test sets under the three splitting methods. On these datasets, we systematically evaluated a wide range of representative algorithms, from end-to-end deep learning models (e.g., pre-trained GNNs like KPGT) to tabular models that rely on expert-knowledge features (e.g., AutoGluon and TabPFNv2). </w:t>
      </w:r>
      <w:r>
        <w:rPr>
          <w:rFonts w:ascii="Times New Roman Regular" w:eastAsia="微软雅黑" w:hAnsi="Times New Roman Regular" w:cs="Times New Roman Regular"/>
          <w:iCs/>
          <w:color w:val="000000" w:themeColor="text1"/>
        </w:rPr>
        <w:t xml:space="preserve"> For detailed information on benchmarked models, see </w:t>
      </w:r>
      <w:r>
        <w:rPr>
          <w:rFonts w:ascii="Times New Roman Regular" w:eastAsia="微软雅黑" w:hAnsi="Times New Roman Regular" w:cs="Times New Roman Regular"/>
          <w:b/>
          <w:bCs/>
          <w:iCs/>
          <w:color w:val="000000" w:themeColor="text1"/>
          <w:lang w:val="it-IT"/>
        </w:rPr>
        <w:t>Methods</w:t>
      </w:r>
      <w:r>
        <w:rPr>
          <w:rFonts w:ascii="Times New Roman Regular" w:eastAsia="微软雅黑" w:hAnsi="Times New Roman Regular" w:cs="Times New Roman Regular"/>
          <w:iCs/>
          <w:color w:val="000000" w:themeColor="text1"/>
          <w:lang w:val="it-IT"/>
        </w:rPr>
        <w:t xml:space="preserve"> section</w:t>
      </w:r>
      <w:r>
        <w:rPr>
          <w:rFonts w:ascii="Times New Roman Regular" w:eastAsia="微软雅黑" w:hAnsi="Times New Roman Regular" w:cs="Times New Roman Regular"/>
          <w:iCs/>
          <w:color w:val="000000" w:themeColor="text1"/>
        </w:rPr>
        <w:t xml:space="preserve">. </w:t>
      </w:r>
      <w:r>
        <w:rPr>
          <w:rFonts w:ascii="Times New Roman Regular" w:eastAsia="微软雅黑" w:hAnsi="Times New Roman Regular" w:cs="Times New Roman Regular"/>
          <w:iCs/>
          <w:color w:val="000000" w:themeColor="text1"/>
          <w:lang w:val="it-IT"/>
        </w:rPr>
        <w:t>To ensure a fair and insightful comparison, we used unified evaluation metrics: the Area Under the Receiver Operating Characteristic curve (AUROC) for classification tasks, as it is threshold-independent</w:t>
      </w:r>
      <w:r>
        <w:rPr>
          <w:rFonts w:ascii="Times New Roman Regular" w:eastAsia="微软雅黑" w:hAnsi="Times New Roman Regular" w:cs="Times New Roman Regular"/>
          <w:iCs/>
          <w:color w:val="000000" w:themeColor="text1"/>
        </w:rPr>
        <w:t>.</w:t>
      </w:r>
      <w:r>
        <w:rPr>
          <w:rFonts w:ascii="Times New Roman Regular" w:eastAsia="微软雅黑" w:hAnsi="Times New Roman Regular" w:cs="Times New Roman Regular"/>
          <w:iCs/>
          <w:color w:val="000000" w:themeColor="text1"/>
          <w:lang w:val="it-IT"/>
        </w:rPr>
        <w:t xml:space="preserve"> </w:t>
      </w:r>
      <w:r>
        <w:rPr>
          <w:rFonts w:ascii="Times New Roman Regular" w:eastAsia="微软雅黑" w:hAnsi="Times New Roman Regular" w:cs="Times New Roman Regular"/>
          <w:iCs/>
          <w:color w:val="000000" w:themeColor="text1"/>
        </w:rPr>
        <w:t>T</w:t>
      </w:r>
      <w:r>
        <w:rPr>
          <w:rFonts w:ascii="Times New Roman Regular" w:eastAsia="微软雅黑" w:hAnsi="Times New Roman Regular" w:cs="Times New Roman Regular"/>
          <w:iCs/>
          <w:color w:val="000000" w:themeColor="text1"/>
          <w:lang w:val="it-IT"/>
        </w:rPr>
        <w:t xml:space="preserve">he coefficient of determination (R²) </w:t>
      </w:r>
      <w:r>
        <w:rPr>
          <w:rFonts w:ascii="Times New Roman Regular" w:eastAsia="微软雅黑" w:hAnsi="Times New Roman Regular" w:cs="Times New Roman Regular"/>
          <w:iCs/>
          <w:color w:val="000000" w:themeColor="text1"/>
        </w:rPr>
        <w:t xml:space="preserve">is adopted </w:t>
      </w:r>
      <w:r>
        <w:rPr>
          <w:rFonts w:ascii="Times New Roman Regular" w:eastAsia="微软雅黑" w:hAnsi="Times New Roman Regular" w:cs="Times New Roman Regular"/>
          <w:iCs/>
          <w:color w:val="000000" w:themeColor="text1"/>
          <w:lang w:val="it-IT"/>
        </w:rPr>
        <w:t>for regression tasks, as R² more accurately reflects model performance by accounting for both variance explained and prediction bias,</w:t>
      </w:r>
      <w:r>
        <w:rPr>
          <w:rFonts w:ascii="Times New Roman Regular" w:eastAsia="微软雅黑" w:hAnsi="Times New Roman Regular" w:cs="Times New Roman Regular"/>
          <w:iCs/>
          <w:color w:val="000000" w:themeColor="text1"/>
        </w:rPr>
        <w:t xml:space="preserve"> </w:t>
      </w:r>
      <w:r>
        <w:rPr>
          <w:rFonts w:ascii="Times New Roman Regular" w:eastAsia="微软雅黑" w:hAnsi="Times New Roman Regular" w:cs="Times New Roman Regular"/>
          <w:iCs/>
          <w:color w:val="000000" w:themeColor="text1"/>
          <w:lang w:val="it-IT"/>
        </w:rPr>
        <w:t>whereas Pearson's r can sometimes yield overly optimistic results due to its insensitivity to systematic error</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&lt;EndNote&gt;&lt;Cite&gt;&lt;Author&gt;Deng&lt;/Author&gt;&lt;Year&gt;2023&lt;/Year&gt;&lt;RecNum&gt;1397&lt;/RecNum&gt;&lt;DisplayText&gt;&lt;style face="superscript"&gt;33&lt;/style&gt;&lt;/DisplayText&gt;&lt;record&gt;&lt;rec-number&gt;1397&lt;/rec-number&gt;&lt;foreign-keys&gt;&lt;key app="EN" db-id="ve0x99rz5zt2ejevrzi500pz950aztrvtzfa" timestamp="1748419957"&gt;1397&lt;/key&gt;&lt;/foreign-keys&gt;&lt;ref-type name="Journal Article"&gt;17&lt;/ref-type&gt;&lt;contributors&gt;&lt;authors&gt;&lt;author&gt;Deng, Jianyuan&lt;/author&gt;&lt;author&gt;Yang, Zhibo&lt;/author&gt;&lt;author&gt;Wang, Hehe&lt;/author&gt;&lt;author&gt;Ojima, Iwao&lt;/author&gt;&lt;author&gt;Samaras, Dimitris&lt;/author&gt;&lt;author&gt;Wang, Fusheng&lt;/author&gt;&lt;/authors&gt;&lt;/contributors&gt;&lt;titles&gt;&lt;title&gt;A systematic study of key elements underlying molecular property prediction&lt;/title&gt;&lt;secondary-title&gt;Nature Communications&lt;/secondary-title&gt;&lt;/titles&gt;&lt;pages&gt;6395&lt;/pages&gt;&lt;volume&gt;14&lt;/volume&gt;&lt;number&gt;1&lt;/number&gt;&lt;dates&gt;&lt;year&gt;2023&lt;/year&gt;&lt;pub-dates&gt;&lt;date&gt;2023/10/13&lt;/date&gt;&lt;/pub-dates&gt;&lt;/dates&gt;&lt;isbn&gt;2041-1723&lt;/isbn&gt;&lt;urls&gt;&lt;related-urls&gt;&lt;url&gt;https://doi.org/10.1038/s41467-023-41948-6&lt;/url&gt;&lt;/related-urls&gt;&lt;/urls&gt;&lt;electronic-resource-num&gt;10.1038/s41467-023-41948-6&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33</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iCs/>
          <w:color w:val="000000" w:themeColor="text1"/>
          <w:lang w:val="it-IT"/>
        </w:rPr>
        <w:t xml:space="preserve">. </w:t>
      </w:r>
    </w:p>
    <w:p w14:paraId="797B596F" w14:textId="77777777" w:rsidR="00ED5E8F" w:rsidRDefault="00AA6E5C">
      <w:pPr>
        <w:spacing w:line="288" w:lineRule="auto"/>
        <w:ind w:firstLineChars="200" w:firstLine="480"/>
        <w:rPr>
          <w:rFonts w:ascii="Times New Roman Regular" w:eastAsia="微软雅黑" w:hAnsi="Times New Roman Regular" w:cs="Times New Roman Regular"/>
          <w:iCs/>
          <w:color w:val="000000" w:themeColor="text1"/>
          <w:lang w:val="it-IT"/>
        </w:rPr>
      </w:pPr>
      <w:r>
        <w:rPr>
          <w:rFonts w:ascii="Times New Roman Regular" w:eastAsia="微软雅黑" w:hAnsi="Times New Roman Regular" w:cs="Times New Roman Regular"/>
          <w:iCs/>
          <w:color w:val="000000" w:themeColor="text1"/>
          <w:lang w:val="it-IT"/>
        </w:rPr>
        <w:t>Finally, we analyzed the intrinsic modeling difficulty of the datasets by visualizing their molecular property landscapes. For regression tasks, these 3D landscapes reveal rugged regions where small structural changes lead to dramatic property shifts, indicating the presence of the "activity cliff" phenomenon</w:t>
      </w:r>
      <w:r>
        <w:rPr>
          <w:rFonts w:ascii="Times New Roman Regular" w:eastAsia="微软雅黑" w:hAnsi="Times New Roman Regular" w:cs="Times New Roman Regular" w:hint="eastAsia"/>
          <w:iCs/>
          <w:color w:val="000000" w:themeColor="text1"/>
        </w:rPr>
        <w:t xml:space="preserve"> </w:t>
      </w:r>
      <w:r>
        <w:rPr>
          <w:rFonts w:ascii="Times New Roman Regular" w:eastAsia="微软雅黑" w:hAnsi="Times New Roman Regular" w:cs="Times New Roman Regular"/>
          <w:iCs/>
          <w:color w:val="000000" w:themeColor="text1"/>
        </w:rPr>
        <w:t xml:space="preserve">as shown in </w:t>
      </w:r>
      <w:r w:rsidRPr="006556FD">
        <w:rPr>
          <w:rFonts w:ascii="Times New Roman Regular" w:eastAsia="微软雅黑" w:hAnsi="Times New Roman Regular" w:cs="Times New Roman Regular"/>
          <w:b/>
          <w:bCs/>
          <w:iCs/>
          <w:color w:val="000000" w:themeColor="text1"/>
        </w:rPr>
        <w:t>Figure 2e</w:t>
      </w:r>
      <w:r>
        <w:rPr>
          <w:rFonts w:ascii="Times New Roman Regular" w:eastAsia="微软雅黑" w:hAnsi="Times New Roman Regular" w:cs="Times New Roman Regular"/>
          <w:iCs/>
          <w:color w:val="000000" w:themeColor="text1"/>
          <w:lang w:val="it-IT"/>
        </w:rPr>
        <w:t xml:space="preserve">. The noticeably rougher landscapes for the HalfLife and VDss datasets suggest they are </w:t>
      </w:r>
      <w:r>
        <w:rPr>
          <w:rFonts w:ascii="Times New Roman Regular" w:eastAsia="微软雅黑" w:hAnsi="Times New Roman Regular" w:cs="Times New Roman Regular"/>
          <w:iCs/>
          <w:color w:val="000000" w:themeColor="text1"/>
          <w:lang w:val="it-IT"/>
        </w:rPr>
        <w:lastRenderedPageBreak/>
        <w:t>especially challenging to model, a prediction validated in our subsequent analyses. These carefully selected datasets and evaluation protocols form a comprehensive framework to test modern algorithms against the core challenges of druggability prediction, with the following sections detailing model performance on each specific challenge.</w:t>
      </w:r>
    </w:p>
    <w:p w14:paraId="0C22FE3C" w14:textId="77777777" w:rsidR="00ED5E8F" w:rsidRDefault="00ED5E8F">
      <w:pPr>
        <w:spacing w:line="288" w:lineRule="auto"/>
        <w:rPr>
          <w:rFonts w:ascii="Times New Roman Regular" w:eastAsia="微软雅黑" w:hAnsi="Times New Roman Regular" w:cs="Times New Roman Regular"/>
          <w:iCs/>
          <w:color w:val="000000" w:themeColor="text1"/>
          <w:lang w:val="it-IT"/>
        </w:rPr>
        <w:sectPr w:rsidR="00ED5E8F">
          <w:pgSz w:w="11906" w:h="16838"/>
          <w:pgMar w:top="1440" w:right="1800" w:bottom="1440" w:left="1800" w:header="851" w:footer="992" w:gutter="0"/>
          <w:cols w:space="425"/>
          <w:docGrid w:type="lines" w:linePitch="312"/>
        </w:sectPr>
      </w:pPr>
      <w:bookmarkStart w:id="11" w:name="OLE_LINK23"/>
    </w:p>
    <w:bookmarkEnd w:id="11"/>
    <w:p w14:paraId="35800C41"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2.2 The Dual Challenge of Small Dataset and Structural Distribution Shift</w:t>
      </w:r>
    </w:p>
    <w:p w14:paraId="0C62E5E5" w14:textId="77777777"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In druggability prediction tasks, data scarcity and structural distribution shift (out-of-distribution, or OOD) represent two major challenges that frequently impair model generalization. Small training sets lead to overfitting, while significant divergence between training and test molecular structures, as often encountered in real-world drug discovery, can render learned representations less transferable.</w:t>
      </w:r>
    </w:p>
    <w:p w14:paraId="491A3238" w14:textId="77777777"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 xml:space="preserve">To evaluate model robustness under these conditions, we selected eight representative ADMET datasets, four of which (Oral Bioavailability, Caco2 Permeability, HalfLife, and VDss) contain fewer than 2,000 samples. We further applied the Perimeter Split strategy, which constructs stringent OOD scenarios by maximizing structural dissimilarity between the training and test sets (see </w:t>
      </w:r>
      <w:r w:rsidRPr="006556FD">
        <w:rPr>
          <w:rFonts w:ascii="Times New Roman Regular" w:eastAsia="微软雅黑" w:hAnsi="Times New Roman Regular" w:cs="Times New Roman Regular"/>
          <w:b/>
          <w:bCs/>
          <w:color w:val="000000" w:themeColor="text1"/>
        </w:rPr>
        <w:t>Figure 2d</w:t>
      </w:r>
      <w:r>
        <w:rPr>
          <w:rFonts w:ascii="Times New Roman Regular" w:eastAsia="微软雅黑" w:hAnsi="Times New Roman Regular" w:cs="Times New Roman Regular"/>
          <w:color w:val="000000" w:themeColor="text1"/>
        </w:rPr>
        <w:t xml:space="preserve"> and </w:t>
      </w:r>
      <w:r w:rsidRPr="006556FD">
        <w:rPr>
          <w:rFonts w:ascii="Times New Roman Regular" w:eastAsia="微软雅黑" w:hAnsi="Times New Roman Regular" w:cs="Times New Roman Regular"/>
          <w:b/>
          <w:bCs/>
          <w:color w:val="000000" w:themeColor="text1"/>
        </w:rPr>
        <w:t>Methods</w:t>
      </w:r>
      <w:r>
        <w:rPr>
          <w:rFonts w:ascii="Times New Roman Regular" w:eastAsia="微软雅黑" w:hAnsi="Times New Roman Regular" w:cs="Times New Roman Regular"/>
          <w:color w:val="000000" w:themeColor="text1"/>
        </w:rPr>
        <w:t>). This allows us to concurrently assess both data efficiency and distributional robustness.</w:t>
      </w:r>
    </w:p>
    <w:p w14:paraId="0D0578BF" w14:textId="082875B4"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 xml:space="preserve">We categorized models into two broad classes: (i) end-to-end deep learning models, and (ii) tabular models built on expert-designed features. Among the deep learning architectures, the pretrained graph neural network KPGT consistently delivered the strongest performance across datasets and splits </w:t>
      </w:r>
      <w:r w:rsidRPr="00FE0BCA">
        <w:rPr>
          <w:rFonts w:ascii="Times New Roman Regular" w:eastAsia="微软雅黑" w:hAnsi="Times New Roman Regular" w:cs="Times New Roman Regular"/>
          <w:color w:val="000000" w:themeColor="text1"/>
        </w:rPr>
        <w:t>(</w:t>
      </w:r>
      <w:r w:rsidRPr="00FE0BCA">
        <w:rPr>
          <w:rFonts w:ascii="Times New Roman Regular" w:eastAsia="微软雅黑" w:hAnsi="Times New Roman Regular" w:cs="Times New Roman Regular"/>
          <w:b/>
          <w:bCs/>
          <w:color w:val="000000" w:themeColor="text1"/>
        </w:rPr>
        <w:t>Figure 3a–</w:t>
      </w:r>
      <w:r w:rsidR="00032CF7" w:rsidRPr="00FE0BCA">
        <w:rPr>
          <w:rFonts w:ascii="Times New Roman Regular" w:eastAsia="微软雅黑" w:hAnsi="Times New Roman Regular" w:cs="Times New Roman Regular"/>
          <w:b/>
          <w:bCs/>
          <w:color w:val="000000" w:themeColor="text1"/>
        </w:rPr>
        <w:t>f</w:t>
      </w:r>
      <w:r w:rsidR="00032CF7" w:rsidRPr="00FE0BCA">
        <w:rPr>
          <w:rFonts w:ascii="Times New Roman Regular" w:eastAsia="微软雅黑" w:hAnsi="Times New Roman Regular" w:cs="Times New Roman Regular" w:hint="eastAsia"/>
          <w:b/>
          <w:bCs/>
          <w:color w:val="000000" w:themeColor="text1"/>
        </w:rPr>
        <w:t>,</w:t>
      </w:r>
      <w:r w:rsidR="00032CF7" w:rsidRPr="00FE0BCA">
        <w:rPr>
          <w:rFonts w:ascii="Times New Roman Regular" w:eastAsia="微软雅黑" w:hAnsi="Times New Roman Regular" w:cs="Times New Roman Regular"/>
          <w:b/>
          <w:bCs/>
          <w:color w:val="000000" w:themeColor="text1"/>
        </w:rPr>
        <w:t xml:space="preserve"> </w:t>
      </w:r>
      <w:r w:rsidR="00032CF7" w:rsidRPr="00FE0BCA">
        <w:rPr>
          <w:rFonts w:ascii="Times New Roman Regular" w:eastAsia="微软雅黑" w:hAnsi="Times New Roman Regular" w:cs="Times New Roman Regular"/>
          <w:color w:val="000000" w:themeColor="text1"/>
        </w:rPr>
        <w:t>for statistical tests, see</w:t>
      </w:r>
      <w:r w:rsidR="00032CF7" w:rsidRPr="00FE0BCA">
        <w:rPr>
          <w:rFonts w:ascii="Times New Roman Regular" w:eastAsia="微软雅黑" w:hAnsi="Times New Roman Regular" w:cs="Times New Roman Regular"/>
          <w:b/>
          <w:bCs/>
          <w:color w:val="000000" w:themeColor="text1"/>
        </w:rPr>
        <w:t xml:space="preserve"> Supplementary Figure 4</w:t>
      </w:r>
      <w:r w:rsidRPr="00FE0BCA">
        <w:rPr>
          <w:rFonts w:ascii="Times New Roman Regular" w:eastAsia="微软雅黑" w:hAnsi="Times New Roman Regular" w:cs="Times New Roman Regular"/>
          <w:color w:val="000000" w:themeColor="text1"/>
        </w:rPr>
        <w:t>).</w:t>
      </w:r>
      <w:r>
        <w:rPr>
          <w:rFonts w:ascii="Times New Roman Regular" w:eastAsia="微软雅黑" w:hAnsi="Times New Roman Regular" w:cs="Times New Roman Regular"/>
          <w:color w:val="000000" w:themeColor="text1"/>
        </w:rPr>
        <w:t xml:space="preserve"> Notably, KPGT maintained stable performance even under Perimeter Split, where most models suffered significant degradation</w:t>
      </w:r>
      <w:r w:rsidR="00FE0BCA" w:rsidRPr="00FE0BCA">
        <w:rPr>
          <w:rFonts w:ascii="Times New Roman Regular" w:eastAsia="微软雅黑" w:hAnsi="Times New Roman Regular" w:cs="Times New Roman Regular"/>
          <w:color w:val="000000" w:themeColor="text1"/>
        </w:rPr>
        <w:t xml:space="preserve">. </w:t>
      </w:r>
      <w:r>
        <w:rPr>
          <w:rFonts w:ascii="Times New Roman Regular" w:eastAsia="微软雅黑" w:hAnsi="Times New Roman Regular" w:cs="Times New Roman Regular"/>
          <w:color w:val="000000" w:themeColor="text1"/>
        </w:rPr>
        <w:t>This suggests that well-designed, chemistry-aware pretraining schemes with topological inductive biases can improve generalization in OOD settings. MOLMCL also performed robustly, benefiting from its multi-channel learning and roughness-aware fine-tuning.</w:t>
      </w:r>
    </w:p>
    <w:p w14:paraId="25F5E82B" w14:textId="77777777"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In contrast, conventional graph neural networks such as RGCN and AttentiveFP exhibited sharp performance declines under OOD conditions, especially in the low-data setting. This reflects the limitations of shallow message-passing architectures, which struggle to capture long-range dependencies or fail to generalize to unseen scaffolds without explicit pretraining.</w:t>
      </w:r>
    </w:p>
    <w:p w14:paraId="65D8769C" w14:textId="4B7ED4D6"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Interestingly, integrating domain knowledge can enhance performance even in deep models. For example, Chemprop-RDKit, which augments D-MPNN with 2D molecular descriptors, achieved strong results on tasks like Oral Bioavailability and Caco2 Permea</w:t>
      </w:r>
      <w:r w:rsidRPr="00FE0BCA">
        <w:rPr>
          <w:rFonts w:ascii="Times New Roman Regular" w:eastAsia="微软雅黑" w:hAnsi="Times New Roman Regular" w:cs="Times New Roman Regular"/>
          <w:color w:val="000000" w:themeColor="text1"/>
        </w:rPr>
        <w:t>bility</w:t>
      </w:r>
      <w:r w:rsidR="00032CF7" w:rsidRPr="00FE0BCA">
        <w:rPr>
          <w:rFonts w:ascii="Times New Roman Regular" w:eastAsia="微软雅黑" w:hAnsi="Times New Roman Regular" w:cs="Times New Roman Regular" w:hint="eastAsia"/>
          <w:color w:val="000000" w:themeColor="text1"/>
        </w:rPr>
        <w:t>(</w:t>
      </w:r>
      <w:r w:rsidR="00032CF7" w:rsidRPr="00FE0BCA">
        <w:rPr>
          <w:rFonts w:ascii="Times New Roman Regular" w:eastAsia="微软雅黑" w:hAnsi="Times New Roman Regular" w:cs="Times New Roman Regular"/>
          <w:b/>
          <w:bCs/>
          <w:color w:val="000000" w:themeColor="text1"/>
        </w:rPr>
        <w:t>Supplementary Figure 5</w:t>
      </w:r>
      <w:r w:rsidR="00032CF7" w:rsidRPr="00FE0BCA">
        <w:rPr>
          <w:rFonts w:ascii="Times New Roman Regular" w:eastAsia="微软雅黑" w:hAnsi="Times New Roman Regular" w:cs="Times New Roman Regular"/>
          <w:color w:val="000000" w:themeColor="text1"/>
        </w:rPr>
        <w:t>)</w:t>
      </w:r>
      <w:r w:rsidRPr="00FE0BCA">
        <w:rPr>
          <w:rFonts w:ascii="Times New Roman Regular" w:eastAsia="微软雅黑" w:hAnsi="Times New Roman Regular" w:cs="Times New Roman Regular"/>
          <w:color w:val="000000" w:themeColor="text1"/>
        </w:rPr>
        <w:t>.</w:t>
      </w:r>
      <w:r>
        <w:rPr>
          <w:rFonts w:ascii="Times New Roman Regular" w:eastAsia="微软雅黑" w:hAnsi="Times New Roman Regular" w:cs="Times New Roman Regular"/>
          <w:color w:val="000000" w:themeColor="text1"/>
        </w:rPr>
        <w:t xml:space="preserve"> Certain RDKit descriptors (e.g., TPSA, logP) are highly correlated with key endpoints (</w:t>
      </w:r>
      <w:r w:rsidRPr="006556FD">
        <w:rPr>
          <w:rFonts w:ascii="Times New Roman Regular" w:eastAsia="微软雅黑" w:hAnsi="Times New Roman Regular" w:cs="Times New Roman Regular"/>
          <w:b/>
          <w:bCs/>
          <w:color w:val="000000" w:themeColor="text1"/>
        </w:rPr>
        <w:t>Supplementary Figure 6</w:t>
      </w:r>
      <w:r>
        <w:rPr>
          <w:rFonts w:ascii="Times New Roman Regular" w:eastAsia="微软雅黑" w:hAnsi="Times New Roman Regular" w:cs="Times New Roman Regular"/>
          <w:color w:val="000000" w:themeColor="text1"/>
        </w:rPr>
        <w:t>), suggesting that inductive priors derived from human intuition remain valuable in data-limited settings.</w:t>
      </w:r>
    </w:p>
    <w:p w14:paraId="3C4B3954" w14:textId="77777777" w:rsidR="00ED5E8F" w:rsidRDefault="00ED5E8F">
      <w:pPr>
        <w:spacing w:line="288" w:lineRule="auto"/>
        <w:rPr>
          <w:rFonts w:ascii="Times New Roman Regular" w:eastAsia="微软雅黑" w:hAnsi="Times New Roman Regular" w:cs="Times New Roman Regular"/>
          <w:color w:val="000000" w:themeColor="text1"/>
        </w:rPr>
      </w:pPr>
    </w:p>
    <w:p w14:paraId="2CE3329E" w14:textId="77777777" w:rsidR="00ED5E8F" w:rsidRDefault="00ED5E8F">
      <w:pPr>
        <w:spacing w:line="288" w:lineRule="auto"/>
        <w:rPr>
          <w:rFonts w:ascii="Times New Roman Regular" w:eastAsia="微软雅黑" w:hAnsi="Times New Roman Regular" w:cs="Times New Roman Regular"/>
          <w:color w:val="000000" w:themeColor="text1"/>
        </w:rPr>
      </w:pPr>
    </w:p>
    <w:p w14:paraId="2319AED8"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noProof/>
          <w:color w:val="000000" w:themeColor="text1"/>
        </w:rPr>
        <w:lastRenderedPageBreak/>
        <w:drawing>
          <wp:inline distT="0" distB="0" distL="0" distR="0" wp14:anchorId="09943963" wp14:editId="166A5320">
            <wp:extent cx="5274310" cy="4777740"/>
            <wp:effectExtent l="0" t="0" r="8890" b="228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tretch>
                      <a:fillRect/>
                    </a:stretch>
                  </pic:blipFill>
                  <pic:spPr>
                    <a:xfrm>
                      <a:off x="0" y="0"/>
                      <a:ext cx="5274310" cy="4777740"/>
                    </a:xfrm>
                    <a:prstGeom prst="rect">
                      <a:avLst/>
                    </a:prstGeom>
                  </pic:spPr>
                </pic:pic>
              </a:graphicData>
            </a:graphic>
          </wp:inline>
        </w:drawing>
      </w:r>
    </w:p>
    <w:p w14:paraId="2B5546F9" w14:textId="77777777" w:rsidR="00ED5E8F" w:rsidRDefault="00AA6E5C">
      <w:pPr>
        <w:spacing w:line="288" w:lineRule="auto"/>
        <w:ind w:firstLine="0"/>
        <w:rPr>
          <w:rFonts w:ascii="Times New Roman Regular" w:eastAsia="微软雅黑" w:hAnsi="Times New Roman Regular" w:cs="Times New Roman Regular"/>
          <w:color w:val="000000" w:themeColor="text1"/>
          <w:sz w:val="18"/>
          <w:szCs w:val="18"/>
        </w:rPr>
      </w:pPr>
      <w:r>
        <w:rPr>
          <w:rFonts w:ascii="Times New Roman Regular" w:eastAsia="微软雅黑" w:hAnsi="Times New Roman Regular" w:cs="Times New Roman Regular"/>
          <w:b/>
          <w:bCs/>
          <w:color w:val="000000" w:themeColor="text1"/>
          <w:sz w:val="18"/>
          <w:szCs w:val="18"/>
        </w:rPr>
        <w:t xml:space="preserve">Figure 3. Performance comparison of deep learning algorithms. a-c </w:t>
      </w:r>
      <w:r>
        <w:rPr>
          <w:rFonts w:ascii="Times New Roman Regular" w:eastAsia="微软雅黑" w:hAnsi="Times New Roman Regular" w:cs="Times New Roman Regular"/>
          <w:color w:val="000000" w:themeColor="text1"/>
          <w:sz w:val="18"/>
          <w:szCs w:val="18"/>
        </w:rPr>
        <w:t xml:space="preserve">Heatmaps of cross-dataset performance (Metrics: ROC AUC for classification; R² for regression). Color intensity indicates performance (red is better, blue is worse), with values shown as mean ± standard deviation. </w:t>
      </w:r>
      <w:r>
        <w:rPr>
          <w:rFonts w:ascii="Times New Roman Regular" w:eastAsia="微软雅黑" w:hAnsi="Times New Roman Regular" w:cs="Times New Roman Regular"/>
          <w:b/>
          <w:bCs/>
          <w:color w:val="000000" w:themeColor="text1"/>
          <w:sz w:val="18"/>
          <w:szCs w:val="18"/>
        </w:rPr>
        <w:t xml:space="preserve">d-f </w:t>
      </w:r>
      <w:r>
        <w:rPr>
          <w:rFonts w:ascii="Times New Roman Regular" w:eastAsia="微软雅黑" w:hAnsi="Times New Roman Regular" w:cs="Times New Roman Regular"/>
          <w:color w:val="000000" w:themeColor="text1"/>
          <w:sz w:val="18"/>
          <w:szCs w:val="18"/>
        </w:rPr>
        <w:t>Frequency statistics of algorithms entering the Top3 rankings in all experiments.</w:t>
      </w:r>
    </w:p>
    <w:p w14:paraId="01908245" w14:textId="77777777" w:rsidR="00ED5E8F" w:rsidRDefault="00ED5E8F">
      <w:pPr>
        <w:spacing w:line="288" w:lineRule="auto"/>
        <w:rPr>
          <w:rFonts w:ascii="Times New Roman Regular" w:eastAsia="微软雅黑" w:hAnsi="Times New Roman Regular" w:cs="Times New Roman Regular"/>
          <w:color w:val="000000" w:themeColor="text1"/>
        </w:rPr>
      </w:pPr>
    </w:p>
    <w:p w14:paraId="1FE2534E" w14:textId="43EB3C43" w:rsidR="00ED5E8F" w:rsidRDefault="00AA6E5C">
      <w:pPr>
        <w:spacing w:line="288" w:lineRule="auto"/>
        <w:rPr>
          <w:rFonts w:ascii="Times New Roman Regular" w:eastAsia="微软雅黑" w:hAnsi="Times New Roman Regular" w:cs="Times New Roman Regular"/>
          <w:color w:val="000000" w:themeColor="text1"/>
        </w:rPr>
      </w:pPr>
      <w:r w:rsidRPr="00FE0BCA">
        <w:rPr>
          <w:rFonts w:ascii="Times New Roman Regular" w:eastAsia="微软雅黑" w:hAnsi="Times New Roman Regular" w:cs="Times New Roman Regular"/>
          <w:color w:val="000000" w:themeColor="text1"/>
        </w:rPr>
        <w:t xml:space="preserve">We also assessed the performance of classical models using different molecular representations. As shown in </w:t>
      </w:r>
      <w:r w:rsidRPr="00FE0BCA">
        <w:rPr>
          <w:rFonts w:ascii="Times New Roman Regular" w:eastAsia="微软雅黑" w:hAnsi="Times New Roman Regular" w:cs="Times New Roman Regular"/>
          <w:b/>
          <w:bCs/>
          <w:color w:val="000000" w:themeColor="text1"/>
        </w:rPr>
        <w:t>Figure 4a</w:t>
      </w:r>
      <w:r w:rsidRPr="00FE0BCA">
        <w:rPr>
          <w:rFonts w:ascii="Times New Roman Regular" w:eastAsia="微软雅黑" w:hAnsi="Times New Roman Regular" w:cs="Times New Roman Regular"/>
          <w:color w:val="000000" w:themeColor="text1"/>
        </w:rPr>
        <w:t>, the best classical machine learning algorithm was CatBoost, and the best-performing representation was Mordred</w:t>
      </w:r>
      <w:r w:rsidR="006556FD" w:rsidRPr="00FE0BCA">
        <w:rPr>
          <w:rFonts w:ascii="Times New Roman Regular" w:eastAsia="微软雅黑" w:hAnsi="Times New Roman Regular" w:cs="Times New Roman Regular"/>
          <w:color w:val="000000" w:themeColor="text1"/>
        </w:rPr>
        <w:t xml:space="preserve"> (see </w:t>
      </w:r>
      <w:r w:rsidR="006556FD" w:rsidRPr="00FE0BCA">
        <w:rPr>
          <w:rFonts w:ascii="Times New Roman Regular" w:eastAsia="微软雅黑" w:hAnsi="Times New Roman Regular" w:cs="Times New Roman Regular"/>
          <w:b/>
          <w:bCs/>
          <w:color w:val="000000" w:themeColor="text1"/>
        </w:rPr>
        <w:t xml:space="preserve">Supplementary Figures </w:t>
      </w:r>
      <w:r w:rsidR="002E76B3" w:rsidRPr="00FE0BCA">
        <w:rPr>
          <w:rFonts w:ascii="Times New Roman Regular" w:eastAsia="微软雅黑" w:hAnsi="Times New Roman Regular" w:cs="Times New Roman Regular"/>
          <w:b/>
          <w:bCs/>
          <w:color w:val="000000" w:themeColor="text1"/>
        </w:rPr>
        <w:t>7</w:t>
      </w:r>
      <w:r w:rsidR="006556FD" w:rsidRPr="00FE0BCA">
        <w:rPr>
          <w:rFonts w:ascii="Times New Roman Regular" w:eastAsia="微软雅黑" w:hAnsi="Times New Roman Regular" w:cs="Times New Roman Regular"/>
          <w:color w:val="000000" w:themeColor="text1"/>
        </w:rPr>
        <w:t xml:space="preserve"> </w:t>
      </w:r>
      <w:r w:rsidR="006556FD" w:rsidRPr="00FE0BCA">
        <w:rPr>
          <w:rFonts w:ascii="Times New Roman Regular" w:eastAsia="微软雅黑" w:hAnsi="Times New Roman Regular" w:cs="Times New Roman Regular"/>
          <w:b/>
          <w:bCs/>
          <w:color w:val="000000" w:themeColor="text1"/>
        </w:rPr>
        <w:t>and</w:t>
      </w:r>
      <w:r w:rsidR="006556FD" w:rsidRPr="00FE0BCA">
        <w:rPr>
          <w:rFonts w:ascii="Times New Roman Regular" w:eastAsia="微软雅黑" w:hAnsi="Times New Roman Regular" w:cs="Times New Roman Regular"/>
          <w:color w:val="000000" w:themeColor="text1"/>
        </w:rPr>
        <w:t xml:space="preserve"> </w:t>
      </w:r>
      <w:r w:rsidR="002E76B3" w:rsidRPr="00FE0BCA">
        <w:rPr>
          <w:rFonts w:ascii="Times New Roman Regular" w:eastAsia="微软雅黑" w:hAnsi="Times New Roman Regular" w:cs="Times New Roman Regular"/>
          <w:b/>
          <w:bCs/>
          <w:color w:val="000000" w:themeColor="text1"/>
        </w:rPr>
        <w:t>8</w:t>
      </w:r>
      <w:r w:rsidR="006556FD" w:rsidRPr="00FE0BCA">
        <w:rPr>
          <w:rFonts w:ascii="Times New Roman Regular" w:eastAsia="微软雅黑" w:hAnsi="Times New Roman Regular" w:cs="Times New Roman Regular"/>
          <w:color w:val="000000" w:themeColor="text1"/>
        </w:rPr>
        <w:t xml:space="preserve"> for detailed results)</w:t>
      </w:r>
      <w:r w:rsidRPr="00FE0BCA">
        <w:rPr>
          <w:rFonts w:ascii="Times New Roman Regular" w:eastAsia="微软雅黑" w:hAnsi="Times New Roman Regular" w:cs="Times New Roman Regular"/>
          <w:color w:val="000000" w:themeColor="text1"/>
        </w:rPr>
        <w:t>. When we incorporated representations learned by pretrained models (e.g., KPGT) into XGBoost predictors, these did not surpass Mordred or RDKit-based representations (</w:t>
      </w:r>
      <w:r w:rsidRPr="00FE0BCA">
        <w:rPr>
          <w:rFonts w:ascii="Times New Roman Regular" w:eastAsia="微软雅黑" w:hAnsi="Times New Roman Regular" w:cs="Times New Roman Regular"/>
          <w:b/>
          <w:bCs/>
          <w:color w:val="000000" w:themeColor="text1"/>
        </w:rPr>
        <w:t>Figure 4c</w:t>
      </w:r>
      <w:r w:rsidRPr="00FE0BCA">
        <w:rPr>
          <w:rFonts w:ascii="Times New Roman Regular" w:eastAsia="微软雅黑" w:hAnsi="Times New Roman Regular" w:cs="Times New Roman Regular"/>
          <w:color w:val="000000" w:themeColor="text1"/>
        </w:rPr>
        <w:t>), reaffirming the strength of hand-crafted features in low-data regimes.</w:t>
      </w:r>
    </w:p>
    <w:p w14:paraId="48A2A0B1" w14:textId="77777777" w:rsidR="00ED5E8F" w:rsidRDefault="00ED5E8F">
      <w:pPr>
        <w:spacing w:line="288" w:lineRule="auto"/>
        <w:rPr>
          <w:rFonts w:ascii="Times New Roman Regular" w:eastAsia="微软雅黑" w:hAnsi="Times New Roman Regular" w:cs="Times New Roman Regular"/>
          <w:color w:val="000000" w:themeColor="text1"/>
        </w:rPr>
      </w:pPr>
    </w:p>
    <w:p w14:paraId="21FB84FA" w14:textId="77777777" w:rsidR="00ED5E8F" w:rsidRDefault="00ED5E8F">
      <w:pPr>
        <w:spacing w:line="288" w:lineRule="auto"/>
        <w:rPr>
          <w:rFonts w:ascii="Times New Roman Regular" w:eastAsia="微软雅黑" w:hAnsi="Times New Roman Regular" w:cs="Times New Roman Regular"/>
          <w:color w:val="000000" w:themeColor="text1"/>
        </w:rPr>
      </w:pPr>
    </w:p>
    <w:p w14:paraId="49291E5F" w14:textId="77777777" w:rsidR="00ED5E8F" w:rsidRDefault="00ED5E8F">
      <w:pPr>
        <w:spacing w:line="288" w:lineRule="auto"/>
        <w:rPr>
          <w:rFonts w:ascii="Times New Roman Regular" w:eastAsia="微软雅黑" w:hAnsi="Times New Roman Regular" w:cs="Times New Roman Regular"/>
          <w:color w:val="000000" w:themeColor="text1"/>
        </w:rPr>
      </w:pPr>
    </w:p>
    <w:p w14:paraId="497EFB27" w14:textId="77777777" w:rsidR="00ED5E8F" w:rsidRDefault="00ED5E8F">
      <w:pPr>
        <w:spacing w:line="288" w:lineRule="auto"/>
        <w:rPr>
          <w:rFonts w:ascii="Times New Roman Regular" w:eastAsia="微软雅黑" w:hAnsi="Times New Roman Regular" w:cs="Times New Roman Regular"/>
          <w:color w:val="000000" w:themeColor="text1"/>
        </w:rPr>
      </w:pPr>
    </w:p>
    <w:p w14:paraId="2775DC70" w14:textId="77777777" w:rsidR="00ED5E8F" w:rsidRDefault="00ED5E8F">
      <w:pPr>
        <w:spacing w:line="288" w:lineRule="auto"/>
        <w:rPr>
          <w:rFonts w:ascii="Times New Roman Regular" w:eastAsia="微软雅黑" w:hAnsi="Times New Roman Regular" w:cs="Times New Roman Regular"/>
          <w:color w:val="000000" w:themeColor="text1"/>
        </w:rPr>
      </w:pPr>
    </w:p>
    <w:p w14:paraId="6F968349"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noProof/>
          <w:color w:val="000000" w:themeColor="text1"/>
        </w:rPr>
        <w:drawing>
          <wp:inline distT="0" distB="0" distL="0" distR="0" wp14:anchorId="0803A308" wp14:editId="0E922A6C">
            <wp:extent cx="5274310" cy="6077585"/>
            <wp:effectExtent l="0" t="0" r="889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74310" cy="6077585"/>
                    </a:xfrm>
                    <a:prstGeom prst="rect">
                      <a:avLst/>
                    </a:prstGeom>
                  </pic:spPr>
                </pic:pic>
              </a:graphicData>
            </a:graphic>
          </wp:inline>
        </w:drawing>
      </w:r>
    </w:p>
    <w:p w14:paraId="7C37761C" w14:textId="6DC7E827" w:rsidR="00ED5E8F" w:rsidRDefault="00AA6E5C">
      <w:pPr>
        <w:spacing w:line="288" w:lineRule="auto"/>
        <w:ind w:firstLine="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b/>
          <w:bCs/>
          <w:color w:val="000000" w:themeColor="text1"/>
          <w:sz w:val="18"/>
          <w:szCs w:val="18"/>
        </w:rPr>
        <w:t>Figure 4. Performance of molecular representations and tabular models.</w:t>
      </w:r>
      <w:r>
        <w:rPr>
          <w:rFonts w:ascii="Times New Roman Regular" w:eastAsia="微软雅黑" w:hAnsi="Times New Roman Regular" w:cs="Times New Roman Regular"/>
          <w:color w:val="000000" w:themeColor="text1"/>
          <w:sz w:val="18"/>
          <w:szCs w:val="18"/>
        </w:rPr>
        <w:t xml:space="preserve"> </w:t>
      </w:r>
      <w:r>
        <w:rPr>
          <w:rFonts w:ascii="Times New Roman Regular" w:eastAsia="微软雅黑" w:hAnsi="Times New Roman Regular" w:cs="Times New Roman Regular"/>
          <w:b/>
          <w:bCs/>
          <w:color w:val="000000" w:themeColor="text1"/>
          <w:sz w:val="18"/>
          <w:szCs w:val="18"/>
        </w:rPr>
        <w:t>a</w:t>
      </w:r>
      <w:r>
        <w:rPr>
          <w:rFonts w:ascii="Times New Roman Regular" w:eastAsia="微软雅黑" w:hAnsi="Times New Roman Regular" w:cs="Times New Roman Regular"/>
          <w:color w:val="000000" w:themeColor="text1"/>
          <w:sz w:val="18"/>
          <w:szCs w:val="18"/>
        </w:rPr>
        <w:t xml:space="preserve"> Proportion of top-1 ranks for traditional methods (classical machine learning algorithms based on fingerprints/descriptors). </w:t>
      </w:r>
      <w:r>
        <w:rPr>
          <w:rFonts w:ascii="Times New Roman Regular" w:eastAsia="微软雅黑" w:hAnsi="Times New Roman Regular" w:cs="Times New Roman Regular"/>
          <w:b/>
          <w:bCs/>
          <w:color w:val="000000" w:themeColor="text1"/>
          <w:sz w:val="18"/>
          <w:szCs w:val="18"/>
        </w:rPr>
        <w:t>b</w:t>
      </w:r>
      <w:r>
        <w:rPr>
          <w:rFonts w:ascii="Times New Roman Regular" w:eastAsia="微软雅黑" w:hAnsi="Times New Roman Regular" w:cs="Times New Roman Regular"/>
          <w:color w:val="000000" w:themeColor="text1"/>
          <w:sz w:val="18"/>
          <w:szCs w:val="18"/>
        </w:rPr>
        <w:t xml:space="preserve"> Performance comparison of TabPFNv2 and CatBoost (both using RDKit 2D molecular descriptors for representation) on the four small-scale datasets. </w:t>
      </w:r>
      <w:r>
        <w:rPr>
          <w:rFonts w:ascii="Times New Roman Regular" w:eastAsia="微软雅黑" w:hAnsi="Times New Roman Regular" w:cs="Times New Roman Regular"/>
          <w:b/>
          <w:bCs/>
          <w:color w:val="000000" w:themeColor="text1"/>
          <w:sz w:val="18"/>
          <w:szCs w:val="18"/>
        </w:rPr>
        <w:t>c</w:t>
      </w:r>
      <w:r>
        <w:rPr>
          <w:rFonts w:ascii="Times New Roman Regular" w:eastAsia="微软雅黑" w:hAnsi="Times New Roman Regular" w:cs="Times New Roman Regular"/>
          <w:color w:val="000000" w:themeColor="text1"/>
          <w:sz w:val="18"/>
          <w:szCs w:val="18"/>
        </w:rPr>
        <w:t xml:space="preserve"> Perfor</w:t>
      </w:r>
      <w:r w:rsidRPr="00FE0BCA">
        <w:rPr>
          <w:rFonts w:ascii="Times New Roman Regular" w:eastAsia="微软雅黑" w:hAnsi="Times New Roman Regular" w:cs="Times New Roman Regular"/>
          <w:color w:val="000000" w:themeColor="text1"/>
          <w:sz w:val="18"/>
          <w:szCs w:val="18"/>
        </w:rPr>
        <w:t xml:space="preserve">mance comparison of all molecular representations on the eight datasets. </w:t>
      </w:r>
      <w:r w:rsidRPr="00FE0BCA">
        <w:rPr>
          <w:rFonts w:ascii="Times New Roman Regular" w:eastAsia="微软雅黑" w:hAnsi="Times New Roman Regular" w:cs="Times New Roman Regular"/>
          <w:b/>
          <w:bCs/>
          <w:color w:val="000000" w:themeColor="text1"/>
          <w:sz w:val="18"/>
          <w:szCs w:val="18"/>
        </w:rPr>
        <w:t>d</w:t>
      </w:r>
      <w:r w:rsidRPr="00FE0BCA">
        <w:rPr>
          <w:rFonts w:ascii="Times New Roman Regular" w:eastAsia="微软雅黑" w:hAnsi="Times New Roman Regular" w:cs="Times New Roman Regular"/>
          <w:color w:val="000000" w:themeColor="text1"/>
          <w:sz w:val="18"/>
          <w:szCs w:val="18"/>
        </w:rPr>
        <w:t xml:space="preserve"> Performance comparison of all tabular prediction models on the eight datasets. </w:t>
      </w:r>
      <w:r w:rsidRPr="00FE0BCA">
        <w:rPr>
          <w:rFonts w:ascii="Times New Roman Regular" w:eastAsia="微软雅黑" w:hAnsi="Times New Roman Regular" w:cs="Times New Roman Regular"/>
          <w:b/>
          <w:bCs/>
          <w:color w:val="000000" w:themeColor="text1"/>
          <w:sz w:val="18"/>
          <w:szCs w:val="18"/>
        </w:rPr>
        <w:t>e</w:t>
      </w:r>
      <w:r w:rsidRPr="00FE0BCA">
        <w:rPr>
          <w:rFonts w:ascii="Times New Roman Regular" w:eastAsia="微软雅黑" w:hAnsi="Times New Roman Regular" w:cs="Times New Roman Regular"/>
          <w:color w:val="000000" w:themeColor="text1"/>
          <w:sz w:val="18"/>
          <w:szCs w:val="18"/>
        </w:rPr>
        <w:t xml:space="preserve"> Performance comparison of KPGT, CatBoost, AutoGluon, and TabPFNv2</w:t>
      </w:r>
      <w:r w:rsidR="00020AE1" w:rsidRPr="00FE0BCA">
        <w:rPr>
          <w:rFonts w:ascii="Times New Roman Regular" w:eastAsia="微软雅黑" w:hAnsi="Times New Roman Regular" w:cs="Times New Roman Regular"/>
          <w:color w:val="000000" w:themeColor="text1"/>
          <w:sz w:val="18"/>
          <w:szCs w:val="18"/>
        </w:rPr>
        <w:t xml:space="preserve"> on Perimeter Split</w:t>
      </w:r>
      <w:r w:rsidR="00020AE1" w:rsidRPr="00FE0BCA">
        <w:rPr>
          <w:rFonts w:ascii="Times New Roman Regular" w:eastAsia="微软雅黑" w:hAnsi="Times New Roman Regular" w:cs="Times New Roman Regular" w:hint="eastAsia"/>
          <w:color w:val="000000" w:themeColor="text1"/>
          <w:sz w:val="18"/>
          <w:szCs w:val="18"/>
        </w:rPr>
        <w:t>(</w:t>
      </w:r>
      <w:r w:rsidR="00020AE1" w:rsidRPr="00FE0BCA">
        <w:rPr>
          <w:rFonts w:ascii="Times New Roman Regular" w:eastAsia="微软雅黑" w:hAnsi="Times New Roman Regular" w:cs="Times New Roman Regular"/>
          <w:color w:val="000000" w:themeColor="text1"/>
          <w:sz w:val="18"/>
          <w:szCs w:val="18"/>
        </w:rPr>
        <w:t xml:space="preserve">for results on Random and Scaffold splits, see </w:t>
      </w:r>
      <w:r w:rsidR="00020AE1" w:rsidRPr="00FE0BCA">
        <w:rPr>
          <w:rFonts w:ascii="Times New Roman Regular" w:eastAsia="微软雅黑" w:hAnsi="Times New Roman Regular" w:cs="Times New Roman Regular"/>
          <w:b/>
          <w:bCs/>
          <w:color w:val="000000" w:themeColor="text1"/>
          <w:sz w:val="18"/>
          <w:szCs w:val="18"/>
        </w:rPr>
        <w:t>Supplementary Figure 9</w:t>
      </w:r>
      <w:r w:rsidR="00020AE1" w:rsidRPr="00FE0BCA">
        <w:rPr>
          <w:rFonts w:ascii="Times New Roman Regular" w:eastAsia="微软雅黑" w:hAnsi="Times New Roman Regular" w:cs="Times New Roman Regular"/>
          <w:color w:val="000000" w:themeColor="text1"/>
          <w:sz w:val="18"/>
          <w:szCs w:val="18"/>
        </w:rPr>
        <w:t>)</w:t>
      </w:r>
      <w:r w:rsidRPr="00FE0BCA">
        <w:rPr>
          <w:rFonts w:ascii="Times New Roman Regular" w:eastAsia="微软雅黑" w:hAnsi="Times New Roman Regular" w:cs="Times New Roman Regular"/>
          <w:color w:val="000000" w:themeColor="text1"/>
          <w:sz w:val="18"/>
          <w:szCs w:val="18"/>
        </w:rPr>
        <w:t>. Datasets shown in bold are the four with sample sizes &lt; 2000.</w:t>
      </w:r>
    </w:p>
    <w:p w14:paraId="76BB1444" w14:textId="77777777" w:rsidR="00ED5E8F" w:rsidRDefault="00ED5E8F">
      <w:pPr>
        <w:spacing w:line="288" w:lineRule="auto"/>
        <w:rPr>
          <w:rFonts w:ascii="Times New Roman Regular" w:eastAsia="微软雅黑" w:hAnsi="Times New Roman Regular" w:cs="Times New Roman Regular"/>
          <w:color w:val="000000" w:themeColor="text1"/>
        </w:rPr>
      </w:pPr>
    </w:p>
    <w:p w14:paraId="02057DE7" w14:textId="77777777" w:rsidR="00ED5E8F" w:rsidRDefault="00ED5E8F">
      <w:pPr>
        <w:spacing w:line="288" w:lineRule="auto"/>
        <w:rPr>
          <w:rFonts w:ascii="Times New Roman Regular" w:eastAsia="微软雅黑" w:hAnsi="Times New Roman Regular" w:cs="Times New Roman Regular"/>
          <w:color w:val="000000" w:themeColor="text1"/>
        </w:rPr>
      </w:pPr>
    </w:p>
    <w:p w14:paraId="27BBAA83" w14:textId="77777777" w:rsidR="00ED5E8F" w:rsidRDefault="00ED5E8F">
      <w:pPr>
        <w:spacing w:line="288" w:lineRule="auto"/>
        <w:rPr>
          <w:rFonts w:ascii="Times New Roman Regular" w:eastAsia="微软雅黑" w:hAnsi="Times New Roman Regular" w:cs="Times New Roman Regular"/>
          <w:color w:val="000000" w:themeColor="text1"/>
        </w:rPr>
      </w:pPr>
    </w:p>
    <w:p w14:paraId="6BF5D4E2" w14:textId="77777777" w:rsidR="00ED5E8F" w:rsidRDefault="00AA6E5C" w:rsidP="00020AE1">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lastRenderedPageBreak/>
        <w:t>Tabular models using expert features exhibited particularly strong performance. TabPFNv2 consistently outperformed other tabular and deep models across small datasets and the Perimeter Split (</w:t>
      </w:r>
      <w:r w:rsidRPr="003F0B82">
        <w:rPr>
          <w:rFonts w:ascii="Times New Roman Regular" w:eastAsia="微软雅黑" w:hAnsi="Times New Roman Regular" w:cs="Times New Roman Regular"/>
          <w:b/>
          <w:bCs/>
          <w:color w:val="000000" w:themeColor="text1"/>
        </w:rPr>
        <w:t>Figure 4b, 4d, 4e</w:t>
      </w:r>
      <w:r>
        <w:rPr>
          <w:rFonts w:ascii="Times New Roman Regular" w:eastAsia="微软雅黑" w:hAnsi="Times New Roman Regular" w:cs="Times New Roman Regular"/>
          <w:color w:val="000000" w:themeColor="text1"/>
        </w:rPr>
        <w:t>), indicating that pretraining on synthetic tabular data can yield robust generalization even when no domain-specific pretraining is used. AutoGluon also performed well on random and scaffold splits, but its performance dropped on the Perimeter Split—likely due to overfitting in its ensemble strategy.</w:t>
      </w:r>
    </w:p>
    <w:p w14:paraId="50F4C05C" w14:textId="1CC84E6E"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To further evaluate the complementarity between modeling paradigms, we ensembled the predictions from KPGT and TabPFNv2 (or CatBoost) using simple averaging. Across multiple datasets, this hybrid ensemble consistently outperformed any single model (</w:t>
      </w:r>
      <w:r w:rsidRPr="00291548">
        <w:rPr>
          <w:rFonts w:ascii="Times New Roman Regular" w:eastAsia="微软雅黑" w:hAnsi="Times New Roman Regular" w:cs="Times New Roman Regular"/>
          <w:b/>
          <w:bCs/>
          <w:color w:val="000000" w:themeColor="text1"/>
        </w:rPr>
        <w:t xml:space="preserve">Supplementary Figures </w:t>
      </w:r>
      <w:r w:rsidR="00020AE1" w:rsidRPr="00291548">
        <w:rPr>
          <w:rFonts w:ascii="Times New Roman Regular" w:eastAsia="微软雅黑" w:hAnsi="Times New Roman Regular" w:cs="Times New Roman Regular"/>
          <w:b/>
          <w:bCs/>
          <w:color w:val="000000" w:themeColor="text1"/>
        </w:rPr>
        <w:t>10</w:t>
      </w:r>
      <w:r w:rsidRPr="00291548">
        <w:rPr>
          <w:rFonts w:ascii="Times New Roman Regular" w:eastAsia="微软雅黑" w:hAnsi="Times New Roman Regular" w:cs="Times New Roman Regular"/>
          <w:b/>
          <w:bCs/>
          <w:color w:val="000000" w:themeColor="text1"/>
        </w:rPr>
        <w:t>–1</w:t>
      </w:r>
      <w:r w:rsidR="00020AE1" w:rsidRPr="00291548">
        <w:rPr>
          <w:rFonts w:ascii="Times New Roman Regular" w:eastAsia="微软雅黑" w:hAnsi="Times New Roman Regular" w:cs="Times New Roman Regular"/>
          <w:b/>
          <w:bCs/>
          <w:color w:val="000000" w:themeColor="text1"/>
        </w:rPr>
        <w:t>2</w:t>
      </w:r>
      <w:r>
        <w:rPr>
          <w:rFonts w:ascii="Times New Roman Regular" w:eastAsia="微软雅黑" w:hAnsi="Times New Roman Regular" w:cs="Times New Roman Regular"/>
          <w:color w:val="000000" w:themeColor="text1"/>
        </w:rPr>
        <w:t>), suggesting that deep-learned and handcrafted representations capture complementary structure–activity relationships and can help mitigate each other’s biases.</w:t>
      </w:r>
    </w:p>
    <w:p w14:paraId="4754412B" w14:textId="4B7593BF" w:rsidR="00ED5E8F" w:rsidRDefault="00AA6E5C" w:rsidP="00020AE1">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In summary, our results emphasize that model choice should be context-specific. TabPFNv2 is especially well-suited for low-data and OOD scenarios, while pretrained GNNs like KPGT perform well in richer or more structurally complex regimes. Moreover, ensembling models with orthogonal inductive biases provides a practical and effective means to improve performance under challenging conditions.</w:t>
      </w:r>
    </w:p>
    <w:p w14:paraId="0654EA69" w14:textId="77777777" w:rsidR="00ED5E8F" w:rsidRDefault="00AA6E5C">
      <w:pPr>
        <w:spacing w:line="288" w:lineRule="auto"/>
        <w:ind w:firstLine="0"/>
        <w:rPr>
          <w:rFonts w:ascii="Times New Roman Regular" w:hAnsi="Times New Roman Regular" w:cs="Times New Roman Regular"/>
        </w:rPr>
      </w:pPr>
      <w:r>
        <w:rPr>
          <w:rFonts w:ascii="Times New Roman Regular" w:hAnsi="Times New Roman Regular" w:cs="Times New Roman Regular"/>
          <w:noProof/>
        </w:rPr>
        <w:lastRenderedPageBreak/>
        <w:drawing>
          <wp:inline distT="0" distB="0" distL="0" distR="0" wp14:anchorId="187233C6" wp14:editId="7038F1CB">
            <wp:extent cx="5274310" cy="606171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74310" cy="6061710"/>
                    </a:xfrm>
                    <a:prstGeom prst="rect">
                      <a:avLst/>
                    </a:prstGeom>
                  </pic:spPr>
                </pic:pic>
              </a:graphicData>
            </a:graphic>
          </wp:inline>
        </w:drawing>
      </w:r>
    </w:p>
    <w:p w14:paraId="02B1852E" w14:textId="22C935A9" w:rsidR="00ED5E8F" w:rsidRDefault="00AA6E5C">
      <w:pPr>
        <w:spacing w:line="288" w:lineRule="auto"/>
        <w:ind w:firstLine="0"/>
        <w:rPr>
          <w:rFonts w:ascii="Times New Roman Regular" w:eastAsia="微软雅黑" w:hAnsi="Times New Roman Regular" w:cs="Times New Roman Regular"/>
          <w:color w:val="000000" w:themeColor="text1"/>
          <w:sz w:val="18"/>
          <w:szCs w:val="18"/>
        </w:rPr>
      </w:pPr>
      <w:r w:rsidRPr="00FE0BCA">
        <w:rPr>
          <w:rFonts w:ascii="Times New Roman Regular" w:eastAsia="微软雅黑" w:hAnsi="Times New Roman Regular" w:cs="Times New Roman Regular"/>
          <w:b/>
          <w:bCs/>
          <w:color w:val="000000" w:themeColor="text1"/>
          <w:sz w:val="18"/>
          <w:szCs w:val="18"/>
        </w:rPr>
        <w:t xml:space="preserve">Figure 5 Summary of results for the data imbalance challenge(a-c), the activity cliff challenge(d-f) and the structural generalization challenge (g). a </w:t>
      </w:r>
      <w:r w:rsidRPr="00FE0BCA">
        <w:rPr>
          <w:rFonts w:ascii="Times New Roman Regular" w:eastAsia="微软雅黑" w:hAnsi="Times New Roman Regular" w:cs="Times New Roman Regular"/>
          <w:color w:val="000000" w:themeColor="text1"/>
          <w:sz w:val="18"/>
          <w:szCs w:val="18"/>
        </w:rPr>
        <w:t xml:space="preserve">Common strategies for handling imbalanced datasets. </w:t>
      </w:r>
      <w:r w:rsidRPr="00FE0BCA">
        <w:rPr>
          <w:rFonts w:ascii="Times New Roman Regular" w:eastAsia="微软雅黑" w:hAnsi="Times New Roman Regular" w:cs="Times New Roman Regular"/>
          <w:b/>
          <w:bCs/>
          <w:color w:val="000000" w:themeColor="text1"/>
          <w:sz w:val="18"/>
          <w:szCs w:val="18"/>
        </w:rPr>
        <w:t xml:space="preserve">b, c </w:t>
      </w:r>
      <w:r w:rsidRPr="00FE0BCA">
        <w:rPr>
          <w:rFonts w:ascii="Times New Roman Regular" w:eastAsia="微软雅黑" w:hAnsi="Times New Roman Regular" w:cs="Times New Roman Regular"/>
          <w:color w:val="000000" w:themeColor="text1"/>
          <w:sz w:val="18"/>
          <w:szCs w:val="18"/>
        </w:rPr>
        <w:t xml:space="preserve">Recall and false positive rates of the three models when applying different strategies to the imbalanced dataset. </w:t>
      </w:r>
      <w:r w:rsidRPr="00FE0BCA">
        <w:rPr>
          <w:rFonts w:ascii="Times New Roman Regular" w:eastAsia="微软雅黑" w:hAnsi="Times New Roman Regular" w:cs="Times New Roman Regular"/>
          <w:b/>
          <w:bCs/>
          <w:color w:val="000000" w:themeColor="text1"/>
          <w:sz w:val="18"/>
          <w:szCs w:val="18"/>
        </w:rPr>
        <w:t xml:space="preserve">d </w:t>
      </w:r>
      <w:r w:rsidRPr="00FE0BCA">
        <w:rPr>
          <w:rFonts w:ascii="Times New Roman Regular" w:eastAsia="微软雅黑" w:hAnsi="Times New Roman Regular" w:cs="Times New Roman Regular"/>
          <w:color w:val="000000" w:themeColor="text1"/>
          <w:sz w:val="18"/>
          <w:szCs w:val="18"/>
        </w:rPr>
        <w:t>Overall performance of representative algorithms on 30 MoleculeACE datasets(sorted by mean in descending order, the same applies hereafter</w:t>
      </w:r>
      <w:r w:rsidR="007109A5" w:rsidRPr="00FE0BCA">
        <w:rPr>
          <w:rFonts w:ascii="Times New Roman Regular" w:eastAsia="微软雅黑" w:hAnsi="Times New Roman Regular" w:cs="Times New Roman Regular"/>
          <w:color w:val="000000" w:themeColor="text1"/>
          <w:sz w:val="18"/>
          <w:szCs w:val="18"/>
        </w:rPr>
        <w:t xml:space="preserve">, except for </w:t>
      </w:r>
      <w:r w:rsidR="007109A5" w:rsidRPr="00FE0BCA">
        <w:rPr>
          <w:rFonts w:ascii="Times New Roman Regular" w:eastAsia="微软雅黑" w:hAnsi="Times New Roman Regular" w:cs="Times New Roman Regular"/>
          <w:b/>
          <w:bCs/>
          <w:color w:val="000000" w:themeColor="text1"/>
          <w:sz w:val="18"/>
          <w:szCs w:val="18"/>
        </w:rPr>
        <w:t>Figure 5e</w:t>
      </w:r>
      <w:r w:rsidR="007109A5" w:rsidRPr="00FE0BCA">
        <w:rPr>
          <w:rFonts w:ascii="Times New Roman Regular" w:eastAsia="微软雅黑" w:hAnsi="Times New Roman Regular" w:cs="Times New Roman Regular" w:hint="eastAsia"/>
          <w:color w:val="000000" w:themeColor="text1"/>
          <w:sz w:val="18"/>
          <w:szCs w:val="18"/>
        </w:rPr>
        <w:t>)</w:t>
      </w:r>
      <w:r w:rsidRPr="00FE0BCA">
        <w:rPr>
          <w:rFonts w:ascii="Times New Roman Regular" w:eastAsia="微软雅黑" w:hAnsi="Times New Roman Regular" w:cs="Times New Roman Regular"/>
          <w:color w:val="000000" w:themeColor="text1"/>
          <w:sz w:val="18"/>
          <w:szCs w:val="18"/>
        </w:rPr>
        <w:t xml:space="preserve">. </w:t>
      </w:r>
      <w:r w:rsidRPr="00FE0BCA">
        <w:rPr>
          <w:rFonts w:ascii="Times New Roman Regular" w:eastAsia="微软雅黑" w:hAnsi="Times New Roman Regular" w:cs="Times New Roman Regular"/>
          <w:b/>
          <w:bCs/>
          <w:color w:val="000000" w:themeColor="text1"/>
          <w:sz w:val="18"/>
          <w:szCs w:val="18"/>
        </w:rPr>
        <w:t>e</w:t>
      </w:r>
      <w:r w:rsidRPr="00FE0BCA">
        <w:rPr>
          <w:rFonts w:ascii="Times New Roman Regular" w:eastAsia="微软雅黑" w:hAnsi="Times New Roman Regular" w:cs="Times New Roman Regular"/>
          <w:color w:val="000000" w:themeColor="text1"/>
          <w:sz w:val="18"/>
          <w:szCs w:val="18"/>
        </w:rPr>
        <w:t xml:space="preserve"> Performance of representative algorithms on activity cliff (AC) and non-activity cliff (non-AC) molecules in the test set</w:t>
      </w:r>
      <w:r w:rsidR="007109A5" w:rsidRPr="00FE0BCA">
        <w:rPr>
          <w:rFonts w:ascii="Times New Roman Regular" w:eastAsia="微软雅黑" w:hAnsi="Times New Roman Regular" w:cs="Times New Roman Regular"/>
          <w:color w:val="000000" w:themeColor="text1"/>
          <w:sz w:val="18"/>
          <w:szCs w:val="18"/>
        </w:rPr>
        <w:t>(sorted by mean RMSE on AC in ascending order</w:t>
      </w:r>
      <w:r w:rsidR="007109A5" w:rsidRPr="00FE0BCA">
        <w:rPr>
          <w:rFonts w:ascii="Times New Roman Regular" w:eastAsia="微软雅黑" w:hAnsi="Times New Roman Regular" w:cs="Times New Roman Regular" w:hint="eastAsia"/>
          <w:color w:val="000000" w:themeColor="text1"/>
          <w:sz w:val="18"/>
          <w:szCs w:val="18"/>
        </w:rPr>
        <w:t>)</w:t>
      </w:r>
      <w:r w:rsidRPr="00FE0BCA">
        <w:rPr>
          <w:rFonts w:ascii="Times New Roman Regular" w:eastAsia="微软雅黑" w:hAnsi="Times New Roman Regular" w:cs="Times New Roman Regular"/>
          <w:color w:val="000000" w:themeColor="text1"/>
          <w:sz w:val="18"/>
          <w:szCs w:val="18"/>
        </w:rPr>
        <w:t xml:space="preserve">. </w:t>
      </w:r>
      <w:r w:rsidRPr="00FE0BCA">
        <w:rPr>
          <w:rFonts w:ascii="Times New Roman Regular" w:eastAsia="微软雅黑" w:hAnsi="Times New Roman Regular" w:cs="Times New Roman Regular"/>
          <w:b/>
          <w:bCs/>
          <w:color w:val="000000" w:themeColor="text1"/>
          <w:sz w:val="18"/>
          <w:szCs w:val="18"/>
        </w:rPr>
        <w:t>f</w:t>
      </w:r>
      <w:r w:rsidRPr="00FE0BCA">
        <w:rPr>
          <w:rFonts w:ascii="Times New Roman Regular" w:eastAsia="微软雅黑" w:hAnsi="Times New Roman Regular" w:cs="Times New Roman Regular"/>
          <w:color w:val="000000" w:themeColor="text1"/>
          <w:sz w:val="18"/>
          <w:szCs w:val="18"/>
        </w:rPr>
        <w:t xml:space="preserve"> Recall rate of representative algorithms for activity cliff pairs in the test set. </w:t>
      </w:r>
      <w:r w:rsidRPr="00FE0BCA">
        <w:rPr>
          <w:rFonts w:ascii="Times New Roman Regular" w:eastAsia="微软雅黑" w:hAnsi="Times New Roman Regular" w:cs="Times New Roman Regular"/>
          <w:b/>
          <w:bCs/>
          <w:color w:val="000000" w:themeColor="text1"/>
          <w:sz w:val="18"/>
          <w:szCs w:val="18"/>
        </w:rPr>
        <w:t>g</w:t>
      </w:r>
      <w:r w:rsidRPr="00FE0BCA">
        <w:rPr>
          <w:rFonts w:ascii="Times New Roman Regular" w:eastAsia="微软雅黑" w:hAnsi="Times New Roman Regular" w:cs="Times New Roman Regular"/>
          <w:color w:val="000000" w:themeColor="text1"/>
          <w:sz w:val="18"/>
          <w:szCs w:val="18"/>
        </w:rPr>
        <w:t xml:space="preserve"> Performance of various models on cyclic peptide. permeability prediction.</w:t>
      </w:r>
    </w:p>
    <w:p w14:paraId="6F4EF0AD" w14:textId="77777777" w:rsidR="00ED5E8F" w:rsidRDefault="00ED5E8F">
      <w:pPr>
        <w:spacing w:line="288" w:lineRule="auto"/>
        <w:ind w:firstLine="0"/>
        <w:rPr>
          <w:rFonts w:ascii="Times New Roman Regular" w:eastAsia="微软雅黑" w:hAnsi="Times New Roman Regular" w:cs="Times New Roman Regular"/>
          <w:b/>
          <w:bCs/>
          <w:color w:val="000000" w:themeColor="text1"/>
          <w:sz w:val="18"/>
          <w:szCs w:val="18"/>
        </w:rPr>
        <w:sectPr w:rsidR="00ED5E8F">
          <w:pgSz w:w="11906" w:h="16838"/>
          <w:pgMar w:top="1440" w:right="1800" w:bottom="1440" w:left="1800" w:header="851" w:footer="992" w:gutter="0"/>
          <w:cols w:space="425"/>
          <w:docGrid w:type="lines" w:linePitch="312"/>
        </w:sectPr>
      </w:pPr>
    </w:p>
    <w:p w14:paraId="42741B2E"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2.3 The Challenge of Class Imbalance</w:t>
      </w:r>
    </w:p>
    <w:p w14:paraId="7B4387B4" w14:textId="597200C0"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Beyond data scarcity and OOD challenge, class imbalance is a formidable and prevalent issue in druggability modeling. To investigate this, we used the Tox21 estrogen receptor (ER) dataset as a case study, where a positive-to-negative sample ratio of approximately 1:7 severely impairs the model's ability to learn the minority class. While many studies have proposed complex algorithmic solutions</w:t>
      </w:r>
      <w:r>
        <w:rPr>
          <w:rFonts w:ascii="Times New Roman Regular" w:eastAsia="微软雅黑" w:hAnsi="Times New Roman Regular" w:cs="Times New Roman Regular"/>
        </w:rPr>
        <w:t>s</w:t>
      </w:r>
      <w:r w:rsidR="000634B5">
        <w:rPr>
          <w:rFonts w:ascii="Times New Romen" w:eastAsia="微软雅黑" w:hAnsi="Times New Romen" w:hint="eastAsia"/>
        </w:rPr>
        <w:fldChar w:fldCharType="begin"/>
      </w:r>
      <w:r w:rsidR="004C5A78">
        <w:rPr>
          <w:rFonts w:ascii="Times New Romen" w:eastAsia="微软雅黑" w:hAnsi="Times New Romen" w:hint="eastAsia"/>
        </w:rPr>
        <w:instrText xml:space="preserve"> ADDIN EN.CITE &lt;EndNote&gt;&lt;Cite&gt;&lt;Author&gt;Lin&lt;/Author&gt;&lt;Year&gt;2017&lt;/Year&gt;&lt;RecNum&gt;1416&lt;/RecNum&gt;&lt;DisplayText&gt;&lt;style face="superscript"&gt;37,38&lt;/style&gt;&lt;/DisplayText&gt;&lt;record&gt;&lt;rec-number&gt;1416&lt;/rec-number&gt;&lt;foreign-keys&gt;&lt;key app="EN" db-id="ve0x99rz5zt2ejevrzi500pz950aztrvtzfa" timestamp="1751415290"&gt;1416&lt;/key&gt;&lt;/foreign-keys&gt;&lt;ref-type name="Conference Proceedings"&gt;10&lt;/ref-type&gt;&lt;contributors&gt;&lt;authors&gt;&lt;author&gt;T. Y. Lin&lt;/author&gt;&lt;author&gt;P. Goyal&lt;/author&gt;&lt;author&gt;R. Girshick&lt;/author&gt;&lt;author&gt;K. He&lt;/author&gt;&lt;author&gt;P. Doll</w:instrText>
      </w:r>
      <w:r w:rsidR="004C5A78">
        <w:rPr>
          <w:rFonts w:ascii="Times New Romen" w:eastAsia="微软雅黑" w:hAnsi="Times New Romen" w:hint="eastAsia"/>
        </w:rPr>
        <w:instrText>á</w:instrText>
      </w:r>
      <w:r w:rsidR="004C5A78">
        <w:rPr>
          <w:rFonts w:ascii="Times New Romen" w:eastAsia="微软雅黑" w:hAnsi="Times New Romen" w:hint="eastAsia"/>
        </w:rPr>
        <w:instrText>r&lt;/author&gt;&lt;/authors&gt;&lt;/contributors&gt;&lt;titles&gt;&lt;title&gt;Focal Loss for Dense Object Detection&lt;/title&gt;&lt;secondary-title&gt;2017 IEEE International Conference on Computer Vision (ICCV)&lt;/secondary-title&gt;&lt;alt-title&gt;2017 IEEE International Conference on Computer Vision (ICCV)&lt;/alt-title&gt;&lt;/titles&gt;&lt;pages&gt;2999-3007&lt;/pages&gt;&lt;dates&gt;&lt;year&gt;2017&lt;/year&gt;&lt;pub-dates&gt;&lt;date&gt;22-29 Oct. 2017&lt;/date&gt;&lt;/pub-dates&gt;&lt;/dates&gt;&lt;isbn&gt;2380-7504&lt;/isbn&gt;&lt;urls&gt;&lt;/urls&gt;&lt;electronic-resource-num&gt;10.1109/ICCV.2017.324&lt;/electronic-resource-num&gt;&lt;/record&gt;&lt;/Cite&gt;&lt;Cite&gt;&lt;Author&gt;Cui&lt;/Author&gt;&lt;Year&gt;2019&lt;/Year&gt;&lt;RecNum&gt;1418&lt;/RecNum&gt;&lt;record&gt;&lt;rec-number&gt;1418&lt;/rec-number&gt;&lt;foreign-keys&gt;&lt;key app="EN" db-id="ve0x99rz5zt2ejevrzi500pz950aztrvtzfa" timestamp="1751415361"&gt;1418&lt;/key&gt;&lt;/foreign-keys&gt;&lt;ref-type name="Conference Proceedings"&gt;10&lt;/ref-type&gt;&lt;contributors&gt;&lt;authors&gt;&lt;author&gt;Y. Cui&lt;/author&gt;&lt;author&gt;M. Jia&lt;/author&gt;&lt;author&gt;T. Y. Lin&lt;/author&gt;&lt;author&gt;Y. Song&lt;/author&gt;&lt;author&gt;S. Belongie&lt;/author&gt;&lt;/authors&gt;&lt;/contributors&gt;&lt;titles&gt;&lt;title&gt;Class-Balanced Loss Based on Effective Number of Samples&lt;/title&gt;&lt;secondary-title&gt;2019 IEEE/CVF Conference on Computer Vision and Pattern Recognition (CVPR)&lt;/secondary-title&gt;&lt;alt-title&gt;2019 IEEE/CVF Conference on Computer Vision and Pattern Recognition (CVPR)&lt;/alt-title&gt;&lt;/titles&gt;&lt;pages&gt;9260-9269&lt;/pages&gt;&lt;dates&gt;&lt;year&gt;2019&lt;/year&gt;&lt;pub-dates&gt;&lt;date&gt;15-20 June 2019&lt;/date&gt;&lt;/pub-dates&gt;&lt;/dates&gt;&lt;isbn&gt;2575-7075&lt;/isbn&gt;&lt;urls&gt;&lt;/urls&gt;&lt;electronic-resource-num&gt;10.1109/CVPR.2019.00949&lt;/electronic-resource-num&gt;&lt;/record&gt;&lt;/Cite&gt;&lt;/EndNote&gt;</w:instrText>
      </w:r>
      <w:r w:rsidR="000634B5">
        <w:rPr>
          <w:rFonts w:ascii="Times New Romen" w:eastAsia="微软雅黑" w:hAnsi="Times New Romen" w:hint="eastAsia"/>
        </w:rPr>
        <w:fldChar w:fldCharType="separate"/>
      </w:r>
      <w:r w:rsidR="004C5A78" w:rsidRPr="004C5A78">
        <w:rPr>
          <w:rFonts w:ascii="Times New Romen" w:eastAsia="微软雅黑" w:hAnsi="Times New Romen" w:hint="eastAsia"/>
          <w:noProof/>
          <w:vertAlign w:val="superscript"/>
        </w:rPr>
        <w:t>37,38</w:t>
      </w:r>
      <w:r w:rsidR="000634B5">
        <w:rPr>
          <w:rFonts w:ascii="Times New Romen" w:eastAsia="微软雅黑" w:hAnsi="Times New Romen" w:hint="eastAsia"/>
        </w:rPr>
        <w:fldChar w:fldCharType="end"/>
      </w:r>
      <w:r>
        <w:rPr>
          <w:rFonts w:ascii="Times New Roman Regular" w:eastAsia="微软雅黑" w:hAnsi="Times New Roman Regular" w:cs="Times New Roman Regular"/>
          <w:color w:val="000000" w:themeColor="text1"/>
        </w:rPr>
        <w:t>, we hypothesized that classic data sampling methods remain highly effective. We systematically evaluated four strategies—class weight adjustment, oversampling, undersampling, and undersampling-based ensembling—on three distinct models: a pre-trained GNN (KPGT), a conventional GNN (RGCN), and Random Forest (RF). RF was selected for its strong baseline performance (</w:t>
      </w:r>
      <w:r>
        <w:rPr>
          <w:rFonts w:ascii="Times New Roman Regular" w:eastAsia="微软雅黑" w:hAnsi="Times New Roman Regular" w:cs="Times New Roman Regular"/>
          <w:b/>
          <w:bCs/>
        </w:rPr>
        <w:t xml:space="preserve">Supplementary Figure </w:t>
      </w:r>
      <w:r w:rsidR="0098612E">
        <w:rPr>
          <w:rFonts w:ascii="Times New Roman Regular" w:eastAsia="微软雅黑" w:hAnsi="Times New Roman Regular" w:cs="Times New Roman Regular"/>
          <w:b/>
          <w:bCs/>
        </w:rPr>
        <w:t>8</w:t>
      </w:r>
      <w:r>
        <w:rPr>
          <w:rFonts w:ascii="Times New Roman Regular" w:eastAsia="微软雅黑" w:hAnsi="Times New Roman Regular" w:cs="Times New Roman Regular"/>
          <w:color w:val="000000" w:themeColor="text1"/>
        </w:rPr>
        <w:t xml:space="preserve">) and a unique, built-in </w:t>
      </w:r>
      <w:r>
        <w:rPr>
          <w:rFonts w:ascii="Times New Roman Regular" w:eastAsia="微软雅黑" w:hAnsi="Times New Roman Regular" w:cs="Times New Roman Regular"/>
        </w:rPr>
        <w:t>balanced_subsample</w:t>
      </w:r>
      <w:r>
        <w:rPr>
          <w:rFonts w:ascii="Times New Roman Regular" w:eastAsia="微软雅黑" w:hAnsi="Times New Roman Regular" w:cs="Times New Roman Regular"/>
          <w:color w:val="000000" w:themeColor="text1"/>
        </w:rPr>
        <w:t xml:space="preserve"> mechanism that provided an additional point of comparison. See </w:t>
      </w:r>
      <w:r w:rsidRPr="003F0B82">
        <w:rPr>
          <w:rFonts w:ascii="Times New Roman Regular" w:eastAsia="微软雅黑" w:hAnsi="Times New Roman Regular" w:cs="Times New Roman Regular"/>
          <w:b/>
          <w:bCs/>
          <w:color w:val="000000" w:themeColor="text1"/>
        </w:rPr>
        <w:t>Figure 5a</w:t>
      </w:r>
      <w:r>
        <w:rPr>
          <w:rFonts w:ascii="Times New Roman Regular" w:eastAsia="微软雅黑" w:hAnsi="Times New Roman Regular" w:cs="Times New Roman Regular"/>
          <w:color w:val="000000" w:themeColor="text1"/>
        </w:rPr>
        <w:t xml:space="preserve"> for the methods tested.</w:t>
      </w:r>
    </w:p>
    <w:p w14:paraId="68B9F5FB" w14:textId="5DB702ED"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color w:val="000000" w:themeColor="text1"/>
        </w:rPr>
        <w:t>Our results confirm that for label imbalance, an ensemble of undersampled models is a reliably effective solution. For KPGT, this strategy dramatically improved the recall rate for the minority class from 0.2174 to 0.6026, while keeping the false positive rate at a moderate level (</w:t>
      </w:r>
      <w:r w:rsidRPr="003F0B82">
        <w:rPr>
          <w:rFonts w:ascii="Times New Roman Regular" w:eastAsia="微软雅黑" w:hAnsi="Times New Roman Regular" w:cs="Times New Roman Regular"/>
          <w:b/>
          <w:bCs/>
          <w:color w:val="000000" w:themeColor="text1"/>
        </w:rPr>
        <w:t>Figure 5b, c</w:t>
      </w:r>
      <w:r>
        <w:rPr>
          <w:rFonts w:ascii="Times New Roman Regular" w:eastAsia="微软雅黑" w:hAnsi="Times New Roman Regular" w:cs="Times New Roman Regular"/>
          <w:color w:val="000000" w:themeColor="text1"/>
        </w:rPr>
        <w:t xml:space="preserve">). In contrast, simple class weight adjustment only yielded a minor improvement in recall, while oversampling proved to be volatile and unstable in some experiments. The built-in </w:t>
      </w:r>
      <w:r>
        <w:rPr>
          <w:rFonts w:ascii="Times New Roman Regular" w:eastAsia="微软雅黑" w:hAnsi="Times New Roman Regular" w:cs="Times New Roman Regular"/>
        </w:rPr>
        <w:t>balanced_subsample strategy unique to Random Forest performed similarly to directly adjusting loss weights</w:t>
      </w:r>
      <w:r w:rsidRPr="00FE0BCA">
        <w:rPr>
          <w:rFonts w:ascii="Times New Roman Regular" w:eastAsia="微软雅黑" w:hAnsi="Times New Roman Regular" w:cs="Times New Roman Regular"/>
        </w:rPr>
        <w:t xml:space="preserve">. </w:t>
      </w:r>
      <w:r w:rsidR="009F7066" w:rsidRPr="00FE0BCA">
        <w:rPr>
          <w:rFonts w:ascii="Times New Roman Regular" w:eastAsia="微软雅黑" w:hAnsi="Times New Roman Regular" w:cs="Times New Roman Regular"/>
        </w:rPr>
        <w:t xml:space="preserve">Other evaluation indicators are shown in </w:t>
      </w:r>
      <w:r w:rsidR="009F7066" w:rsidRPr="00FE0BCA">
        <w:rPr>
          <w:rFonts w:ascii="Times New Roman Regular" w:eastAsia="微软雅黑" w:hAnsi="Times New Roman Regular" w:cs="Times New Roman Regular"/>
          <w:b/>
          <w:bCs/>
        </w:rPr>
        <w:t>Supplementary Figure 1</w:t>
      </w:r>
      <w:r w:rsidR="00020AE1" w:rsidRPr="00FE0BCA">
        <w:rPr>
          <w:rFonts w:ascii="Times New Roman Regular" w:eastAsia="微软雅黑" w:hAnsi="Times New Roman Regular" w:cs="Times New Roman Regular"/>
          <w:b/>
          <w:bCs/>
        </w:rPr>
        <w:t>3</w:t>
      </w:r>
      <w:r w:rsidR="009F7066" w:rsidRPr="00FE0BCA">
        <w:rPr>
          <w:rFonts w:ascii="Times New Roman Regular" w:eastAsia="微软雅黑" w:hAnsi="Times New Roman Regular" w:cs="Times New Roman Regular"/>
        </w:rPr>
        <w:t>.</w:t>
      </w:r>
    </w:p>
    <w:p w14:paraId="411E861C" w14:textId="77777777"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This finding provides a simple, effective, and highly practical solution for the class imbalance problem: combining classic data processing strategies with modern deep learning models effectively balances performance and stability while improving detection of the minority class.</w:t>
      </w:r>
    </w:p>
    <w:p w14:paraId="4B0BB78A" w14:textId="77777777" w:rsidR="00ED5E8F" w:rsidRDefault="00ED5E8F" w:rsidP="00291548">
      <w:pPr>
        <w:spacing w:line="288" w:lineRule="auto"/>
        <w:ind w:firstLine="0"/>
        <w:rPr>
          <w:rFonts w:ascii="Times New Roman Regular" w:eastAsia="微软雅黑" w:hAnsi="Times New Roman Regular" w:cs="Times New Roman Regular"/>
          <w:color w:val="000000" w:themeColor="text1"/>
        </w:rPr>
      </w:pPr>
    </w:p>
    <w:p w14:paraId="1B8CFB08"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bookmarkStart w:id="12" w:name="_Hlk201304293"/>
      <w:r>
        <w:rPr>
          <w:rFonts w:ascii="Times New Roman Regular" w:eastAsia="微软雅黑" w:hAnsi="Times New Roman Regular" w:cs="Times New Roman Regular"/>
          <w:b/>
          <w:bCs/>
          <w:color w:val="000000" w:themeColor="text1"/>
        </w:rPr>
        <w:t xml:space="preserve">2.4 The Challenge of Activity Cliffs </w:t>
      </w:r>
      <w:bookmarkEnd w:id="12"/>
    </w:p>
    <w:p w14:paraId="0A8729D7" w14:textId="0E92B51E" w:rsidR="00ED5E8F" w:rsidRDefault="00AA6E5C">
      <w:pPr>
        <w:spacing w:line="288" w:lineRule="auto"/>
        <w:rPr>
          <w:rFonts w:eastAsia="微软雅黑"/>
        </w:rPr>
      </w:pPr>
      <w:r>
        <w:rPr>
          <w:rFonts w:eastAsia="微软雅黑"/>
        </w:rPr>
        <w:t xml:space="preserve">A significant challenge in drug discovery is the "activity cliff" phenomenon, where minor molecular modifications lead to dramatic changes in biological activity. These highly non-linear relationships are inherently difficult for models to learn, especially from limited data. To assess model performance against this challenge, we used the MoleculeACE benchmark which is specifically designed to highlight activity cliffs. In terms of overall performance across the 30 MoleculeACE datasets, the pre-trained model KPGT achieved the best results as shown in </w:t>
      </w:r>
      <w:r w:rsidRPr="003F0B82">
        <w:rPr>
          <w:rFonts w:eastAsia="微软雅黑"/>
          <w:b/>
          <w:bCs/>
        </w:rPr>
        <w:t>Figure 5d</w:t>
      </w:r>
      <w:r>
        <w:rPr>
          <w:rFonts w:eastAsia="微软雅黑"/>
        </w:rPr>
        <w:t xml:space="preserve">. We also observed that integrating expert-knowledge features, such as combining the learned representations of MOLMCL with molecular descriptors, consistently improved predictive performance, underscoring the value of supplementing data-driven models with domain </w:t>
      </w:r>
      <w:r>
        <w:rPr>
          <w:rFonts w:eastAsia="微软雅黑"/>
        </w:rPr>
        <w:lastRenderedPageBreak/>
        <w:t>knowledge.</w:t>
      </w:r>
    </w:p>
    <w:p w14:paraId="7E5CDEF7" w14:textId="77777777" w:rsidR="00ED5E8F" w:rsidRDefault="00AA6E5C">
      <w:pPr>
        <w:spacing w:line="288" w:lineRule="auto"/>
        <w:ind w:firstLineChars="200" w:firstLine="480"/>
        <w:rPr>
          <w:rFonts w:eastAsia="微软雅黑"/>
        </w:rPr>
      </w:pPr>
      <w:r>
        <w:rPr>
          <w:rFonts w:eastAsia="微软雅黑"/>
        </w:rPr>
        <w:t>In molecular property prediction, the general assumption that structurally similar molecules exhibit similar properties often holds. However, a well-known exception is the phenomenon of “activity cliffs”, in which minor structural modifications lead to large, often unpredictable, changes in biological activity. These cliffs pose a significant challenge for modeling, especially under data-scarce conditions where few examples exist to learn such discontinuities.</w:t>
      </w:r>
    </w:p>
    <w:p w14:paraId="4BE29CF8" w14:textId="01A5F4FE" w:rsidR="00ED5E8F" w:rsidRDefault="00AA6E5C">
      <w:pPr>
        <w:spacing w:line="288" w:lineRule="auto"/>
        <w:ind w:firstLineChars="200" w:firstLine="480"/>
        <w:rPr>
          <w:rFonts w:eastAsia="微软雅黑"/>
        </w:rPr>
      </w:pPr>
      <w:r>
        <w:rPr>
          <w:rFonts w:eastAsia="微软雅黑"/>
        </w:rPr>
        <w:t>To evaluate model performance in this regime, we adopted the MoleculeACE</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&lt;EndNote&gt;&lt;Cite&gt;&lt;Author&gt;van Tilborg&lt;/Author&gt;&lt;Year&gt;2022&lt;/Year&gt;&lt;RecNum&gt;1364&lt;/RecNum&gt;&lt;DisplayText&gt;&lt;style face="superscript"&gt;27&lt;/style&gt;&lt;/DisplayText&gt;&lt;record&gt;&lt;rec-number&gt;1364&lt;/rec-number&gt;&lt;foreign-keys&gt;&lt;key app="EN" db-id="ve0x99rz5zt2ejevrzi500pz950aztrvtzfa" timestamp="1745822843"&gt;1364&lt;/key&gt;&lt;/foreign-keys&gt;&lt;ref-type name="Journal Article"&gt;17&lt;/ref-type&gt;&lt;contributors&gt;&lt;authors&gt;&lt;author&gt;van Tilborg, Derek&lt;/author&gt;&lt;author&gt;Alenicheva, Alisa&lt;/author&gt;&lt;author&gt;Grisoni, Francesca&lt;/author&gt;&lt;/authors&gt;&lt;/contributors&gt;&lt;titles&gt;&lt;title&gt;Exposing the Limitations of Molecular Machine Learning with Activity Cliffs&lt;/title&gt;&lt;secondary-title&gt;Journal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5938-5951&lt;/pages&gt;&lt;volume&gt;62&lt;/volume&gt;&lt;number&gt;23&lt;/number&gt;&lt;dates&gt;&lt;year&gt;2022&lt;/year&gt;&lt;pub-dates&gt;&lt;date&gt;2022/12/12&lt;/date&gt;&lt;/pub-dates&gt;&lt;/dates&gt;&lt;publisher&gt;American Chemical Society&lt;/publisher&gt;&lt;isbn&gt;1549-9596&lt;/isbn&gt;&lt;urls&gt;&lt;related-urls&gt;&lt;url&gt;https://doi.org/10.1021/acs.jcim.2c01073&lt;/url&gt;&lt;/related-urls&gt;&lt;/urls&gt;&lt;electronic-resource-num&gt;10.1021/acs.jcim.2c01073&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27</w:t>
      </w:r>
      <w:r>
        <w:rPr>
          <w:rFonts w:ascii="Times New Roman Regular" w:eastAsia="微软雅黑" w:hAnsi="Times New Roman Regular" w:cs="Times New Roman Regular"/>
        </w:rPr>
        <w:fldChar w:fldCharType="end"/>
      </w:r>
      <w:r>
        <w:rPr>
          <w:rFonts w:eastAsia="微软雅黑"/>
        </w:rPr>
        <w:t xml:space="preserve"> benchmark constructed by van Tilborg et al., which is designed to stress-test models on activity cliff (AC) detection. Importantly, the datasets used are all relatively small in size (&lt;4,000 samples), allowing us to concurrently examine robustness under low-data conditions. We selected representative deep learning models covering 1D, 2D, and 3D molecular representations, and evaluated both end-to-end predictors and tabular models using expert features or pretrained embeddings with XGBoost.</w:t>
      </w:r>
    </w:p>
    <w:p w14:paraId="4FACBE05" w14:textId="77777777" w:rsidR="00ED5E8F" w:rsidRDefault="00AA6E5C">
      <w:pPr>
        <w:spacing w:line="288" w:lineRule="auto"/>
        <w:ind w:firstLineChars="200" w:firstLine="480"/>
        <w:rPr>
          <w:rFonts w:eastAsia="微软雅黑"/>
        </w:rPr>
      </w:pPr>
      <w:r>
        <w:rPr>
          <w:rFonts w:eastAsia="微软雅黑"/>
        </w:rPr>
        <w:t xml:space="preserve">As shown in </w:t>
      </w:r>
      <w:r w:rsidRPr="007109A5">
        <w:rPr>
          <w:rFonts w:eastAsia="微软雅黑"/>
          <w:b/>
          <w:bCs/>
        </w:rPr>
        <w:t>Figure 5d</w:t>
      </w:r>
      <w:r>
        <w:rPr>
          <w:rFonts w:eastAsia="微软雅黑"/>
        </w:rPr>
        <w:t>, KPGT achieved the highest average performance across the benchmark, followed by MOLMCL and D-MPNN. Integrating expert-curated features, such as RDKit 2D descriptors and Morgan fingerprints, generally improved performance for several models. For instance, MOLMCL showed notable gains when its learned embeddings were concatenated with RDKit features, supporting the broader theme that hybridization of deep representations with chemistry-based features enhances model robustness.</w:t>
      </w:r>
    </w:p>
    <w:p w14:paraId="31029D2F" w14:textId="77777777" w:rsidR="00ED5E8F" w:rsidRDefault="00AA6E5C">
      <w:pPr>
        <w:spacing w:line="288" w:lineRule="auto"/>
        <w:ind w:firstLineChars="200" w:firstLine="480"/>
        <w:rPr>
          <w:rFonts w:eastAsia="微软雅黑"/>
        </w:rPr>
      </w:pPr>
      <w:r>
        <w:rPr>
          <w:rFonts w:eastAsia="微软雅黑"/>
        </w:rPr>
        <w:t>Despite these improvements, performance on AC molecules remained consistently worse than on non-AC molecules. We analyzed prediction errors across 30 datasets and found that the RMSE on AC samples was significantly higher than on non-AC ones (</w:t>
      </w:r>
      <w:r w:rsidRPr="007109A5">
        <w:rPr>
          <w:rFonts w:eastAsia="微软雅黑"/>
          <w:b/>
          <w:bCs/>
        </w:rPr>
        <w:t>Figure 5e</w:t>
      </w:r>
      <w:r>
        <w:rPr>
          <w:rFonts w:eastAsia="微软雅黑"/>
        </w:rPr>
        <w:t xml:space="preserve">), confirming that these cliff regions are particularly hard to model. To further challenge the models, we constructed a strict evaluation subset of 314 molecular pairs defined by: (i) high structural similarity (Tanimoto similarity ≥ 0.7), and (ii) ≥100-fold activity difference. A prediction was considered successful if it captured at least a two-log-unit difference in predicted activity. As shown in </w:t>
      </w:r>
      <w:r w:rsidRPr="00210B65">
        <w:rPr>
          <w:rFonts w:eastAsia="微软雅黑"/>
          <w:b/>
          <w:bCs/>
        </w:rPr>
        <w:t>Figure 5f</w:t>
      </w:r>
      <w:r>
        <w:rPr>
          <w:rFonts w:eastAsia="微软雅黑"/>
        </w:rPr>
        <w:t>, the recall rate on these hard cliff pairs was universally low, with no model exceeding a recall of 0.14.</w:t>
      </w:r>
    </w:p>
    <w:p w14:paraId="4C54E5F8" w14:textId="5BF6FE9D" w:rsidR="00ED5E8F" w:rsidRDefault="00AA6E5C">
      <w:pPr>
        <w:spacing w:line="288" w:lineRule="auto"/>
        <w:ind w:firstLineChars="200" w:firstLine="480"/>
        <w:rPr>
          <w:rFonts w:eastAsia="微软雅黑"/>
        </w:rPr>
      </w:pPr>
      <w:r>
        <w:rPr>
          <w:rFonts w:eastAsia="微软雅黑"/>
        </w:rPr>
        <w:t xml:space="preserve">Notably, even 3D-aware models like Uni-Mol and GEM performed poorly in this regime. This is likely because these models operate on a single, RDKit-optimized conformation, which may differ substantially from the bioactive conformer in real biological environments. For flexible or conformationally heterogeneous molecules, such as those with rotatable bonds or macrocyclic scaffolds, this mismatch can introduce substantial predictive error. We tested a multi-conformer extension of Uni-Mol </w:t>
      </w:r>
      <w:r w:rsidRPr="0098612E">
        <w:rPr>
          <w:rFonts w:eastAsia="微软雅黑"/>
        </w:rPr>
        <w:t xml:space="preserve">(see </w:t>
      </w:r>
      <w:r w:rsidRPr="0098612E">
        <w:rPr>
          <w:rFonts w:eastAsia="微软雅黑"/>
          <w:b/>
          <w:bCs/>
        </w:rPr>
        <w:t>Supplementary Figure 1</w:t>
      </w:r>
      <w:r w:rsidR="00020AE1" w:rsidRPr="0098612E">
        <w:rPr>
          <w:rFonts w:eastAsia="微软雅黑"/>
          <w:b/>
          <w:bCs/>
        </w:rPr>
        <w:t>4</w:t>
      </w:r>
      <w:r w:rsidRPr="0098612E">
        <w:rPr>
          <w:rFonts w:eastAsia="微软雅黑"/>
        </w:rPr>
        <w:t>)</w:t>
      </w:r>
      <w:r>
        <w:rPr>
          <w:rFonts w:eastAsia="微软雅黑"/>
        </w:rPr>
        <w:t xml:space="preserve">, which provided only marginal performance </w:t>
      </w:r>
      <w:r>
        <w:rPr>
          <w:rFonts w:eastAsia="微软雅黑"/>
        </w:rPr>
        <w:lastRenderedPageBreak/>
        <w:t>improvement (R² increase of ~0.02) and still lagged behind top 2D models like KPGT and MOLMCL.</w:t>
      </w:r>
    </w:p>
    <w:p w14:paraId="70074963" w14:textId="77777777" w:rsidR="00ED5E8F" w:rsidRDefault="00AA6E5C">
      <w:pPr>
        <w:spacing w:line="288" w:lineRule="auto"/>
        <w:ind w:firstLineChars="200" w:firstLine="480"/>
        <w:rPr>
          <w:rFonts w:eastAsia="微软雅黑"/>
        </w:rPr>
      </w:pPr>
      <w:r>
        <w:rPr>
          <w:rFonts w:eastAsia="微软雅黑"/>
        </w:rPr>
        <w:t>Among all tested models, MOLMCL exhibited relatively better performance on AC tasks, which may be attributed to its scaffold-aware contrastive pretraining strategy and its fine-tuning mechanism guided by the molecular property landscape roughness index. These design features likely enhance its ability to focus on subtle scaffold-level perturbations and discontinuous structure–activity patterns.</w:t>
      </w:r>
    </w:p>
    <w:p w14:paraId="62974330" w14:textId="77777777" w:rsidR="00ED5E8F" w:rsidRDefault="00AA6E5C">
      <w:pPr>
        <w:spacing w:line="288" w:lineRule="auto"/>
        <w:ind w:firstLineChars="200" w:firstLine="480"/>
        <w:rPr>
          <w:rFonts w:eastAsia="微软雅黑"/>
        </w:rPr>
      </w:pPr>
      <w:r>
        <w:rPr>
          <w:rFonts w:eastAsia="微软雅黑"/>
        </w:rPr>
        <w:t xml:space="preserve">These results highlight a critical limitation in current molecular modeling approaches: the inability to learn sharp local discontinuities in structure–activity space. Even models equipped with 3D information or pretraining do not inherently generalize to cliffs. This suggests that progress on AC modeling may require architectural or algorithmic innovations, such as: (i) loss functions tailored to penalize local inconsistency in similar structures, (ii) contrastive learning frameworks that emphasize near-cliff molecular pairs, or (iii) explicit incorporation of property landscape roughness as a constraint during training. While roughness is further explored in </w:t>
      </w:r>
      <w:r w:rsidRPr="00210B65">
        <w:rPr>
          <w:rFonts w:eastAsia="微软雅黑"/>
          <w:b/>
          <w:bCs/>
        </w:rPr>
        <w:t>Section 2.6</w:t>
      </w:r>
      <w:r>
        <w:rPr>
          <w:rFonts w:eastAsia="微软雅黑"/>
        </w:rPr>
        <w:t>, these findings motivate the need for new “activity-cliff-aware” paradigms that move beyond smooth inductive biases.</w:t>
      </w:r>
    </w:p>
    <w:p w14:paraId="5FF97BC0" w14:textId="77777777" w:rsidR="00ED5E8F" w:rsidRDefault="00ED5E8F">
      <w:pPr>
        <w:spacing w:line="288" w:lineRule="auto"/>
        <w:ind w:firstLine="0"/>
        <w:rPr>
          <w:rFonts w:ascii="Times New Roman Regular" w:eastAsia="微软雅黑" w:hAnsi="Times New Roman Regular" w:cs="Times New Roman Regular"/>
          <w:color w:val="000000" w:themeColor="text1"/>
        </w:rPr>
      </w:pPr>
    </w:p>
    <w:p w14:paraId="010D6380" w14:textId="791C14D3" w:rsidR="00ED5E8F" w:rsidRDefault="00AA6E5C">
      <w:pPr>
        <w:spacing w:line="288" w:lineRule="auto"/>
        <w:ind w:firstLine="0"/>
        <w:rPr>
          <w:rFonts w:ascii="Times New Roman Regular" w:eastAsiaTheme="minorEastAsia" w:hAnsi="Times New Roman Regular" w:cs="Times New Roman Regular"/>
          <w:b/>
          <w:bCs/>
          <w:color w:val="000000" w:themeColor="text1"/>
        </w:rPr>
      </w:pPr>
      <w:bookmarkStart w:id="13" w:name="_Hlk197205021"/>
      <w:bookmarkStart w:id="14" w:name="OLE_LINK2"/>
      <w:r>
        <w:rPr>
          <w:rFonts w:ascii="Times New Roman Regular" w:eastAsia="微软雅黑" w:hAnsi="Times New Roman Regular" w:cs="Times New Roman Regular"/>
          <w:b/>
          <w:bCs/>
          <w:color w:val="000000" w:themeColor="text1"/>
        </w:rPr>
        <w:t>2.5 The Challenge of Structural Generalization acr</w:t>
      </w:r>
      <w:r w:rsidR="00DF6523">
        <w:rPr>
          <w:rFonts w:ascii="Times New Roman Regular" w:eastAsia="微软雅黑" w:hAnsi="Times New Roman Regular" w:cs="Times New Roman Regular" w:hint="eastAsia"/>
          <w:b/>
          <w:bCs/>
          <w:color w:val="000000" w:themeColor="text1"/>
        </w:rPr>
        <w:t>o</w:t>
      </w:r>
      <w:r>
        <w:rPr>
          <w:rFonts w:ascii="Times New Roman Regular" w:eastAsia="微软雅黑" w:hAnsi="Times New Roman Regular" w:cs="Times New Roman Regular"/>
          <w:b/>
          <w:bCs/>
          <w:color w:val="000000" w:themeColor="text1"/>
        </w:rPr>
        <w:t>ss the bRo5 Chemical Space</w:t>
      </w:r>
    </w:p>
    <w:bookmarkEnd w:id="13"/>
    <w:bookmarkEnd w:id="14"/>
    <w:p w14:paraId="79AEC471" w14:textId="6E636DAF"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Modern drug discovery is increasingly venturing into the "beyond Rule of Five" (bRo5) chemical space, populated by molecules with higher molecular weight, complexity, and conformational flexibility that challenge traditional modeling approaches. Using the prediction of cyclic peptide permeability as our test case, we evaluated model performance in this complex domain, focusing on the most challenging Perimeter Split setting. Our results show that the pre-trained graph neural network, KPGT, significantly outperformed other deep learning models</w:t>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color w:val="000000" w:themeColor="text1"/>
        </w:rPr>
        <w:t xml:space="preserve">as clearly shown in </w:t>
      </w:r>
      <w:r w:rsidRPr="00210B65">
        <w:rPr>
          <w:rFonts w:ascii="Times New Roman Regular" w:eastAsia="微软雅黑" w:hAnsi="Times New Roman Regular" w:cs="Times New Roman Regular"/>
          <w:b/>
          <w:bCs/>
          <w:color w:val="000000" w:themeColor="text1"/>
        </w:rPr>
        <w:t>Figure 5</w:t>
      </w:r>
      <w:r w:rsidRPr="00FE0BCA">
        <w:rPr>
          <w:rFonts w:ascii="Times New Roman Regular" w:eastAsia="微软雅黑" w:hAnsi="Times New Roman Regular" w:cs="Times New Roman Regular"/>
          <w:b/>
          <w:bCs/>
          <w:color w:val="000000" w:themeColor="text1"/>
        </w:rPr>
        <w:t>g</w:t>
      </w:r>
      <w:r w:rsidR="00210B65" w:rsidRPr="00FE0BCA">
        <w:rPr>
          <w:rFonts w:ascii="Times New Roman Regular" w:eastAsia="微软雅黑" w:hAnsi="Times New Roman Regular" w:cs="Times New Roman Regular"/>
          <w:color w:val="000000" w:themeColor="text1"/>
        </w:rPr>
        <w:t xml:space="preserve"> (results for Random and Scaffold splits are shown in </w:t>
      </w:r>
      <w:r w:rsidR="00210B65" w:rsidRPr="00FE0BCA">
        <w:rPr>
          <w:rFonts w:ascii="Times New Roman Regular" w:eastAsia="微软雅黑" w:hAnsi="Times New Roman Regular" w:cs="Times New Roman Regular"/>
          <w:b/>
          <w:bCs/>
          <w:color w:val="000000" w:themeColor="text1"/>
        </w:rPr>
        <w:t>Supplementary Figure 1</w:t>
      </w:r>
      <w:r w:rsidR="00020AE1" w:rsidRPr="00FE0BCA">
        <w:rPr>
          <w:rFonts w:ascii="Times New Roman Regular" w:eastAsia="微软雅黑" w:hAnsi="Times New Roman Regular" w:cs="Times New Roman Regular"/>
          <w:b/>
          <w:bCs/>
          <w:color w:val="000000" w:themeColor="text1"/>
        </w:rPr>
        <w:t>5</w:t>
      </w:r>
      <w:r w:rsidR="00210B65" w:rsidRPr="00FE0BCA">
        <w:rPr>
          <w:rFonts w:ascii="Times New Roman Regular" w:eastAsia="微软雅黑" w:hAnsi="Times New Roman Regular" w:cs="Times New Roman Regular"/>
          <w:color w:val="000000" w:themeColor="text1"/>
        </w:rPr>
        <w:t>)</w:t>
      </w:r>
      <w:r w:rsidRPr="00FE0BCA">
        <w:rPr>
          <w:rFonts w:ascii="Times New Roman Regular" w:eastAsia="微软雅黑" w:hAnsi="Times New Roman Regular" w:cs="Times New Roman Regular"/>
          <w:color w:val="000000" w:themeColor="text1"/>
        </w:rPr>
        <w:t>. This s</w:t>
      </w:r>
      <w:r>
        <w:rPr>
          <w:rFonts w:ascii="Times New Roman Regular" w:eastAsia="微软雅黑" w:hAnsi="Times New Roman Regular" w:cs="Times New Roman Regular"/>
          <w:color w:val="000000" w:themeColor="text1"/>
        </w:rPr>
        <w:t>uccess can be attributed to its global aggregation architecture, which is well-suited for complex topologies, and the robust domain knowledge acquired during pre-training. In general, models based on 2D molecular graphs (e.g., D-MPNN, RGCN) proved more effective than both 1D sequence-based models, which inadequately capture cyclic structures, and 3D conformation-based models.</w:t>
      </w:r>
    </w:p>
    <w:p w14:paraId="40B323EE" w14:textId="514CC244"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The underperformance of 3D-aware models like Uni-Mol and GEM highlights a critical bottleneck in current methods. We found that their reliance on a single, calculated 3D conformation is insufficient for highly flexible molecules like cyclic peptides, which exist as a dynamic ensemble of structures</w:t>
      </w:r>
      <w:r>
        <w:rPr>
          <w:rFonts w:ascii="Times New Romen" w:eastAsia="微软雅黑" w:hAnsi="Times New Romen" w:hint="eastAsia"/>
        </w:rPr>
        <w:fldChar w:fldCharType="begin"/>
      </w:r>
      <w:r w:rsidR="004C5A78">
        <w:rPr>
          <w:rFonts w:ascii="Times New Romen" w:eastAsia="微软雅黑" w:hAnsi="Times New Romen" w:hint="eastAsia"/>
        </w:rPr>
        <w:instrText xml:space="preserve"> ADDIN EN.CITE &lt;EndNote&gt;&lt;Cite&gt;&lt;Author&gt;Li&lt;/Author&gt;&lt;Year&gt;2023&lt;/Year&gt;&lt;RecNum&gt;1290&lt;/RecNum&gt;&lt;DisplayText&gt;&lt;style face="superscript"&gt;39&lt;/style&gt;&lt;/DisplayText&gt;&lt;record&gt;&lt;rec-number&gt;1290&lt;/rec-number&gt;&lt;foreign-keys&gt;&lt;key app="EN" db-id="ve0x99rz5zt2ejevrzi500pz950aztrvtzfa" timestamp="1739179367"&gt;1290&lt;/key&gt;&lt;/foreign-keys&gt;&lt;ref-type name="Journal Article"&gt;17&lt;/ref-type&gt;&lt;contributors&gt;&lt;authors&gt;&lt;author&gt;Li, Jianan&lt;/author&gt;&lt;author&gt;Yanagisawa, Keisuke&lt;/author&gt;&lt;author&gt;Sugita, Masatake&lt;/author&gt;&lt;author&gt;Fujie, Takuya&lt;/author&gt;&lt;author&gt;Ohue, Masahito&lt;/author&gt;&lt;author&gt;Akiyama, Yutaka&lt;/author&gt;&lt;/authors&gt;&lt;/contributors&gt;&lt;titles&gt;&lt;title&gt;CycPeptMPDB: A Comprehensive Database of Membrane Permeability of Cyclic Peptides&lt;/title&gt;&lt;secondary-title&gt;Journal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2240-2250&lt;/pages&gt;&lt;volume&gt;63&lt;/volume&gt;&lt;number&gt;7&lt;/number&gt;&lt;dates&gt;&lt;year&gt;2023&lt;/year&gt;&lt;pub-dates&gt;&lt;date&gt;2023/04/10&lt;/date&gt;&lt;/pub-dates&gt;&lt;/dates&gt;&lt;publisher&gt;American Chemical Society&lt;/publisher&gt;&lt;isbn&gt;1549-9596&lt;/isbn&gt;&lt;urls&gt;&lt;related-urls&gt;&lt;url&gt;https://doi.org/10.1021/acs.jcim.2c01573&lt;/url&gt;&lt;/related-urls&gt;&lt;/urls&gt;&lt;electronic-resource-num&gt;10.1021/acs.jcim.2c01573&lt;/electronic-resource-num&gt;&lt;/record&gt;&lt;/Cite&gt;&lt;/EndNote&gt;</w:instrText>
      </w:r>
      <w:r>
        <w:rPr>
          <w:rFonts w:ascii="Times New Romen" w:eastAsia="微软雅黑" w:hAnsi="Times New Romen" w:hint="eastAsia"/>
        </w:rPr>
        <w:fldChar w:fldCharType="separate"/>
      </w:r>
      <w:r w:rsidR="004C5A78" w:rsidRPr="004C5A78">
        <w:rPr>
          <w:rFonts w:ascii="Times New Romen" w:eastAsia="微软雅黑" w:hAnsi="Times New Romen" w:hint="eastAsia"/>
          <w:noProof/>
          <w:vertAlign w:val="superscript"/>
        </w:rPr>
        <w:t>39</w:t>
      </w:r>
      <w:r>
        <w:rPr>
          <w:rFonts w:ascii="Times New Romen" w:eastAsia="微软雅黑" w:hAnsi="Times New Romen" w:hint="eastAsia"/>
        </w:rPr>
        <w:fldChar w:fldCharType="end"/>
      </w:r>
      <w:r>
        <w:rPr>
          <w:rFonts w:ascii="Times New Roman Regular" w:eastAsia="微软雅黑" w:hAnsi="Times New Roman Regular" w:cs="Times New Roman Regular"/>
          <w:color w:val="000000" w:themeColor="text1"/>
        </w:rPr>
        <w:t xml:space="preserve">. Even when providing </w:t>
      </w:r>
      <w:r>
        <w:rPr>
          <w:rFonts w:ascii="Times New Roman Regular" w:eastAsia="微软雅黑" w:hAnsi="Times New Roman Regular" w:cs="Times New Roman Regular"/>
          <w:color w:val="000000" w:themeColor="text1"/>
        </w:rPr>
        <w:lastRenderedPageBreak/>
        <w:t>multiple conformations to Uni-Mol, we observed only a marginal performance gain</w:t>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b/>
          <w:bCs/>
          <w:color w:val="000000" w:themeColor="text1"/>
        </w:rPr>
        <w:t>Supplementary Figure 1</w:t>
      </w:r>
      <w:r w:rsidR="00020AE1">
        <w:rPr>
          <w:rFonts w:ascii="Times New Roman Regular" w:eastAsia="微软雅黑" w:hAnsi="Times New Roman Regular" w:cs="Times New Roman Regular"/>
          <w:b/>
          <w:bCs/>
          <w:color w:val="000000" w:themeColor="text1"/>
        </w:rPr>
        <w:t>4</w:t>
      </w:r>
      <w:r>
        <w:rPr>
          <w:rFonts w:ascii="Times New Roman Regular" w:eastAsia="微软雅黑" w:hAnsi="Times New Roman Regular" w:cs="Times New Roman Regular"/>
          <w:color w:val="000000" w:themeColor="text1"/>
        </w:rPr>
        <w:t>) that did not surpass the top 2D graph models. Similarly, classical machine learning models that rely on expert-designed features also struggled in this bRo5 task, likely because existing molecular descriptors were primarily developed and tested on smaller organic molecules. This underscores a key advantage of deep learning: the ability to bypass feature engineering and learn adaptive representations directly from molecular structure, enabling better generalization to novel chemical spaces.</w:t>
      </w:r>
    </w:p>
    <w:p w14:paraId="337630A9" w14:textId="01BAA935"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To contextualize KPGT's performance, we compared it against two models specifically designed for cyclic peptides</w:t>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color w:val="000000" w:themeColor="text1"/>
        </w:rPr>
        <w:t>CycPeptMP</w:t>
      </w:r>
      <w:r>
        <w:rPr>
          <w:rFonts w:ascii="Times New Roman Regular" w:eastAsia="微软雅黑" w:hAnsi="Times New Roman Regular" w:cs="Times New Roman Regular" w:hint="eastAsia"/>
          <w:color w:val="000000" w:themeColor="text1"/>
        </w:rPr>
        <w:t xml:space="preserve"> and </w:t>
      </w:r>
      <w:r>
        <w:rPr>
          <w:rFonts w:ascii="Times New Roman Regular" w:eastAsia="微软雅黑" w:hAnsi="Times New Roman Regular" w:cs="Times New Roman Regular"/>
          <w:color w:val="000000" w:themeColor="text1"/>
        </w:rPr>
        <w:t>Multi_CycGT. While a  CycPeptMP</w:t>
      </w:r>
      <w:r>
        <w:rPr>
          <w:rFonts w:ascii="Times New Roman Regular" w:eastAsia="微软雅黑" w:hAnsi="Times New Roman Regular" w:cs="Times New Roman Regular" w:hint="eastAsia"/>
          <w:color w:val="000000" w:themeColor="text1"/>
        </w:rPr>
        <w:t xml:space="preserve"> </w:t>
      </w:r>
      <w:r>
        <w:rPr>
          <w:rFonts w:ascii="Times New Roman Regular" w:eastAsia="微软雅黑" w:hAnsi="Times New Roman Regular" w:cs="Times New Roman Regular"/>
          <w:color w:val="000000" w:themeColor="text1"/>
        </w:rPr>
        <w:t xml:space="preserve">(with a multi-level representation strategy) showed slightly better performance, KPGT generally outperformed Multi_CycGT as shown in </w:t>
      </w:r>
      <w:r>
        <w:rPr>
          <w:rFonts w:ascii="Times New Roman Regular" w:eastAsia="微软雅黑" w:hAnsi="Times New Roman Regular" w:cs="Times New Roman Regular"/>
          <w:b/>
          <w:bCs/>
          <w:color w:val="000000" w:themeColor="text1"/>
        </w:rPr>
        <w:t xml:space="preserve">Supplementary Figure </w:t>
      </w:r>
      <w:r w:rsidR="00020AE1">
        <w:rPr>
          <w:rFonts w:ascii="Times New Roman Regular" w:eastAsia="微软雅黑" w:hAnsi="Times New Roman Regular" w:cs="Times New Roman Regular"/>
          <w:b/>
          <w:bCs/>
          <w:color w:val="000000" w:themeColor="text1"/>
        </w:rPr>
        <w:t>16</w:t>
      </w:r>
      <w:r>
        <w:rPr>
          <w:rFonts w:ascii="Times New Roman Regular" w:eastAsia="微软雅黑" w:hAnsi="Times New Roman Regular" w:cs="Times New Roman Regular"/>
          <w:color w:val="000000" w:themeColor="text1"/>
        </w:rPr>
        <w:t xml:space="preserve">. The strong performance of the large-scale pre-trained model like KPGT is highly encouraging, as it suggests that developing a unified molecular property prediction framework valid across a broad chemical space is feasible. However, this task also reveals that architectural choices are critical; modeling structurally complex molecules necessitates a sufficient number of message-passing layers in GNNs to capture long-range dependencies (see </w:t>
      </w:r>
      <w:r>
        <w:rPr>
          <w:rFonts w:ascii="Times New Roman Regular" w:eastAsia="微软雅黑" w:hAnsi="Times New Roman Regular" w:cs="Times New Roman Regular"/>
          <w:b/>
          <w:bCs/>
          <w:color w:val="000000" w:themeColor="text1"/>
        </w:rPr>
        <w:t xml:space="preserve">Supplementary Figure </w:t>
      </w:r>
      <w:r w:rsidR="00020AE1">
        <w:rPr>
          <w:rFonts w:ascii="Times New Roman Regular" w:eastAsia="微软雅黑" w:hAnsi="Times New Roman Regular" w:cs="Times New Roman Regular"/>
          <w:b/>
          <w:bCs/>
          <w:color w:val="000000" w:themeColor="text1"/>
        </w:rPr>
        <w:t>17</w:t>
      </w:r>
      <w:r>
        <w:rPr>
          <w:rFonts w:ascii="Times New Roman Regular" w:eastAsia="微软雅黑" w:hAnsi="Times New Roman Regular" w:cs="Times New Roman Regular"/>
          <w:color w:val="000000" w:themeColor="text1"/>
        </w:rPr>
        <w:t>), pointing to a need for more advanced architectures that can go deeper without performance degradation</w:t>
      </w:r>
      <w:r>
        <w:rPr>
          <w:rFonts w:ascii="Times New Roman Regular" w:eastAsia="微软雅黑" w:hAnsi="Times New Roman Regular" w:cs="Times New Roman Regular"/>
          <w:szCs w:val="24"/>
        </w:rPr>
        <w:fldChar w:fldCharType="begin"/>
      </w:r>
      <w:r w:rsidR="004C5A78">
        <w:rPr>
          <w:rFonts w:ascii="Times New Roman Regular" w:eastAsia="微软雅黑" w:hAnsi="Times New Roman Regular" w:cs="Times New Roman Regular"/>
          <w:szCs w:val="24"/>
        </w:rPr>
        <w:instrText xml:space="preserve"> ADDIN EN.CITE &lt;EndNote&gt;&lt;Cite&gt;&lt;Author&gt;Ren&lt;/Author&gt;&lt;Year&gt;2024&lt;/Year&gt;&lt;RecNum&gt;1291&lt;/RecNum&gt;&lt;DisplayText&gt;&lt;style face="superscript"&gt;40&lt;/style&gt;&lt;/DisplayText&gt;&lt;record&gt;&lt;rec-number&gt;1291&lt;/rec-number&gt;&lt;foreign-keys&gt;&lt;key app="EN" db-id="ve0x99rz5zt2ejevrzi500pz950aztrvtzfa" timestamp="1739363473"&gt;1291&lt;/key&gt;&lt;/foreign-keys&gt;&lt;ref-type name="Journal Article"&gt;17&lt;/ref-type&gt;&lt;contributors&gt;&lt;authors&gt;&lt;author&gt;Ren, Jia-Nan&lt;/author&gt;&lt;author&gt;Chen, Qiang&lt;/author&gt;&lt;author&gt;Ye, Hong-Yu-Xiang&lt;/author&gt;&lt;author&gt;Cao, Cheng&lt;/author&gt;&lt;author&gt;Guo, Ya-Min&lt;/author&gt;&lt;author&gt;Yang, Jin-Rong&lt;/author&gt;&lt;author&gt;Wang, Hao&lt;/author&gt;&lt;author&gt;Khan, Muhammad Zafar Irshad&lt;/author&gt;&lt;author&gt;Chen, Jian-Zhong&lt;/author&gt;&lt;/authors&gt;&lt;/contributors&gt;&lt;titles&gt;&lt;title&gt;FGTN: Fragment-based graph transformer network for predicting reproductive toxicity&lt;/title&gt;&lt;secondary-title&gt;Archives of Toxicology&lt;/secondary-title&gt;&lt;/titles&gt;&lt;periodical&gt;&lt;full-title&gt;Archives of Toxicology&lt;/full-title&gt;&lt;abbr-1&gt;Arch. Toxicol.&lt;/abbr-1&gt;&lt;abbr-2&gt;Arch Toxicol&lt;/abbr-2&gt;&lt;/periodical&gt;&lt;pages&gt;4077-4092&lt;/pages&gt;&lt;volume&gt;98&lt;/volume&gt;&lt;number&gt;12&lt;/number&gt;&lt;dates&gt;&lt;year&gt;2024&lt;/year&gt;&lt;/dates&gt;&lt;isbn&gt;0340-5761&lt;/isbn&gt;&lt;urls&gt;&lt;/urls&gt;&lt;/record&gt;&lt;/Cite&gt;&lt;/EndNote&gt;</w:instrText>
      </w:r>
      <w:r>
        <w:rPr>
          <w:rFonts w:ascii="Times New Roman Regular" w:eastAsia="微软雅黑" w:hAnsi="Times New Roman Regular" w:cs="Times New Roman Regular"/>
          <w:szCs w:val="24"/>
        </w:rPr>
        <w:fldChar w:fldCharType="separate"/>
      </w:r>
      <w:r w:rsidR="004C5A78" w:rsidRPr="004C5A78">
        <w:rPr>
          <w:rFonts w:ascii="Times New Roman Regular" w:eastAsia="微软雅黑" w:hAnsi="Times New Roman Regular" w:cs="Times New Roman Regular"/>
          <w:noProof/>
          <w:szCs w:val="24"/>
          <w:vertAlign w:val="superscript"/>
        </w:rPr>
        <w:t>40</w:t>
      </w:r>
      <w:r>
        <w:rPr>
          <w:rFonts w:ascii="Times New Roman Regular" w:eastAsia="微软雅黑" w:hAnsi="Times New Roman Regular" w:cs="Times New Roman Regular"/>
          <w:szCs w:val="24"/>
        </w:rPr>
        <w:fldChar w:fldCharType="end"/>
      </w:r>
      <w:r>
        <w:rPr>
          <w:rFonts w:ascii="Times New Roman Regular" w:eastAsia="微软雅黑" w:hAnsi="Times New Roman Regular" w:cs="Times New Roman Regular"/>
          <w:color w:val="000000" w:themeColor="text1"/>
        </w:rPr>
        <w:t xml:space="preserve"> due to the challenges of over-smoothing and over-squashing. </w:t>
      </w:r>
    </w:p>
    <w:p w14:paraId="1BD538DC" w14:textId="77777777" w:rsidR="00ED5E8F" w:rsidRDefault="00ED5E8F">
      <w:pPr>
        <w:spacing w:line="288" w:lineRule="auto"/>
        <w:ind w:firstLine="0"/>
        <w:rPr>
          <w:rFonts w:ascii="Times New Roman Regular" w:eastAsia="微软雅黑" w:hAnsi="Times New Roman Regular" w:cs="Times New Roman Regular"/>
          <w:color w:val="000000" w:themeColor="text1"/>
        </w:rPr>
      </w:pPr>
    </w:p>
    <w:p w14:paraId="5DF30F4F" w14:textId="77777777" w:rsidR="00ED5E8F" w:rsidRDefault="00AA6E5C">
      <w:pPr>
        <w:spacing w:line="288" w:lineRule="auto"/>
        <w:ind w:firstLine="0"/>
        <w:rPr>
          <w:rFonts w:ascii="Times New Roman Regular" w:eastAsia="微软雅黑" w:hAnsi="Times New Roman Regular" w:cs="Times New Roman Regular"/>
          <w:color w:val="000000" w:themeColor="text1"/>
          <w:sz w:val="22"/>
          <w:szCs w:val="24"/>
        </w:rPr>
      </w:pPr>
      <w:r>
        <w:rPr>
          <w:rFonts w:ascii="Times New Roman Regular" w:eastAsia="微软雅黑" w:hAnsi="Times New Roman Regular" w:cs="Times New Roman Regular"/>
          <w:noProof/>
          <w:color w:val="000000" w:themeColor="text1"/>
          <w:sz w:val="22"/>
          <w:szCs w:val="24"/>
        </w:rPr>
        <w:lastRenderedPageBreak/>
        <w:drawing>
          <wp:inline distT="0" distB="0" distL="0" distR="0" wp14:anchorId="53A0E1CB" wp14:editId="5E031C0F">
            <wp:extent cx="5274310" cy="39731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74310" cy="3973195"/>
                    </a:xfrm>
                    <a:prstGeom prst="rect">
                      <a:avLst/>
                    </a:prstGeom>
                  </pic:spPr>
                </pic:pic>
              </a:graphicData>
            </a:graphic>
          </wp:inline>
        </w:drawing>
      </w:r>
    </w:p>
    <w:p w14:paraId="509F3D2A" w14:textId="756ECDEC" w:rsidR="00ED5E8F" w:rsidRDefault="00AA6E5C">
      <w:pPr>
        <w:spacing w:line="288" w:lineRule="auto"/>
        <w:ind w:firstLine="0"/>
        <w:rPr>
          <w:rFonts w:ascii="Times New Roman Regular" w:eastAsia="微软雅黑" w:hAnsi="Times New Roman Regular" w:cs="Times New Roman Regular"/>
          <w:color w:val="000000" w:themeColor="text1"/>
          <w:sz w:val="18"/>
          <w:szCs w:val="18"/>
        </w:rPr>
      </w:pPr>
      <w:r>
        <w:rPr>
          <w:rFonts w:ascii="Times New Roman Regular" w:eastAsia="微软雅黑" w:hAnsi="Times New Roman Regular" w:cs="Times New Roman Regular"/>
          <w:b/>
          <w:bCs/>
          <w:color w:val="000000" w:themeColor="text1"/>
          <w:sz w:val="18"/>
          <w:szCs w:val="18"/>
        </w:rPr>
        <w:t xml:space="preserve">Figure 6 Analysis of molecular property landscape roughness indices. a </w:t>
      </w:r>
      <w:r>
        <w:rPr>
          <w:rFonts w:ascii="Times New Roman Regular" w:eastAsia="微软雅黑" w:hAnsi="Times New Roman Regular" w:cs="Times New Roman Regular"/>
          <w:color w:val="000000" w:themeColor="text1"/>
          <w:sz w:val="18"/>
          <w:szCs w:val="18"/>
        </w:rPr>
        <w:t xml:space="preserve">Correlation between model performance (based on Morgan fingerprints) and the corresponding landscape roughness on the MoleculeACE series of datasets. </w:t>
      </w:r>
      <w:r>
        <w:rPr>
          <w:rFonts w:ascii="Times New Roman Regular" w:eastAsia="微软雅黑" w:hAnsi="Times New Roman Regular" w:cs="Times New Roman Regular"/>
          <w:b/>
          <w:bCs/>
          <w:color w:val="000000" w:themeColor="text1"/>
          <w:sz w:val="18"/>
          <w:szCs w:val="18"/>
        </w:rPr>
        <w:t>b</w:t>
      </w:r>
      <w:r>
        <w:rPr>
          <w:rFonts w:ascii="Times New Roman Regular" w:eastAsia="微软雅黑" w:hAnsi="Times New Roman Regular" w:cs="Times New Roman Regular"/>
          <w:color w:val="000000" w:themeColor="text1"/>
          <w:sz w:val="18"/>
          <w:szCs w:val="18"/>
        </w:rPr>
        <w:t xml:space="preserve"> Correlation between model performance (based on pre-trained representations) and the corresponding landscape roughness on the BBBP dataset. Note: In all experiments, we only use model performance obtained under the Random Split for analysis, as the roughness index analyzes the entire chemical space, making it difficult to predict performance degradation caused by internal distribution differences between the training, validation, and test sets</w:t>
      </w:r>
      <w:r>
        <w:rPr>
          <w:rFonts w:ascii="Times New Roman Regular" w:eastAsia="微软雅黑" w:hAnsi="Times New Roman Regular" w:cs="Times New Roman Regular"/>
          <w:color w:val="000000" w:themeColor="text1"/>
          <w:sz w:val="18"/>
          <w:szCs w:val="18"/>
        </w:rPr>
        <w:fldChar w:fldCharType="begin"/>
      </w:r>
      <w:r w:rsidR="004C5A78">
        <w:rPr>
          <w:rFonts w:ascii="Times New Roman Regular" w:eastAsia="微软雅黑" w:hAnsi="Times New Roman Regular" w:cs="Times New Roman Regular"/>
          <w:color w:val="000000" w:themeColor="text1"/>
          <w:sz w:val="18"/>
          <w:szCs w:val="18"/>
        </w:rPr>
        <w:instrText xml:space="preserve"> ADDIN EN.CITE &lt;EndNote&gt;&lt;Cite&gt;&lt;Author&gt;Wan&lt;/Author&gt;&lt;Year&gt;2025&lt;/Year&gt;&lt;RecNum&gt;1357&lt;/RecNum&gt;&lt;DisplayText&gt;&lt;style face="superscript"&gt;18&lt;/style&gt;&lt;/DisplayText&gt;&lt;record&gt;&lt;rec-number&gt;1357&lt;/rec-number&gt;&lt;foreign-keys&gt;&lt;key app="EN" db-id="ve0x99rz5zt2ejevrzi500pz950aztrvtzfa" timestamp="1743995276"&gt;1357&lt;/key&gt;&lt;/foreign-keys&gt;&lt;ref-type name="Journal Article"&gt;17&lt;/ref-type&gt;&lt;contributors&gt;&lt;authors&gt;&lt;author&gt;Wan, Yue&lt;/author&gt;&lt;author&gt;Wu, Jialu&lt;/author&gt;&lt;author&gt;Hou, Tingjun&lt;/author&gt;&lt;author&gt;Hsieh, Chang-Yu&lt;/author&gt;&lt;author&gt;Jia, Xiaowei&lt;/author&gt;&lt;/authors&gt;&lt;/contributors&gt;&lt;titles&gt;&lt;title&gt;Multi-channel learning for integrating structural hierarchies into context-dependent molecular representation&lt;/title&gt;&lt;secondary-title&gt;Nature Communications&lt;/secondary-title&gt;&lt;/titles&gt;&lt;pages&gt;413&lt;/pages&gt;&lt;volume&gt;16&lt;/volume&gt;&lt;number&gt;1&lt;/number&gt;&lt;dates&gt;&lt;year&gt;2025&lt;/year&gt;&lt;pub-dates&gt;&lt;date&gt;2025/01/06&lt;/date&gt;&lt;/pub-dates&gt;&lt;/dates&gt;&lt;isbn&gt;2041-1723&lt;/isbn&gt;&lt;urls&gt;&lt;related-urls&gt;&lt;url&gt;https://doi.org/10.1038/s41467-024-55082-4&lt;/url&gt;&lt;/related-urls&gt;&lt;/urls&gt;&lt;electronic-resource-num&gt;10.1038/s41467-024-55082-4&lt;/electronic-resource-num&gt;&lt;/record&gt;&lt;/Cite&gt;&lt;/EndNote&gt;</w:instrText>
      </w:r>
      <w:r>
        <w:rPr>
          <w:rFonts w:ascii="Times New Roman Regular" w:eastAsia="微软雅黑" w:hAnsi="Times New Roman Regular" w:cs="Times New Roman Regular"/>
          <w:color w:val="000000" w:themeColor="text1"/>
          <w:sz w:val="18"/>
          <w:szCs w:val="18"/>
        </w:rPr>
        <w:fldChar w:fldCharType="separate"/>
      </w:r>
      <w:r w:rsidR="004C5A78" w:rsidRPr="004C5A78">
        <w:rPr>
          <w:rFonts w:ascii="Times New Roman Regular" w:eastAsia="微软雅黑" w:hAnsi="Times New Roman Regular" w:cs="Times New Roman Regular"/>
          <w:noProof/>
          <w:color w:val="000000" w:themeColor="text1"/>
          <w:sz w:val="18"/>
          <w:szCs w:val="18"/>
          <w:vertAlign w:val="superscript"/>
        </w:rPr>
        <w:t>18</w:t>
      </w:r>
      <w:r>
        <w:rPr>
          <w:rFonts w:ascii="Times New Roman Regular" w:eastAsia="微软雅黑" w:hAnsi="Times New Roman Regular" w:cs="Times New Roman Regular"/>
          <w:color w:val="000000" w:themeColor="text1"/>
          <w:sz w:val="18"/>
          <w:szCs w:val="18"/>
        </w:rPr>
        <w:fldChar w:fldCharType="end"/>
      </w:r>
      <w:r>
        <w:rPr>
          <w:rFonts w:ascii="Times New Roman Regular" w:eastAsia="微软雅黑" w:hAnsi="Times New Roman Regular" w:cs="Times New Roman Regular"/>
          <w:color w:val="000000" w:themeColor="text1"/>
          <w:sz w:val="18"/>
          <w:szCs w:val="18"/>
        </w:rPr>
        <w:t>.</w:t>
      </w:r>
    </w:p>
    <w:p w14:paraId="07FA4A94" w14:textId="77777777" w:rsidR="00ED5E8F" w:rsidRDefault="00ED5E8F">
      <w:pPr>
        <w:spacing w:line="288" w:lineRule="auto"/>
        <w:ind w:firstLine="0"/>
        <w:rPr>
          <w:rFonts w:ascii="Times New Roman Regular" w:eastAsia="微软雅黑" w:hAnsi="Times New Roman Regular" w:cs="Times New Roman Regular"/>
          <w:color w:val="000000" w:themeColor="text1"/>
          <w:sz w:val="22"/>
          <w:szCs w:val="24"/>
        </w:rPr>
      </w:pPr>
    </w:p>
    <w:p w14:paraId="280BCCD5" w14:textId="77777777" w:rsidR="00ED5E8F" w:rsidRDefault="00AA6E5C">
      <w:pPr>
        <w:spacing w:line="288" w:lineRule="auto"/>
        <w:ind w:firstLine="0"/>
        <w:rPr>
          <w:rFonts w:ascii="Times New Roman Regular" w:eastAsia="微软雅黑" w:hAnsi="Times New Roman Regular" w:cs="Times New Roman Regular"/>
          <w:b/>
          <w:bCs/>
        </w:rPr>
      </w:pPr>
      <w:r>
        <w:rPr>
          <w:rFonts w:ascii="Times New Roman Regular" w:eastAsia="微软雅黑" w:hAnsi="Times New Roman Regular" w:cs="Times New Roman Regular"/>
          <w:b/>
          <w:bCs/>
        </w:rPr>
        <w:t>2.6 Roughness Index of Property Landscape: Evaluating the Representation Quality of Pre-trained Models</w:t>
      </w:r>
    </w:p>
    <w:p w14:paraId="7AAC908E" w14:textId="05D545E2" w:rsidR="00ED5E8F" w:rsidRDefault="00AA6E5C" w:rsidP="00291548">
      <w:pPr>
        <w:spacing w:line="288" w:lineRule="auto"/>
        <w:rPr>
          <w:rFonts w:ascii="Times New Roman Regular" w:eastAsia="微软雅黑" w:hAnsi="Times New Roman Regular" w:cs="Times New Roman Regular"/>
        </w:rPr>
      </w:pPr>
      <w:r>
        <w:rPr>
          <w:rFonts w:ascii="Times New Roman Regular" w:eastAsia="微软雅黑" w:hAnsi="Times New Roman Regular" w:cs="Times New Roman Regular"/>
        </w:rPr>
        <w:t xml:space="preserve">As large-scale pre-trained models become central to molecular machine learning, assessing the quality of their learned representations—beyond downstream task performance—has become increasingly important. Existing evaluation practices typically rely on full training-testing pipelines, which are computationally intensive and often entangle model quality with hyperparameter and dataset effects. To address this, we investigate molecular property landscape roughness indices (see </w:t>
      </w:r>
      <w:r>
        <w:rPr>
          <w:rFonts w:ascii="Times New Roman Regular" w:eastAsia="微软雅黑" w:hAnsi="Times New Roman Regular" w:cs="Times New Roman Regular"/>
          <w:b/>
          <w:bCs/>
        </w:rPr>
        <w:t>Supplementary Information 1.5</w:t>
      </w:r>
      <w:r>
        <w:rPr>
          <w:rFonts w:ascii="Times New Roman Regular" w:eastAsia="微软雅黑" w:hAnsi="Times New Roman Regular" w:cs="Times New Roman Regular"/>
        </w:rPr>
        <w:t>) as a lightweight and theoretically motivated alternative for evaluating both dataset modeling difficulty and representation quality.</w:t>
      </w:r>
    </w:p>
    <w:p w14:paraId="493295C4" w14:textId="26EA18F1" w:rsidR="00ED5E8F" w:rsidRDefault="00AA6E5C">
      <w:pPr>
        <w:spacing w:line="288" w:lineRule="auto"/>
        <w:rPr>
          <w:rFonts w:ascii="Times New Roman Regular" w:eastAsia="微软雅黑" w:hAnsi="Times New Roman Regular" w:cs="Times New Roman Regular"/>
        </w:rPr>
      </w:pPr>
      <w:r>
        <w:rPr>
          <w:rFonts w:ascii="Times New Roman Regular" w:eastAsia="微软雅黑" w:hAnsi="Times New Roman Regular" w:cs="Times New Roman Regular"/>
        </w:rPr>
        <w:t xml:space="preserve">We examine three widely used roughness indices—MODI, ROGI, and SARI—defined based on structural similarity and property discontinuities (see </w:t>
      </w:r>
      <w:r w:rsidRPr="000464E4">
        <w:rPr>
          <w:rFonts w:ascii="Times New Roman Regular" w:eastAsia="微软雅黑" w:hAnsi="Times New Roman Regular" w:cs="Times New Roman Regular"/>
          <w:b/>
          <w:bCs/>
        </w:rPr>
        <w:t>Methods</w:t>
      </w:r>
      <w:r>
        <w:rPr>
          <w:rFonts w:ascii="Times New Roman Regular" w:eastAsia="微软雅黑" w:hAnsi="Times New Roman Regular" w:cs="Times New Roman Regular"/>
        </w:rPr>
        <w:t xml:space="preserve">). A </w:t>
      </w:r>
      <w:r>
        <w:rPr>
          <w:rFonts w:ascii="Times New Roman Regular" w:eastAsia="微软雅黑" w:hAnsi="Times New Roman Regular" w:cs="Times New Roman Regular"/>
        </w:rPr>
        <w:lastRenderedPageBreak/>
        <w:t>key prerequisite is whether these indices can serve as reliable proxies for dataset difficulty. Using Morgan fingerprints to represent molecules, we compute roughness values for 30 datasets and correlate them with model performance using gradient-boosted decision trees. Among the three indices, MODI shows the strongest correlation with downstream predictive performanc</w:t>
      </w:r>
      <w:r w:rsidRPr="00FE0BCA">
        <w:rPr>
          <w:rFonts w:ascii="Times New Roman Regular" w:eastAsia="微软雅黑" w:hAnsi="Times New Roman Regular" w:cs="Times New Roman Regular"/>
        </w:rPr>
        <w:t>e (Pearson r = 0.92</w:t>
      </w:r>
      <w:r w:rsidR="00F97704" w:rsidRPr="00FE0BCA">
        <w:rPr>
          <w:rFonts w:ascii="Times New Roman Regular" w:eastAsia="微软雅黑" w:hAnsi="Times New Roman Regular" w:cs="Times New Roman Regular"/>
        </w:rPr>
        <w:t xml:space="preserve"> on MoleculeACE</w:t>
      </w:r>
      <w:r w:rsidRPr="00FE0BCA">
        <w:rPr>
          <w:rFonts w:ascii="Times New Roman Regular" w:eastAsia="微软雅黑" w:hAnsi="Times New Roman Regular" w:cs="Times New Roman Regular"/>
        </w:rPr>
        <w:t>), w</w:t>
      </w:r>
      <w:r>
        <w:rPr>
          <w:rFonts w:ascii="Times New Roman Regular" w:eastAsia="微软雅黑" w:hAnsi="Times New Roman Regular" w:cs="Times New Roman Regular"/>
        </w:rPr>
        <w:t>hereas SARI and ROGI exhibit weaker or inconsistent trends (</w:t>
      </w:r>
      <w:r w:rsidRPr="000464E4">
        <w:rPr>
          <w:rFonts w:ascii="Times New Roman Regular" w:eastAsia="微软雅黑" w:hAnsi="Times New Roman Regular" w:cs="Times New Roman Regular"/>
          <w:b/>
          <w:bCs/>
        </w:rPr>
        <w:t xml:space="preserve">Figure 6a, Supplementary Figure </w:t>
      </w:r>
      <w:r w:rsidR="00F97704">
        <w:rPr>
          <w:rFonts w:ascii="Times New Roman Regular" w:eastAsia="微软雅黑" w:hAnsi="Times New Roman Regular" w:cs="Times New Roman Regular"/>
          <w:b/>
          <w:bCs/>
        </w:rPr>
        <w:t>18</w:t>
      </w:r>
      <w:r>
        <w:rPr>
          <w:rFonts w:ascii="Times New Roman Regular" w:eastAsia="微软雅黑" w:hAnsi="Times New Roman Regular" w:cs="Times New Roman Regular"/>
        </w:rPr>
        <w:t>). This finding suggests that MODI, which quantifies the variance of activity among structurally similar molecules, is especially sensitive to modeling difficulty under real-world structural constraints.</w:t>
      </w:r>
    </w:p>
    <w:p w14:paraId="34A8558C" w14:textId="29BC00B4"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We then turn to evaluating the intrinsic quality of molecular representations produced by pre-trained models. Using embed</w:t>
      </w:r>
      <w:r w:rsidR="00DF6523">
        <w:rPr>
          <w:rFonts w:ascii="Times New Roman Regular" w:eastAsia="微软雅黑" w:hAnsi="Times New Roman Regular" w:cs="Times New Roman Regular" w:hint="eastAsia"/>
        </w:rPr>
        <w:t>d</w:t>
      </w:r>
      <w:r>
        <w:rPr>
          <w:rFonts w:ascii="Times New Roman Regular" w:eastAsia="微软雅黑" w:hAnsi="Times New Roman Regular" w:cs="Times New Roman Regular"/>
        </w:rPr>
        <w:t>ing (as feature vectors) extracted from KPGT, K-BERT, GEM, and Uni-Mol, we compute the roughness indices on several datasets and assess their relationship with downstream predictive accuracy (using XGBoost as a unified predictor). Across all three indices, smoother property landscapes—i.e., lower ROGI or higher MODI/SARI scores—consistently correlate with better model performance (</w:t>
      </w:r>
      <w:r w:rsidRPr="009F7066">
        <w:rPr>
          <w:rFonts w:ascii="Times New Roman Regular" w:eastAsia="微软雅黑" w:hAnsi="Times New Roman Regular" w:cs="Times New Roman Regular"/>
          <w:b/>
          <w:bCs/>
        </w:rPr>
        <w:t>Figure 6b</w:t>
      </w:r>
      <w:r>
        <w:rPr>
          <w:rFonts w:ascii="Times New Roman Regular" w:eastAsia="微软雅黑" w:hAnsi="Times New Roman Regular" w:cs="Times New Roman Regular"/>
        </w:rPr>
        <w:t xml:space="preserve">). KPGT’s embedding, for instance, produces the smoothest property landscape and yields the strongest predictive performance, reinforcing its superiority in learned representation quality. Importantly, these trends hold across different datasets and roughness definitions, validating the robustness of the approach. See </w:t>
      </w:r>
      <w:r>
        <w:rPr>
          <w:rFonts w:ascii="Times New Roman Regular" w:eastAsia="微软雅黑" w:hAnsi="Times New Roman Regular" w:cs="Times New Roman Regular"/>
          <w:b/>
          <w:bCs/>
        </w:rPr>
        <w:t xml:space="preserve">Supplementary Figure </w:t>
      </w:r>
      <w:r w:rsidR="00F97704">
        <w:rPr>
          <w:rFonts w:ascii="Times New Roman Regular" w:eastAsia="微软雅黑" w:hAnsi="Times New Roman Regular" w:cs="Times New Roman Regular"/>
          <w:b/>
          <w:bCs/>
        </w:rPr>
        <w:t>19</w:t>
      </w:r>
      <w:r>
        <w:rPr>
          <w:rFonts w:ascii="Times New Roman Regular" w:eastAsia="微软雅黑" w:hAnsi="Times New Roman Regular" w:cs="Times New Roman Regular"/>
          <w:b/>
          <w:bCs/>
        </w:rPr>
        <w:t xml:space="preserve"> </w:t>
      </w:r>
      <w:r>
        <w:rPr>
          <w:rFonts w:ascii="Times New Roman Regular" w:eastAsia="微软雅黑" w:hAnsi="Times New Roman Regular" w:cs="Times New Roman Regular"/>
        </w:rPr>
        <w:t>fo</w:t>
      </w:r>
      <w:r w:rsidR="00DF6523">
        <w:rPr>
          <w:rFonts w:ascii="Times New Roman Regular" w:eastAsia="微软雅黑" w:hAnsi="Times New Roman Regular" w:cs="Times New Roman Regular" w:hint="eastAsia"/>
        </w:rPr>
        <w:t>r</w:t>
      </w:r>
      <w:r>
        <w:rPr>
          <w:rFonts w:ascii="Times New Roman Regular" w:eastAsia="微软雅黑" w:hAnsi="Times New Roman Regular" w:cs="Times New Roman Regular"/>
        </w:rPr>
        <w:t xml:space="preserve"> detail. </w:t>
      </w:r>
    </w:p>
    <w:p w14:paraId="38E6B16E" w14:textId="77777777"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These results highlight two key utilities of roughness indices: (i) MODI can serve as a principled estimator of dataset complexity before model training; and (ii) roughness computed from learned embeddings offers a computationally efficient, architecture-agnostic diagnostic for assessing representation quality. This approach enables early-stage screening of pre-trained models and could guide architecture selection, model pruning, or adaptive fine-tuning in future workflows.</w:t>
      </w:r>
    </w:p>
    <w:p w14:paraId="05318D13" w14:textId="77777777"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Overall, roughness-based analysis offers a conceptually grounded framework to evaluate and interpret molecular machine learning systems, complementing empirical benchmarking with task-independent diagnostics.</w:t>
      </w:r>
    </w:p>
    <w:p w14:paraId="58FDC9A6" w14:textId="77777777" w:rsidR="00ED5E8F" w:rsidRDefault="00ED5E8F">
      <w:pPr>
        <w:spacing w:line="288" w:lineRule="auto"/>
        <w:ind w:firstLine="0"/>
        <w:rPr>
          <w:rFonts w:ascii="Times New Roman Regular" w:eastAsia="微软雅黑" w:hAnsi="Times New Roman Regular" w:cs="Times New Roman Regular"/>
        </w:rPr>
      </w:pPr>
    </w:p>
    <w:p w14:paraId="1B2DC48B" w14:textId="07AB1475" w:rsidR="00ED5E8F" w:rsidRDefault="00AA6E5C">
      <w:pPr>
        <w:numPr>
          <w:ilvl w:val="0"/>
          <w:numId w:val="2"/>
        </w:num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Discussion</w:t>
      </w:r>
      <w:bookmarkStart w:id="15" w:name="OLE_LINK5"/>
    </w:p>
    <w:bookmarkEnd w:id="15"/>
    <w:p w14:paraId="45D9B6CD" w14:textId="77777777" w:rsidR="00ED5E8F" w:rsidRDefault="00AA6E5C">
      <w:pPr>
        <w:spacing w:line="288" w:lineRule="auto"/>
        <w:ind w:firstLineChars="200" w:firstLine="480"/>
      </w:pPr>
      <w:r>
        <w:t>This study presents a systematic</w:t>
      </w:r>
      <w:r>
        <w:rPr>
          <w:rFonts w:hint="eastAsia"/>
        </w:rPr>
        <w:t xml:space="preserve"> and one of the most comprehensive</w:t>
      </w:r>
      <w:r>
        <w:t xml:space="preserve"> benchmark</w:t>
      </w:r>
      <w:r>
        <w:rPr>
          <w:rFonts w:hint="eastAsia"/>
        </w:rPr>
        <w:t>s</w:t>
      </w:r>
      <w:r>
        <w:t xml:space="preserve"> of ADMET prediction models under conditions that reflect core scientific challenges: limited data availability, structural distribution shifts, activity cliffs, and extrapolation to the beyond-Rule-of-Five (bRo5) chemical space. Through the training and evaluation of over 70,000 models, we derived several insights with implications for the development and evaluation of molecular machine learning algorithms.</w:t>
      </w:r>
    </w:p>
    <w:p w14:paraId="4C46BA0D" w14:textId="77777777" w:rsidR="00ED5E8F" w:rsidRDefault="00AA6E5C">
      <w:pPr>
        <w:spacing w:line="288" w:lineRule="auto"/>
        <w:ind w:firstLineChars="200" w:firstLine="480"/>
      </w:pPr>
      <w:r>
        <w:lastRenderedPageBreak/>
        <w:t>First, we find that tabular foundation models, particularly TabPFNv2, offer unexpectedly strong performance in low-data regimes. Their reliance on expert-</w:t>
      </w:r>
      <w:r>
        <w:rPr>
          <w:rFonts w:hint="eastAsia"/>
        </w:rPr>
        <w:t>designed</w:t>
      </w:r>
      <w:r>
        <w:t xml:space="preserve"> molecular descriptors provides a form of inductive bias that deep models often lack when data is scarce. In contrast, pretrained graph neural networks (e.g., KPGT) demonstrate robust generalization in complex chemical spaces such as bRo5, where traditional features may inadequately represent molecular flexibility and topology. These findings suggest that model suitability is task-dependent, with distinct architectures favored under different data and chemical constraints.</w:t>
      </w:r>
    </w:p>
    <w:p w14:paraId="505C6DEC" w14:textId="77777777" w:rsidR="00ED5E8F" w:rsidRDefault="00AA6E5C">
      <w:pPr>
        <w:spacing w:line="288" w:lineRule="auto"/>
        <w:ind w:firstLineChars="200" w:firstLine="480"/>
      </w:pPr>
      <w:r>
        <w:t>Importantly, simple ensembling of tabular and deep models consistently yields performance improvements, implying that their respective representations encode complementary information. This points to future opportunities for hybrid architectures or ensemble-aware training objectives that explicitly exploit representational diversity to enhance robustness and generalization.</w:t>
      </w:r>
    </w:p>
    <w:p w14:paraId="04F1D17A" w14:textId="77777777" w:rsidR="00ED5E8F" w:rsidRDefault="00AA6E5C">
      <w:pPr>
        <w:spacing w:line="288" w:lineRule="auto"/>
        <w:ind w:firstLineChars="200" w:firstLine="480"/>
      </w:pPr>
      <w:r>
        <w:t>Despite these advances, our benchmark highlights fundamental limitations. All tested models, including those incorporating 3D conformational information, perform poorly in capturing activity cliffs. This suggests that current architectures may insufficiently model fine-grained structural perturbations or fail to integrate uncertainty at key decision boundaries. New strategies—such as contrastive pretraining focused on scaffold-level perturbations, or loss functions sensitive to local roughness—may be required to systematically improve performance in these regions.</w:t>
      </w:r>
    </w:p>
    <w:p w14:paraId="4BFDE786" w14:textId="77777777" w:rsidR="00ED5E8F" w:rsidRDefault="00AA6E5C">
      <w:pPr>
        <w:spacing w:line="288" w:lineRule="auto"/>
        <w:ind w:firstLineChars="200" w:firstLine="480"/>
      </w:pPr>
      <w:r>
        <w:t xml:space="preserve">Finally, we show that the molecular property landscape roughness index, particularly MODI, serves as a reliable proxy for both dataset modeling difficulty and representation quality. This provides a theoretically motivated and computationally efficient tool for evaluating pre-trained molecular encoders prior to downstream task training. We anticipate broader applications of this diagnostic framework in guiding </w:t>
      </w:r>
      <w:r>
        <w:rPr>
          <w:rFonts w:hint="eastAsia"/>
        </w:rPr>
        <w:t>pre-</w:t>
      </w:r>
      <w:r>
        <w:t>trained model selection, architecture search, or dataset curation.</w:t>
      </w:r>
    </w:p>
    <w:p w14:paraId="66A7CDFA" w14:textId="77777777" w:rsidR="00ED5E8F" w:rsidRDefault="00AA6E5C">
      <w:pPr>
        <w:spacing w:line="288" w:lineRule="auto"/>
        <w:ind w:firstLineChars="200" w:firstLine="480"/>
      </w:pPr>
      <w:r>
        <w:t>Together, these findings motivate the design of next-generation molecular models that are more adaptive to data regime, aware of structural discontinuities, and interpretable through principled diagnostics. Addressing these challenges will be critical for improving the reliability and applicability of machine learning in drug discovery and beyond.</w:t>
      </w:r>
    </w:p>
    <w:p w14:paraId="4E95E8E7" w14:textId="77777777" w:rsidR="00ED5E8F" w:rsidRDefault="00ED5E8F">
      <w:pPr>
        <w:spacing w:line="288" w:lineRule="auto"/>
        <w:ind w:firstLineChars="200" w:firstLine="480"/>
      </w:pPr>
    </w:p>
    <w:p w14:paraId="6814D423" w14:textId="77777777" w:rsidR="00ED5E8F" w:rsidRDefault="00ED5E8F">
      <w:pPr>
        <w:spacing w:line="288" w:lineRule="auto"/>
        <w:ind w:firstLineChars="200" w:firstLine="480"/>
      </w:pPr>
    </w:p>
    <w:p w14:paraId="021B23FA" w14:textId="77777777" w:rsidR="00ED5E8F" w:rsidRDefault="00ED5E8F">
      <w:pPr>
        <w:spacing w:line="288" w:lineRule="auto"/>
        <w:ind w:firstLineChars="200" w:firstLine="480"/>
      </w:pPr>
    </w:p>
    <w:p w14:paraId="663FD874" w14:textId="07147445" w:rsidR="00ED5E8F" w:rsidRDefault="00ED5E8F">
      <w:pPr>
        <w:ind w:firstLineChars="200" w:firstLine="480"/>
      </w:pPr>
    </w:p>
    <w:p w14:paraId="36BD23FA" w14:textId="77777777" w:rsidR="00291548" w:rsidRDefault="00291548">
      <w:pPr>
        <w:ind w:firstLineChars="200" w:firstLine="480"/>
      </w:pPr>
    </w:p>
    <w:p w14:paraId="3A5FC18B"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4. Methods</w:t>
      </w:r>
    </w:p>
    <w:p w14:paraId="0690D574"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4.1 Data collection and preparation</w:t>
      </w:r>
    </w:p>
    <w:p w14:paraId="7D598274" w14:textId="63D8808F" w:rsidR="00ED5E8F" w:rsidRDefault="00AA6E5C">
      <w:pPr>
        <w:spacing w:line="288" w:lineRule="auto"/>
        <w:ind w:firstLineChars="200" w:firstLine="480"/>
        <w:rPr>
          <w:rFonts w:ascii="Times New Roman Regular" w:eastAsia="微软雅黑" w:hAnsi="Times New Roman Regular" w:cs="Times New Roman Regular"/>
        </w:rPr>
      </w:pPr>
      <w:bookmarkStart w:id="16" w:name="_Hlk190098467"/>
      <w:r>
        <w:rPr>
          <w:rFonts w:ascii="Times New Roman Regular" w:eastAsia="微软雅黑" w:hAnsi="Times New Roman Regular" w:cs="Times New Roman Regular"/>
        </w:rPr>
        <w:t>We collected ADMET property data from MoleculeNet</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&lt;EndNote&gt;&lt;Cite&gt;&lt;Author&gt;Wu&lt;/Author&gt;&lt;Year&gt;2018&lt;/Year&gt;&lt;RecNum&gt;1267&lt;/RecNum&gt;&lt;DisplayText&gt;&lt;style face="superscript"&gt;21&lt;/style&gt;&lt;/DisplayText&gt;&lt;record&gt;&lt;rec-number&gt;1267&lt;/rec-number&gt;&lt;foreign-keys&gt;&lt;key app="EN" db-id="ve0x99rz5zt2ejevrzi500pz950aztrvtzfa" timestamp="1738995192"&gt;1267&lt;/key&gt;&lt;/foreign-keys&gt;&lt;ref-type name="Journal Article"&gt;17&lt;/ref-type&gt;&lt;contributors&gt;&lt;authors&gt;&lt;author&gt;Wu, Z.&lt;/author&gt;&lt;author&gt;Ramsundar, B.&lt;/author&gt;&lt;author&gt;Feinberg, E. N.&lt;/author&gt;&lt;author&gt;Gomes, J.&lt;/author&gt;&lt;author&gt;Geniesse, C.&lt;/author&gt;&lt;author&gt;Pappu, A. S.&lt;/author&gt;&lt;author&gt;Leswing, K.&lt;/author&gt;&lt;author&gt;Pande, V.&lt;/author&gt;&lt;/authors&gt;&lt;/contributors&gt;&lt;auth-address&gt;Department of Chemistry , Stanford University , Stanford , CA 94305 , USA . Email: pande@stanford.edu.&amp;#xD;Department of Computer Science , Stanford University , Stanford , CA 94305 , USA.&amp;#xD;Program in Biophysics , Stanford School of Medicine , Stanford , CA 94305 , USA.&amp;#xD;Schrodinger Inc. , USA.&lt;/auth-address&gt;&lt;titles&gt;&lt;title&gt;MoleculeNet: a benchmark for molecular machine learning&lt;/title&gt;&lt;secondary-title&gt;Chem Sci&lt;/secondary-title&gt;&lt;alt-title&gt;Chemical science&lt;/alt-title&gt;&lt;/titles&gt;&lt;periodical&gt;&lt;full-title&gt;Chemical Science (Royal Society of Chemistry: 2010)&lt;/full-title&gt;&lt;abbr-1&gt;Chem. Sci.&lt;/abbr-1&gt;&lt;abbr-2&gt;Chem Sci&lt;/abbr-2&gt;&lt;/periodical&gt;&lt;pages&gt;513-530&lt;/pages&gt;&lt;volume&gt;9&lt;/volume&gt;&lt;number&gt;2&lt;/number&gt;&lt;edition&gt;2018/04/10&lt;/edition&gt;&lt;dates&gt;&lt;year&gt;2018&lt;/year&gt;&lt;pub-dates&gt;&lt;date&gt;Jan 14&lt;/date&gt;&lt;/pub-dates&gt;&lt;/dates&gt;&lt;isbn&gt;2041-6520 (Print)&amp;#xD;2041-6520&lt;/isbn&gt;&lt;accession-num&gt;29629118&lt;/accession-num&gt;&lt;urls&gt;&lt;/urls&gt;&lt;custom2&gt;PMC5868307&lt;/custom2&gt;&lt;electronic-resource-num&gt;10.1039/c7sc02664a&lt;/electronic-resource-num&gt;&lt;remote-database-provider&gt;NLM&lt;/remote-database-provider&gt;&lt;language&gt;eng&lt;/language&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21</w:t>
      </w:r>
      <w:r>
        <w:rPr>
          <w:rFonts w:ascii="Times New Roman Regular" w:eastAsia="微软雅黑" w:hAnsi="Times New Roman Regular" w:cs="Times New Roman Regular"/>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rPr>
        <w:t>the Therapeutics Data Commons (TDC)</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&lt;EndNote&gt;&lt;Cite&gt;&lt;Author&gt;Huang&lt;/Author&gt;&lt;Year&gt;2021&lt;/Year&gt;&lt;RecNum&gt;990&lt;/RecNum&gt;&lt;DisplayText&gt;&lt;style face="superscript"&gt;20&lt;/style&gt;&lt;/DisplayText&gt;&lt;record&gt;&lt;rec-number&gt;990&lt;/rec-number&gt;&lt;foreign-keys&gt;&lt;key app="EN" db-id="ve0x99rz5zt2ejevrzi500pz950aztrvtzfa" timestamp="1730018161"&gt;990&lt;/key&gt;&lt;/foreign-keys&gt;&lt;ref-type name="Journal Article"&gt;17&lt;/ref-type&gt;&lt;contributors&gt;&lt;authors&gt;&lt;author&gt;Huang, Kexin&lt;/author&gt;&lt;author&gt;Fu, Tianfan&lt;/author&gt;&lt;author&gt;Gao, Wenhao&lt;/author&gt;&lt;author&gt;Zhao, Yue&lt;/author&gt;&lt;author&gt;Roohani, Yusuf&lt;/author&gt;&lt;author&gt;Leskovec, Jure&lt;/author&gt;&lt;author&gt;Coley, Connor W.&lt;/author&gt;&lt;author&gt;Xiao, Cao&lt;/author&gt;&lt;author&gt;Sun, Jimeng&lt;/author&gt;&lt;author&gt;Zitnik, Marinka&lt;/author&gt;&lt;/authors&gt;&lt;/contributors&gt;&lt;titles&gt;&lt;title&gt;Therapeutics Data Commons: Machine Learning Datasets and Tasks for Drug Discovery and Development&lt;/title&gt;&lt;secondary-title&gt;arXiv e-prints&lt;/secondary-title&gt;&lt;/titles&gt;&lt;pages&gt;arXiv:2102.09548&lt;/pages&gt;&lt;keywords&gt;&lt;keyword&gt;Computer Science - Machine Learning&lt;/keyword&gt;&lt;keyword&gt;Computer Science - Computers and Society&lt;/keyword&gt;&lt;keyword&gt;Quantitative Biology - Biomolecules&lt;/keyword&gt;&lt;keyword&gt;Quantitative Biology - Quantitative Methods&lt;/keyword&gt;&lt;/keywords&gt;&lt;dates&gt;&lt;year&gt;2021&lt;/year&gt;&lt;/dates&gt;&lt;urls&gt;&lt;related-urls&gt;&lt;url&gt;https://ui.adsabs.harvard.edu/abs/2021arXiv210209548H&lt;/url&gt;&lt;/related-urls&gt;&lt;/urls&gt;&lt;custom1&gt;eprint: arXiv:2102.09548&lt;/custom1&gt;&lt;electronic-resource-num&gt;10.48550/arXiv.2102.09548&lt;/electronic-resource-num&gt;&lt;/record&gt;&lt;/Cite&gt;&lt;/EndNote&gt;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20</w:t>
      </w:r>
      <w:r>
        <w:rPr>
          <w:rFonts w:ascii="Times New Roman Regular" w:eastAsia="微软雅黑" w:hAnsi="Times New Roman Regular" w:cs="Times New Roman Regular"/>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rPr>
        <w:t>and publicly available datasets in the literatu</w:t>
      </w:r>
      <w:r w:rsidRPr="00FE0BCA">
        <w:rPr>
          <w:rFonts w:ascii="Times New Roman Regular" w:eastAsia="微软雅黑" w:hAnsi="Times New Roman Regular" w:cs="Times New Roman Regular"/>
        </w:rPr>
        <w:t xml:space="preserve">re to evaluate the algorithms (data sources are detailed in </w:t>
      </w:r>
      <w:r w:rsidRPr="00FE0BCA">
        <w:rPr>
          <w:rFonts w:ascii="Times New Roman Regular" w:eastAsia="微软雅黑" w:hAnsi="Times New Roman Regular" w:cs="Times New Roman Regular"/>
          <w:b/>
          <w:bCs/>
        </w:rPr>
        <w:t>Supplementary Table 1</w:t>
      </w:r>
      <w:r w:rsidRPr="00FE0BCA">
        <w:rPr>
          <w:rFonts w:ascii="Times New Roman Regular" w:eastAsia="微软雅黑" w:hAnsi="Times New Roman Regular" w:cs="Times New Roman Regular"/>
        </w:rPr>
        <w:t xml:space="preserve">). </w:t>
      </w:r>
      <w:r w:rsidR="0085727B" w:rsidRPr="00FE0BCA">
        <w:rPr>
          <w:rFonts w:ascii="Times New Roman Regular" w:eastAsia="微软雅黑" w:hAnsi="Times New Roman Regular" w:cs="Times New Roman Regular"/>
        </w:rPr>
        <w:t xml:space="preserve">For a detailed description of these datasets, see </w:t>
      </w:r>
      <w:r w:rsidR="0085727B" w:rsidRPr="00FE0BCA">
        <w:rPr>
          <w:rFonts w:ascii="Times New Roman Regular" w:eastAsia="微软雅黑" w:hAnsi="Times New Roman Regular" w:cs="Times New Roman Regular"/>
          <w:b/>
          <w:bCs/>
        </w:rPr>
        <w:t>Supplementary Information 1.1</w:t>
      </w:r>
      <w:r w:rsidR="0085727B" w:rsidRPr="00FE0BCA">
        <w:rPr>
          <w:rFonts w:ascii="Times New Roman Regular" w:eastAsia="微软雅黑" w:hAnsi="Times New Roman Regular" w:cs="Times New Roman Regular"/>
        </w:rPr>
        <w:t xml:space="preserve">. </w:t>
      </w:r>
      <w:r w:rsidRPr="00FE0BCA">
        <w:rPr>
          <w:rFonts w:ascii="Times New Roman Regular" w:eastAsia="微软雅黑" w:hAnsi="Times New Roman Regular" w:cs="Times New Roman Regular"/>
        </w:rPr>
        <w:t>We performed</w:t>
      </w:r>
      <w:r>
        <w:rPr>
          <w:rFonts w:ascii="Times New Roman Regular" w:eastAsia="微软雅黑" w:hAnsi="Times New Roman Regular" w:cs="Times New Roman Regular"/>
        </w:rPr>
        <w:t xml:space="preserve"> rigorous secondary cleaning on the collected data. The specific process is as follows:</w:t>
      </w:r>
    </w:p>
    <w:p w14:paraId="6DEE88A2" w14:textId="7E759C3C"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b/>
          <w:bCs/>
        </w:rPr>
        <w:t>1.</w:t>
      </w:r>
      <w:r>
        <w:rPr>
          <w:rFonts w:ascii="Times New Roman Regular" w:eastAsia="微软雅黑" w:hAnsi="Times New Roman Regular" w:cs="Times New Roman Regular"/>
        </w:rPr>
        <w:t xml:space="preserve"> </w:t>
      </w:r>
      <w:r>
        <w:rPr>
          <w:rFonts w:ascii="Times New Roman Regular" w:eastAsia="微软雅黑" w:hAnsi="Times New Roman Regular" w:cs="Times New Roman Regular"/>
          <w:b/>
          <w:bCs/>
        </w:rPr>
        <w:t>Standardized SMILES of molecules.</w:t>
      </w:r>
      <w:r>
        <w:rPr>
          <w:rFonts w:ascii="Times New Roman Regular" w:eastAsia="微软雅黑" w:hAnsi="Times New Roman Regular" w:cs="Times New Roman Regular"/>
        </w:rPr>
        <w:t xml:space="preserve"> We used the RDKit cheminformatics toolkit</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 ExcludeYear="1"&gt;&lt;Author&gt;G&lt;/Author&gt;&lt;RecNum&gt;1226&lt;/RecNum&gt;&lt;DisplayText&gt;&lt;style face="superscript"&gt;41&lt;/style&gt;&lt;/DisplayText&gt;&lt;record&gt;&lt;rec-number&gt;1226&lt;/rec-number&gt;&lt;foreign-keys&gt;&lt;key app="EN" db-id="ve0x99rz5zt2ejevrzi500pz950aztrvtzfa" timestamp="1734918049"&gt;1226&lt;/key&gt;&lt;/foreign-keys&gt;&lt;ref-type name="Journal Article"&gt;17&lt;/ref-type&gt;&lt;contributors&gt;&lt;authors&gt;&lt;author&gt;Landrum G&lt;/author&gt;&lt;/authors&gt;&lt;/contributors&gt;&lt;titles&gt;&lt;title&gt;RDKit: Open-source cheminformatics&lt;/title&gt;&lt;/titles&gt;&lt;dates&gt;&lt;/dates&gt;&lt;urls&gt;&lt;/urls&gt;&lt;electronic-resource-num&gt;https://www.rdkit.org&lt;/electronic-resource-num&gt;&lt;/record&gt;&lt;/Cite&gt;&lt;/EndNote&gt;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41</w:t>
      </w:r>
      <w:r>
        <w:rPr>
          <w:rFonts w:ascii="Times New Roman Regular" w:eastAsia="微软雅黑" w:hAnsi="Times New Roman Regular" w:cs="Times New Roman Regular"/>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rPr>
        <w:t>to standardize the original SMILES of the molecules: (1) removing explicit hydrogen atoms, (2) breaking metal coordination bonds, (3) performing structure normalization, (4) extracting the largest molecular fragment as the core structure, (5) charge neutralization, and (6) generating standardized SMILES using tautomer enumeration tools from RDKit.</w:t>
      </w:r>
      <w:r>
        <w:rPr>
          <w:rFonts w:ascii="Times New Roman Regular" w:hAnsi="Times New Roman Regular" w:cs="Times New Roman Regular"/>
        </w:rPr>
        <w:t xml:space="preserve"> </w:t>
      </w:r>
      <w:r>
        <w:rPr>
          <w:rFonts w:ascii="Times New Roman Regular" w:eastAsia="微软雅黑" w:hAnsi="Times New Roman Regular" w:cs="Times New Roman Regular"/>
        </w:rPr>
        <w:t>For CycPept-PAMPA, we did not perform tautomer enumeration because the molecules in the dataset have a large number of heavy atoms, and due to RDKit limitations, the generated set of SMILES was incomplete.</w:t>
      </w:r>
    </w:p>
    <w:p w14:paraId="72FCAFA7" w14:textId="77777777" w:rsidR="00ED5E8F" w:rsidRDefault="00AA6E5C">
      <w:pPr>
        <w:spacing w:line="288" w:lineRule="auto"/>
        <w:ind w:firstLineChars="200" w:firstLine="480"/>
        <w:rPr>
          <w:rFonts w:ascii="Times New Roman Regular" w:eastAsia="微软雅黑" w:hAnsi="Times New Roman Regular" w:cs="Times New Roman Regular"/>
          <w:b/>
          <w:bCs/>
          <w:color w:val="000000" w:themeColor="text1"/>
        </w:rPr>
        <w:sectPr w:rsidR="00ED5E8F">
          <w:pgSz w:w="11906" w:h="16838"/>
          <w:pgMar w:top="1440" w:right="1800" w:bottom="1440" w:left="1800" w:header="851" w:footer="992" w:gutter="0"/>
          <w:cols w:space="425"/>
          <w:docGrid w:type="lines" w:linePitch="312"/>
        </w:sectPr>
      </w:pPr>
      <w:r>
        <w:rPr>
          <w:rFonts w:ascii="Times New Roman Regular" w:eastAsia="微软雅黑" w:hAnsi="Times New Roman Regular" w:cs="Times New Roman Regular"/>
          <w:b/>
          <w:bCs/>
        </w:rPr>
        <w:t>2.</w:t>
      </w:r>
      <w:r>
        <w:rPr>
          <w:rFonts w:ascii="Times New Roman Regular" w:hAnsi="Times New Roman Regular" w:cs="Times New Roman Regular"/>
          <w:b/>
          <w:bCs/>
        </w:rPr>
        <w:t xml:space="preserve"> </w:t>
      </w:r>
      <w:r>
        <w:rPr>
          <w:rFonts w:ascii="Times New Roman Regular" w:eastAsia="微软雅黑" w:hAnsi="Times New Roman Regular" w:cs="Times New Roman Regular"/>
          <w:b/>
          <w:bCs/>
        </w:rPr>
        <w:t>Deduplicate the standardized SMILES representations.</w:t>
      </w:r>
      <w:r>
        <w:rPr>
          <w:rFonts w:ascii="Times New Roman Regular" w:eastAsia="微软雅黑" w:hAnsi="Times New Roman Regular" w:cs="Times New Roman Regular"/>
        </w:rPr>
        <w:t xml:space="preserve"> For duplicate entries, we retained only one entry for classification problems. If two identical molecules had different labels, they were removed. In regression problems, only entries with a relative standard deviation(RSD) &lt; 0.05 were retained, and the average value of these compounds was defined as the new label.</w:t>
      </w:r>
      <w:r>
        <w:rPr>
          <w:rFonts w:ascii="Times New Roman Regular" w:hAnsi="Times New Roman Regular" w:cs="Times New Roman Regular"/>
        </w:rPr>
        <w:t xml:space="preserve"> </w:t>
      </w:r>
      <w:r>
        <w:rPr>
          <w:rFonts w:ascii="Times New Roman Regular" w:eastAsia="微软雅黑" w:hAnsi="Times New Roman Regular" w:cs="Times New Roman Regular"/>
        </w:rPr>
        <w:t xml:space="preserve">The information of organized dataset is shown in </w:t>
      </w:r>
      <w:r>
        <w:rPr>
          <w:rFonts w:ascii="Times New Roman Regular" w:eastAsia="微软雅黑" w:hAnsi="Times New Roman Regular" w:cs="Times New Roman Regular"/>
          <w:b/>
          <w:bCs/>
        </w:rPr>
        <w:t>Table 1</w:t>
      </w:r>
      <w:r>
        <w:rPr>
          <w:rFonts w:ascii="Times New Roman Regular" w:eastAsia="微软雅黑" w:hAnsi="Times New Roman Regular" w:cs="Times New Roman Regular"/>
        </w:rPr>
        <w:t>.</w:t>
      </w:r>
    </w:p>
    <w:p w14:paraId="62EB7CCC"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lastRenderedPageBreak/>
        <w:t>Table 1</w:t>
      </w:r>
      <w:r>
        <w:rPr>
          <w:rFonts w:ascii="Times New Roman Regular" w:eastAsia="微软雅黑" w:hAnsi="Times New Roman Regular" w:cs="Times New Roman Regular"/>
          <w:color w:val="000000" w:themeColor="text1"/>
        </w:rPr>
        <w:t xml:space="preserve"> </w:t>
      </w:r>
      <w:r>
        <w:rPr>
          <w:rFonts w:ascii="Times New Roman Regular" w:eastAsia="微软雅黑" w:hAnsi="Times New Roman Regular" w:cs="Times New Roman Regular"/>
          <w:b/>
          <w:bCs/>
          <w:color w:val="000000" w:themeColor="text1"/>
        </w:rPr>
        <w:t>Summary of datasets used in this study.</w:t>
      </w:r>
    </w:p>
    <w:tbl>
      <w:tblPr>
        <w:tblStyle w:val="21"/>
        <w:tblpPr w:leftFromText="180" w:rightFromText="180" w:vertAnchor="text" w:horzAnchor="margin" w:tblpXSpec="center" w:tblpY="45"/>
        <w:tblW w:w="8188" w:type="dxa"/>
        <w:tblLayout w:type="fixed"/>
        <w:tblLook w:val="04A0" w:firstRow="1" w:lastRow="0" w:firstColumn="1" w:lastColumn="0" w:noHBand="0" w:noVBand="1"/>
      </w:tblPr>
      <w:tblGrid>
        <w:gridCol w:w="4253"/>
        <w:gridCol w:w="1134"/>
        <w:gridCol w:w="1417"/>
        <w:gridCol w:w="1384"/>
      </w:tblGrid>
      <w:tr w:rsidR="00ED5E8F" w14:paraId="533E4FC6" w14:textId="77777777" w:rsidTr="00ED5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Borders>
              <w:top w:val="single" w:sz="12" w:space="0" w:color="auto"/>
              <w:bottom w:val="single" w:sz="12" w:space="0" w:color="auto"/>
            </w:tcBorders>
          </w:tcPr>
          <w:p w14:paraId="7F1F83E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bookmarkStart w:id="17" w:name="_Hlk190098457"/>
            <w:bookmarkEnd w:id="16"/>
            <w:r>
              <w:rPr>
                <w:rFonts w:ascii="Times New Roman Regular" w:eastAsia="微软雅黑" w:hAnsi="Times New Roman Regular" w:cs="Times New Roman Regular"/>
                <w:b w:val="0"/>
                <w:bCs w:val="0"/>
                <w:color w:val="000000" w:themeColor="text1"/>
                <w:kern w:val="0"/>
                <w:sz w:val="22"/>
                <w:szCs w:val="24"/>
              </w:rPr>
              <w:t>Data Name</w:t>
            </w:r>
          </w:p>
        </w:tc>
        <w:tc>
          <w:tcPr>
            <w:tcW w:w="1134" w:type="dxa"/>
            <w:tcBorders>
              <w:top w:val="single" w:sz="12" w:space="0" w:color="auto"/>
              <w:bottom w:val="single" w:sz="12" w:space="0" w:color="auto"/>
            </w:tcBorders>
          </w:tcPr>
          <w:p w14:paraId="77156241" w14:textId="77777777" w:rsidR="00ED5E8F" w:rsidRDefault="00AA6E5C">
            <w:pPr>
              <w:spacing w:line="288" w:lineRule="auto"/>
              <w:ind w:firstLine="0"/>
              <w:cnfStyle w:val="100000000000" w:firstRow="1"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Data Type</w:t>
            </w:r>
          </w:p>
        </w:tc>
        <w:tc>
          <w:tcPr>
            <w:tcW w:w="1417" w:type="dxa"/>
            <w:tcBorders>
              <w:top w:val="single" w:sz="12" w:space="0" w:color="auto"/>
              <w:bottom w:val="single" w:sz="12" w:space="0" w:color="auto"/>
            </w:tcBorders>
          </w:tcPr>
          <w:p w14:paraId="0A675054" w14:textId="77777777" w:rsidR="00ED5E8F" w:rsidRDefault="00AA6E5C">
            <w:pPr>
              <w:spacing w:line="288" w:lineRule="auto"/>
              <w:ind w:firstLine="0"/>
              <w:cnfStyle w:val="100000000000" w:firstRow="1"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Category</w:t>
            </w:r>
          </w:p>
        </w:tc>
        <w:tc>
          <w:tcPr>
            <w:tcW w:w="1384" w:type="dxa"/>
            <w:tcBorders>
              <w:top w:val="single" w:sz="12" w:space="0" w:color="auto"/>
              <w:bottom w:val="single" w:sz="12" w:space="0" w:color="auto"/>
            </w:tcBorders>
          </w:tcPr>
          <w:p w14:paraId="38814B9B" w14:textId="77777777" w:rsidR="00ED5E8F" w:rsidRDefault="00AA6E5C">
            <w:pPr>
              <w:spacing w:line="288" w:lineRule="auto"/>
              <w:ind w:firstLine="0"/>
              <w:cnfStyle w:val="100000000000" w:firstRow="1"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Data Size</w:t>
            </w:r>
          </w:p>
        </w:tc>
      </w:tr>
      <w:tr w:rsidR="00ED5E8F" w14:paraId="22F91466"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single" w:sz="12" w:space="0" w:color="auto"/>
              <w:bottom w:val="nil"/>
            </w:tcBorders>
          </w:tcPr>
          <w:p w14:paraId="1887504D"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BBBP</w:t>
            </w:r>
          </w:p>
        </w:tc>
        <w:tc>
          <w:tcPr>
            <w:tcW w:w="1134" w:type="dxa"/>
            <w:tcBorders>
              <w:top w:val="single" w:sz="12" w:space="0" w:color="auto"/>
              <w:bottom w:val="nil"/>
            </w:tcBorders>
          </w:tcPr>
          <w:p w14:paraId="1A2046A2"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single" w:sz="12" w:space="0" w:color="auto"/>
              <w:bottom w:val="nil"/>
            </w:tcBorders>
          </w:tcPr>
          <w:p w14:paraId="63427237"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Absorption</w:t>
            </w:r>
          </w:p>
        </w:tc>
        <w:tc>
          <w:tcPr>
            <w:tcW w:w="1384" w:type="dxa"/>
            <w:tcBorders>
              <w:top w:val="single" w:sz="12" w:space="0" w:color="auto"/>
              <w:bottom w:val="nil"/>
            </w:tcBorders>
          </w:tcPr>
          <w:p w14:paraId="07249F1F"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3,873</w:t>
            </w:r>
          </w:p>
        </w:tc>
      </w:tr>
      <w:tr w:rsidR="00ED5E8F" w14:paraId="4EA9D225"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48904001"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hERG</w:t>
            </w:r>
          </w:p>
        </w:tc>
        <w:tc>
          <w:tcPr>
            <w:tcW w:w="1134" w:type="dxa"/>
            <w:tcBorders>
              <w:top w:val="nil"/>
              <w:bottom w:val="nil"/>
            </w:tcBorders>
          </w:tcPr>
          <w:p w14:paraId="60F453FB"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nil"/>
              <w:bottom w:val="nil"/>
            </w:tcBorders>
          </w:tcPr>
          <w:p w14:paraId="1846BA6C"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Toxicity</w:t>
            </w:r>
          </w:p>
        </w:tc>
        <w:tc>
          <w:tcPr>
            <w:tcW w:w="1384" w:type="dxa"/>
            <w:tcBorders>
              <w:top w:val="nil"/>
              <w:bottom w:val="nil"/>
            </w:tcBorders>
          </w:tcPr>
          <w:p w14:paraId="6C6A8CD6"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9,673</w:t>
            </w:r>
          </w:p>
        </w:tc>
      </w:tr>
      <w:tr w:rsidR="00ED5E8F" w14:paraId="3BB6DFA0"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63EFBE90"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Mutagenicity/AMEs Toxicity</w:t>
            </w:r>
          </w:p>
        </w:tc>
        <w:tc>
          <w:tcPr>
            <w:tcW w:w="1134" w:type="dxa"/>
            <w:tcBorders>
              <w:top w:val="nil"/>
              <w:bottom w:val="nil"/>
            </w:tcBorders>
          </w:tcPr>
          <w:p w14:paraId="7F6E9471"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nil"/>
              <w:bottom w:val="nil"/>
            </w:tcBorders>
          </w:tcPr>
          <w:p w14:paraId="5041B61A"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Toxicity</w:t>
            </w:r>
          </w:p>
        </w:tc>
        <w:tc>
          <w:tcPr>
            <w:tcW w:w="1384" w:type="dxa"/>
            <w:tcBorders>
              <w:top w:val="nil"/>
              <w:bottom w:val="nil"/>
            </w:tcBorders>
          </w:tcPr>
          <w:p w14:paraId="03F3D173"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8,779</w:t>
            </w:r>
          </w:p>
        </w:tc>
      </w:tr>
      <w:tr w:rsidR="00ED5E8F" w14:paraId="3B1A2FC1"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71ADD57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Oral Bioavailability</w:t>
            </w:r>
          </w:p>
        </w:tc>
        <w:tc>
          <w:tcPr>
            <w:tcW w:w="1134" w:type="dxa"/>
            <w:tcBorders>
              <w:top w:val="nil"/>
              <w:bottom w:val="nil"/>
            </w:tcBorders>
          </w:tcPr>
          <w:p w14:paraId="34E315FD"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nil"/>
              <w:bottom w:val="nil"/>
            </w:tcBorders>
          </w:tcPr>
          <w:p w14:paraId="06CF6A26"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Absorption</w:t>
            </w:r>
          </w:p>
        </w:tc>
        <w:tc>
          <w:tcPr>
            <w:tcW w:w="1384" w:type="dxa"/>
            <w:tcBorders>
              <w:top w:val="nil"/>
              <w:bottom w:val="nil"/>
            </w:tcBorders>
          </w:tcPr>
          <w:p w14:paraId="5E27E21C"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1,444</w:t>
            </w:r>
          </w:p>
        </w:tc>
      </w:tr>
      <w:tr w:rsidR="00ED5E8F" w14:paraId="13BC9D62"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76A6C1F2"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Human Liver Microsome Metabolic Stability</w:t>
            </w:r>
          </w:p>
        </w:tc>
        <w:tc>
          <w:tcPr>
            <w:tcW w:w="1134" w:type="dxa"/>
            <w:tcBorders>
              <w:top w:val="nil"/>
              <w:bottom w:val="nil"/>
            </w:tcBorders>
          </w:tcPr>
          <w:p w14:paraId="766B6203"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nil"/>
              <w:bottom w:val="nil"/>
            </w:tcBorders>
          </w:tcPr>
          <w:p w14:paraId="109C0C19"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Metabolism</w:t>
            </w:r>
          </w:p>
        </w:tc>
        <w:tc>
          <w:tcPr>
            <w:tcW w:w="1384" w:type="dxa"/>
            <w:tcBorders>
              <w:top w:val="nil"/>
              <w:bottom w:val="nil"/>
            </w:tcBorders>
          </w:tcPr>
          <w:p w14:paraId="4D88CA10"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5,860</w:t>
            </w:r>
          </w:p>
        </w:tc>
      </w:tr>
      <w:tr w:rsidR="00ED5E8F" w14:paraId="51715B18"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45EE7CB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Caco2 Permeability</w:t>
            </w:r>
          </w:p>
        </w:tc>
        <w:tc>
          <w:tcPr>
            <w:tcW w:w="1134" w:type="dxa"/>
            <w:tcBorders>
              <w:top w:val="nil"/>
              <w:bottom w:val="nil"/>
            </w:tcBorders>
          </w:tcPr>
          <w:p w14:paraId="6933303A"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regression</w:t>
            </w:r>
          </w:p>
        </w:tc>
        <w:tc>
          <w:tcPr>
            <w:tcW w:w="1417" w:type="dxa"/>
            <w:tcBorders>
              <w:top w:val="nil"/>
              <w:bottom w:val="nil"/>
            </w:tcBorders>
          </w:tcPr>
          <w:p w14:paraId="6BCE004D"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Absorption</w:t>
            </w:r>
          </w:p>
        </w:tc>
        <w:tc>
          <w:tcPr>
            <w:tcW w:w="1384" w:type="dxa"/>
            <w:tcBorders>
              <w:top w:val="nil"/>
              <w:bottom w:val="nil"/>
            </w:tcBorders>
          </w:tcPr>
          <w:p w14:paraId="58EE8501"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842</w:t>
            </w:r>
          </w:p>
        </w:tc>
      </w:tr>
      <w:tr w:rsidR="00ED5E8F" w14:paraId="34F8D1CC"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04C0787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Half Life</w:t>
            </w:r>
          </w:p>
        </w:tc>
        <w:tc>
          <w:tcPr>
            <w:tcW w:w="1134" w:type="dxa"/>
            <w:tcBorders>
              <w:top w:val="nil"/>
              <w:bottom w:val="nil"/>
            </w:tcBorders>
          </w:tcPr>
          <w:p w14:paraId="66DB4C44"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regression</w:t>
            </w:r>
          </w:p>
        </w:tc>
        <w:tc>
          <w:tcPr>
            <w:tcW w:w="1417" w:type="dxa"/>
            <w:tcBorders>
              <w:top w:val="nil"/>
              <w:bottom w:val="nil"/>
            </w:tcBorders>
          </w:tcPr>
          <w:p w14:paraId="0609CC63"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Excretion</w:t>
            </w:r>
          </w:p>
        </w:tc>
        <w:tc>
          <w:tcPr>
            <w:tcW w:w="1384" w:type="dxa"/>
            <w:tcBorders>
              <w:top w:val="nil"/>
              <w:bottom w:val="nil"/>
            </w:tcBorders>
          </w:tcPr>
          <w:p w14:paraId="40F292DC"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1,314</w:t>
            </w:r>
          </w:p>
        </w:tc>
      </w:tr>
      <w:tr w:rsidR="00ED5E8F" w14:paraId="6D8BD9F9"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48954AB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VDss</w:t>
            </w:r>
          </w:p>
        </w:tc>
        <w:tc>
          <w:tcPr>
            <w:tcW w:w="1134" w:type="dxa"/>
            <w:tcBorders>
              <w:top w:val="nil"/>
              <w:bottom w:val="nil"/>
            </w:tcBorders>
          </w:tcPr>
          <w:p w14:paraId="22600C86"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regression</w:t>
            </w:r>
          </w:p>
        </w:tc>
        <w:tc>
          <w:tcPr>
            <w:tcW w:w="1417" w:type="dxa"/>
            <w:tcBorders>
              <w:top w:val="nil"/>
              <w:bottom w:val="nil"/>
            </w:tcBorders>
          </w:tcPr>
          <w:p w14:paraId="59CD3371"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Distribution</w:t>
            </w:r>
          </w:p>
        </w:tc>
        <w:tc>
          <w:tcPr>
            <w:tcW w:w="1384" w:type="dxa"/>
            <w:tcBorders>
              <w:top w:val="nil"/>
              <w:bottom w:val="nil"/>
            </w:tcBorders>
          </w:tcPr>
          <w:p w14:paraId="303B49D2"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1,092</w:t>
            </w:r>
          </w:p>
        </w:tc>
      </w:tr>
      <w:tr w:rsidR="00ED5E8F" w14:paraId="526A4900"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nil"/>
            </w:tcBorders>
          </w:tcPr>
          <w:p w14:paraId="293619BF" w14:textId="77777777" w:rsidR="00ED5E8F" w:rsidRDefault="00AA6E5C">
            <w:pPr>
              <w:spacing w:line="288" w:lineRule="auto"/>
              <w:ind w:firstLine="0"/>
              <w:rPr>
                <w:rFonts w:ascii="Times New Roman Regular" w:eastAsia="微软雅黑" w:hAnsi="Times New Roman Regular" w:cs="Times New Roman Regular"/>
                <w:b w:val="0"/>
                <w:bCs w:val="0"/>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CycPept-PAMPA</w:t>
            </w:r>
          </w:p>
        </w:tc>
        <w:tc>
          <w:tcPr>
            <w:tcW w:w="1134" w:type="dxa"/>
            <w:tcBorders>
              <w:top w:val="nil"/>
              <w:bottom w:val="nil"/>
            </w:tcBorders>
          </w:tcPr>
          <w:p w14:paraId="1B868AA2"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regression</w:t>
            </w:r>
          </w:p>
        </w:tc>
        <w:tc>
          <w:tcPr>
            <w:tcW w:w="1417" w:type="dxa"/>
            <w:tcBorders>
              <w:top w:val="nil"/>
              <w:bottom w:val="nil"/>
            </w:tcBorders>
          </w:tcPr>
          <w:p w14:paraId="13811EF4"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Toxicity</w:t>
            </w:r>
          </w:p>
        </w:tc>
        <w:tc>
          <w:tcPr>
            <w:tcW w:w="1384" w:type="dxa"/>
            <w:tcBorders>
              <w:top w:val="nil"/>
              <w:bottom w:val="nil"/>
            </w:tcBorders>
          </w:tcPr>
          <w:p w14:paraId="5B8D2FA9"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6,637</w:t>
            </w:r>
          </w:p>
        </w:tc>
      </w:tr>
      <w:tr w:rsidR="00ED5E8F" w14:paraId="2C6CF07A" w14:textId="77777777" w:rsidTr="00ED5E8F">
        <w:tc>
          <w:tcPr>
            <w:cnfStyle w:val="001000000000" w:firstRow="0" w:lastRow="0" w:firstColumn="1" w:lastColumn="0" w:oddVBand="0" w:evenVBand="0" w:oddHBand="0" w:evenHBand="0" w:firstRowFirstColumn="0" w:firstRowLastColumn="0" w:lastRowFirstColumn="0" w:lastRowLastColumn="0"/>
            <w:tcW w:w="4253" w:type="dxa"/>
            <w:tcBorders>
              <w:top w:val="nil"/>
              <w:bottom w:val="single" w:sz="12" w:space="0" w:color="auto"/>
            </w:tcBorders>
          </w:tcPr>
          <w:p w14:paraId="527F605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b w:val="0"/>
                <w:bCs w:val="0"/>
                <w:color w:val="000000" w:themeColor="text1"/>
                <w:kern w:val="0"/>
                <w:sz w:val="22"/>
                <w:szCs w:val="24"/>
              </w:rPr>
              <w:t>Tox21 NR ER</w:t>
            </w:r>
          </w:p>
        </w:tc>
        <w:tc>
          <w:tcPr>
            <w:tcW w:w="1134" w:type="dxa"/>
            <w:tcBorders>
              <w:top w:val="nil"/>
              <w:bottom w:val="single" w:sz="12" w:space="0" w:color="auto"/>
            </w:tcBorders>
          </w:tcPr>
          <w:p w14:paraId="7B9FAD30"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binary</w:t>
            </w:r>
          </w:p>
        </w:tc>
        <w:tc>
          <w:tcPr>
            <w:tcW w:w="1417" w:type="dxa"/>
            <w:tcBorders>
              <w:top w:val="nil"/>
              <w:bottom w:val="single" w:sz="12" w:space="0" w:color="auto"/>
            </w:tcBorders>
          </w:tcPr>
          <w:p w14:paraId="37C4047F" w14:textId="47C49C27" w:rsidR="00ED5E8F" w:rsidRDefault="0083286B">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Toxicity</w:t>
            </w:r>
          </w:p>
        </w:tc>
        <w:tc>
          <w:tcPr>
            <w:tcW w:w="1384" w:type="dxa"/>
            <w:tcBorders>
              <w:top w:val="nil"/>
              <w:bottom w:val="single" w:sz="12" w:space="0" w:color="auto"/>
            </w:tcBorders>
          </w:tcPr>
          <w:p w14:paraId="75ED51ED" w14:textId="77777777" w:rsidR="00ED5E8F" w:rsidRDefault="00AA6E5C">
            <w:pPr>
              <w:spacing w:line="288" w:lineRule="auto"/>
              <w:ind w:firstLine="0"/>
              <w:cnfStyle w:val="000000000000" w:firstRow="0" w:lastRow="0" w:firstColumn="0" w:lastColumn="0" w:oddVBand="0" w:evenVBand="0" w:oddHBand="0" w:evenHBand="0" w:firstRowFirstColumn="0" w:firstRowLastColumn="0" w:lastRowFirstColumn="0" w:lastRowLastColumn="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5,964</w:t>
            </w:r>
          </w:p>
        </w:tc>
      </w:tr>
    </w:tbl>
    <w:bookmarkEnd w:id="17"/>
    <w:p w14:paraId="6A524A11" w14:textId="129C9AB1"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rPr>
        <w:t xml:space="preserve">As shown in </w:t>
      </w:r>
      <w:r>
        <w:rPr>
          <w:rFonts w:ascii="Times New Roman Regular" w:eastAsia="微软雅黑" w:hAnsi="Times New Roman Regular" w:cs="Times New Roman Regular"/>
          <w:b/>
          <w:bCs/>
        </w:rPr>
        <w:t>Figure 1</w:t>
      </w:r>
      <w:r>
        <w:rPr>
          <w:rFonts w:ascii="Times New Roman Regular" w:eastAsia="微软雅黑" w:hAnsi="Times New Roman Regular" w:cs="Times New Roman Regular"/>
        </w:rPr>
        <w:t>, in this study, we adopted three splitting methods (Random Split, Scaffold Split, and Perimeter Split) to divide the datasets. Perimeter Split is a dataset splitting method based on K-Means clustering and maximum distance pair selection. Its core principle is to assign the farthest sample pairs in the dataset to the test set, thereby constructing an extrapolation-oriented data splitting strategy. This method was implemented using a software package provided by Prudencio et al.</w:t>
      </w:r>
      <w:r>
        <w:rPr>
          <w:rFonts w:ascii="Times New Roman Regular" w:eastAsia="微软雅黑" w:hAnsi="Times New Roman Regular" w:cs="Times New Roman Regular"/>
          <w:color w:val="00B050"/>
        </w:rPr>
        <w:t xml:space="preserve"> </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&lt;EndNote&gt;&lt;Cite&gt;&lt;Author&gt;Tossou&lt;/Author&gt;&lt;Year&gt;2024&lt;/Year&gt;&lt;RecNum&gt;1098&lt;/RecNum&gt;&lt;DisplayText&gt;&lt;style face="superscript"&gt;25&lt;/style&gt;&lt;/DisplayText&gt;&lt;record&gt;&lt;rec-number&gt;1098&lt;/rec-number&gt;&lt;foreign-keys&gt;&lt;key app="EN" db-id="ve0x99rz5zt2ejevrzi500pz950aztrvtzfa" timestamp="1732502606"&gt;1098&lt;/key&gt;&lt;/foreign-keys&gt;&lt;ref-type name="Journal Article"&gt;17&lt;/ref-type&gt;&lt;contributors&gt;&lt;authors&gt;&lt;author&gt;Tossou, Prudencio&lt;/author&gt;&lt;author&gt;Wognum, Cas&lt;/author&gt;&lt;author&gt;Craig, Michael&lt;/author&gt;&lt;author&gt;Mary, Hadrien&lt;/author&gt;&lt;author&gt;Noutahi, Emmanuel&lt;/author&gt;&lt;/authors&gt;&lt;/contributors&gt;&lt;titles&gt;&lt;title&gt;Real-World Molecular Out-Of-Distribution: Specification and Investigation&lt;/title&gt;&lt;secondary-title&gt;Journal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697-711&lt;/pages&gt;&lt;volume&gt;64&lt;/volume&gt;&lt;number&gt;3&lt;/number&gt;&lt;dates&gt;&lt;year&gt;2024&lt;/year&gt;&lt;pub-dates&gt;&lt;date&gt;2024/02/12&lt;/date&gt;&lt;/pub-dates&gt;&lt;/dates&gt;&lt;publisher&gt;American Chemical Society&lt;/publisher&gt;&lt;isbn&gt;1549-9596&lt;/isbn&gt;&lt;urls&gt;&lt;related-urls&gt;&lt;url&gt;https://doi.org/10.1021/acs.jcim.3c01774&lt;/url&gt;&lt;/related-urls&gt;&lt;/urls&gt;&lt;electronic-resource-num&gt;10.1021/acs.jcim.3c01774&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25</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To reduce the impact of randomness, we used 5 different random seeds to split the dataset and further changed the random seed under each split to repeat the training-evaluation process five times. Each dataset will yield 25 independent experimental results under one splitting method (with the exception of AutoGluon mentioned below, which only yielded 5 independent experimental results under each split because it is difficult to introduce randomness during its training process). Based on a large number of independent experimental results, we conducted a systematic statistical analysis to minimize the influence of accidental factors such as random seeds and single training runs on the conclusions of model performance evaluation.</w:t>
      </w:r>
    </w:p>
    <w:p w14:paraId="2B01A7E0" w14:textId="77777777" w:rsidR="00ED5E8F" w:rsidRPr="00291548" w:rsidRDefault="00ED5E8F">
      <w:pPr>
        <w:spacing w:line="288" w:lineRule="auto"/>
        <w:ind w:firstLine="0"/>
        <w:rPr>
          <w:rFonts w:ascii="Times New Roman Regular" w:eastAsia="微软雅黑" w:hAnsi="Times New Roman Regular" w:cs="Times New Roman Regular"/>
          <w:color w:val="000000" w:themeColor="text1"/>
        </w:rPr>
      </w:pPr>
    </w:p>
    <w:p w14:paraId="79920893"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 xml:space="preserve">4.2 </w:t>
      </w:r>
      <w:r>
        <w:rPr>
          <w:rFonts w:ascii="Times New Roman Regular" w:eastAsia="微软雅黑" w:hAnsi="Times New Roman Regular" w:cs="Times New Roman Regular"/>
          <w:b/>
          <w:bCs/>
        </w:rPr>
        <w:t>Algorithm selection</w:t>
      </w:r>
    </w:p>
    <w:p w14:paraId="725FE530" w14:textId="3BCF2E07"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Numerous deep learning algorithms for druggability prediction have emerged in recent years. We selected the most representative of these for evaluation, including models based on traditional graph neural network variants like RGCN</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&lt;EndNote&gt;&lt;Cite&gt;&lt;Author&gt;Schlichtkrull&lt;/Author&gt;&lt;Year&gt;2018&lt;/Year&gt;&lt;RecNum&gt;1044&lt;/RecNum&gt;&lt;DisplayText&gt;&lt;style face="superscript"&gt;42&lt;/style&gt;&lt;/DisplayText&gt;&lt;record&gt;&lt;rec-number&gt;1044&lt;/rec-number&gt;&lt;foreign-keys&gt;&lt;key app="EN" db-id="ve0x99rz5zt2ejevrzi500pz950aztrvtzfa" timestamp="1730988471"&gt;1044&lt;/key&gt;&lt;/foreign-keys&gt;&lt;ref-type name="Conference Proceedings"&gt;10&lt;/ref-type&gt;&lt;contributors&gt;&lt;authors&gt;&lt;author&gt;Schlichtkrull, Michael&lt;/author&gt;&lt;author&gt;Kipf, Thomas N.&lt;/author&gt;&lt;author&gt;Bloem, Peter&lt;/author&gt;&lt;author&gt;van den Berg, Rianne&lt;/author&gt;&lt;author&gt;Titov, Ivan&lt;/author&gt;&lt;author&gt;Welling, Max&lt;/author&gt;&lt;/authors&gt;&lt;secondary-authors&gt;&lt;author&gt;Gangemi, Aldo&lt;/author&gt;&lt;author&gt;Navigli, Roberto&lt;/author&gt;&lt;author&gt;Vidal, Maria-Esther&lt;/author&gt;&lt;author&gt;Hitzler, Pascal&lt;/author&gt;&lt;author&gt;Troncy, Raphaël&lt;/author&gt;&lt;author&gt;Hollink, Laura&lt;/author&gt;&lt;author&gt;Tordai, Anna&lt;/author&gt;&lt;author&gt;Alam, Mehwish&lt;/author&gt;&lt;/secondary-authors&gt;&lt;/contributors&gt;&lt;titles&gt;&lt;title&gt;Modeling Relational Data with Graph Convolutional Networks&lt;/title&gt;&lt;secondary-title&gt;The Semantic Web&lt;/secondary-title&gt;&lt;/titles&gt;&lt;pages&gt;593-607&lt;/pages&gt;&lt;dates&gt;&lt;year&gt;2018&lt;/year&gt;&lt;pub-dates&gt;&lt;date&gt;2018//&lt;/date&gt;&lt;/pub-dates&gt;&lt;/dates&gt;&lt;pub-location&gt;Cham&lt;/pub-location&gt;&lt;publisher&gt;Springer International Publishing&lt;/publisher&gt;&lt;isbn&gt;978-3-319-93417-4&lt;/isbn&gt;&lt;urls&gt;&lt;/urls&gt;&lt;/record&gt;&lt;/Cite&gt;&lt;/EndNote&gt;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42</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AttentiveFP</w:t>
      </w:r>
      <w:r>
        <w:rPr>
          <w:rFonts w:ascii="Times New Roman Regular" w:eastAsia="微软雅黑" w:hAnsi="Times New Roman Regular" w:cs="Times New Roman Regular"/>
          <w:color w:val="000000" w:themeColor="text1"/>
        </w:rPr>
        <w:fldChar w:fldCharType="begin">
          <w:fldData xml:space="preserve">PEVuZE5vdGU+PENpdGU+PEF1dGhvcj5YaW9uZzwvQXV0aG9yPjxZZWFyPjIwMjA8L1llYXI+PFJl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PEVuZE5vdGU+PENpdGU+PEF1dGhvcj5YaW9uZzwvQXV0aG9yPjxZZWFyPjIwMjA8L1llYXI+PFJl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43</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and D-MPNN(implemented by Chemprop</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&lt;EndNote&gt;&lt;Cite&gt;&lt;Author&gt;Heid&lt;/Author&gt;&lt;Year&gt;2024&lt;/Year&gt;&lt;RecNum&gt;1064&lt;/RecNum&gt;&lt;DisplayText&gt;&lt;style face="superscript"&gt;10&lt;/style&gt;&lt;/DisplayText&gt;&lt;record&gt;&lt;rec-number&gt;1064&lt;/rec-number&gt;&lt;foreign-keys&gt;&lt;key app="EN" db-id="ve0x99rz5zt2ejevrzi500pz950aztrvtzfa" timestamp="1731316469"&gt;1064&lt;/key&gt;&lt;/foreign-keys&gt;&lt;ref-type name="Journal Article"&gt;17&lt;/ref-type&gt;&lt;contributors&gt;&lt;authors&gt;&lt;author&gt;Heid, Esther&lt;/author&gt;&lt;author&gt;Greenman, Kevin P.&lt;/author&gt;&lt;author&gt;Chung, Yunsie&lt;/author&gt;&lt;author&gt;Li, Shih-Cheng&lt;/author&gt;&lt;author&gt;Graff, David E.&lt;/author&gt;&lt;author&gt;Vermeire, Florence H.&lt;/author&gt;&lt;author&gt;Wu, Haoyang&lt;/author&gt;&lt;author&gt;Green, William H.&lt;/author&gt;&lt;author&gt;McGill, Charles J.&lt;/author&gt;&lt;/authors&gt;&lt;/contributors&gt;&lt;titles&gt;&lt;title&gt;Chemprop: A Machine Learning Package for Chemical Property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9-17&lt;/pages&gt;&lt;volume&gt;64&lt;/volume&gt;&lt;number&gt;1&lt;/number&gt;&lt;dates&gt;&lt;year&gt;2024&lt;/year&gt;&lt;pub-dates&gt;&lt;date&gt;2024/01/08&lt;/date&gt;&lt;/pub-dates&gt;&lt;/dates&gt;&lt;publisher&gt;American Chemical Society&lt;/publisher&gt;&lt;isbn&gt;1549-9596&lt;/isbn&gt;&lt;urls&gt;&lt;related-urls&gt;&lt;url&gt;https://doi.org/10.1021/acs.jcim.3c01250&lt;/url&gt;&lt;/related-urls&gt;&lt;/urls&gt;&lt;electronic-resource-num&gt;10.1021/acs.jcim.3c01250&lt;/electronic-resource-num&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10</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Vertical-GNN</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&lt;EndNote&gt;&lt;Cite&gt;&lt;Author&gt;Ng&lt;/Author&gt;&lt;Year&gt;2023&lt;/Year&gt;&lt;RecNum&gt;1002&lt;/RecNum&gt;&lt;DisplayText&gt;&lt;style face="superscript"&gt;44&lt;/style&gt;&lt;/DisplayText&gt;&lt;record&gt;&lt;rec-number&gt;1002&lt;/rec-number&gt;&lt;foreign-keys&gt;&lt;key app="EN" db-id="ve0x99rz5zt2ejevrzi500pz950aztrvtzfa" timestamp="1730125919"&gt;1002&lt;/key&gt;&lt;/foreign-keys&gt;&lt;ref-type name="Journal Article"&gt;17&lt;/ref-type&gt;&lt;contributors&gt;&lt;authors&gt;&lt;author&gt;Ng, Sherwin S. S.&lt;/author&gt;&lt;author&gt;Lu, Yunpeng&lt;/author&gt;&lt;/authors&gt;&lt;/contributors&gt;&lt;titles&gt;&lt;title&gt;Evaluating the Use of Graph Neural Networks and Transfer Learning for Oral Bioavailability Prediction&lt;/title&gt;&lt;secondary-title&gt;Journal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5035-5044&lt;/pages&gt;&lt;volume&gt;63&lt;/volume&gt;&lt;number&gt;16&lt;/number&gt;&lt;dates&gt;&lt;year&gt;2023&lt;/year&gt;&lt;pub-dates&gt;&lt;date&gt;2023/08/28&lt;/date&gt;&lt;/pub-dates&gt;&lt;/dates&gt;&lt;publisher&gt;American Chemical Society&lt;/publisher&gt;&lt;isbn&gt;1549-9596&lt;/isbn&gt;&lt;urls&gt;&lt;related-urls&gt;&lt;url&gt;https://doi.org/10.1021/acs.jcim.3c00554&lt;/url&gt;&lt;/related-urls&gt;&lt;/urls&gt;&lt;electronic-resource-num&gt;10.1021/acs.jcim.3c00554&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44</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which uses residual connections to link two graph neural networks; the GNNAK</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&lt;EndNote&gt;&lt;Cite&gt;&lt;Author&gt;Zhao&lt;/Author&gt;&lt;Year&gt;2021&lt;/Year&gt;&lt;RecNum&gt;1076&lt;/RecNum&gt;&lt;DisplayText&gt;&lt;style face="superscript"&gt;45&lt;/style&gt;&lt;/DisplayText&gt;&lt;record&gt;&lt;rec-number&gt;1076&lt;/rec-number&gt;&lt;foreign-keys&gt;&lt;key app="EN" db-id="ve0x99rz5zt2ejevrzi500pz950aztrvtzfa" timestamp="1731378264"&gt;1076&lt;/key&gt;&lt;/foreign-keys&gt;&lt;ref-type name="Journal Article"&gt;17&lt;/ref-type&gt;&lt;contributors&gt;&lt;authors&gt;&lt;author&gt;Zhao, Lingxiao&lt;/author&gt;&lt;author&gt;Jin, Wei&lt;/author&gt;&lt;author&gt;Akoglu, Leman&lt;/author&gt;&lt;author&gt;Shah, Neil&lt;/author&gt;&lt;/authors&gt;&lt;/contributors&gt;&lt;titles&gt;&lt;title&gt;From Stars to Subgraphs: Uplifting Any GNN with Local Structure Awareness&lt;/title&gt;&lt;secondary-title&gt;arXiv e-prints&lt;/secondary-title&gt;&lt;/titles&gt;&lt;pages&gt;arXiv:2110.03753&lt;/pages&gt;&lt;keywords&gt;&lt;keyword&gt;Computer Science - Machine Learning&lt;/keyword&gt;&lt;keyword&gt;Statistics - Machine Learning&lt;/keyword&gt;&lt;/keywords&gt;&lt;dates&gt;&lt;year&gt;2021&lt;/year&gt;&lt;/dates&gt;&lt;urls&gt;&lt;related-urls&gt;&lt;url&gt;https://ui.adsabs.harvard.edu/abs/2021arXiv211003753Z&lt;/url&gt;&lt;/related-urls&gt;&lt;/urls&gt;&lt;custom1&gt;eprint: arXiv:2110.03753&lt;/custom1&gt;&lt;electronic-resource-num&gt;10.48550/arXiv.2110.03753&lt;/electronic-resource-num&gt;&lt;/record&gt;&lt;/Cite&gt;&lt;/EndNote&gt;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45</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algorithm, which enhances the expressive power of GNNs; pre-trained models based on SMILES sequences such as K-BERT</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&lt;EndNote&gt;&lt;Cite&gt;&lt;Author&gt;Wu&lt;/Author&gt;&lt;Year&gt;2022&lt;/Year&gt;&lt;RecNum&gt;1053&lt;/RecNum&gt;&lt;DisplayText&gt;&lt;style face="superscript"&gt;46&lt;/style&gt;&lt;/DisplayText&gt;&lt;record&gt;&lt;rec-number&gt;1053&lt;/rec-number&gt;&lt;foreign-keys&gt;&lt;key app="EN" db-id="ve0x99rz5zt2ejevrzi500pz950aztrvtzfa" timestamp="1731313079"&gt;1053&lt;/key&gt;&lt;/foreign-keys&gt;&lt;ref-type name="Journal Article"&gt;17&lt;/ref-type&gt;&lt;contributors&gt;&lt;authors&gt;&lt;author&gt;Wu, Zhenxing&lt;/author&gt;&lt;author&gt;Jiang, Dejun&lt;/author&gt;&lt;author&gt;Wang, Jike&lt;/author&gt;&lt;author&gt;Zhang, Xujun&lt;/author&gt;&lt;author&gt;Du, Hongyan&lt;/author&gt;&lt;author&gt;Pan, Lurong&lt;/author&gt;&lt;author&gt;Hsieh, Chang-Yu&lt;/author&gt;&lt;author&gt;Cao, Dongsheng&lt;/author&gt;&lt;author&gt;Hou, Tingjun&lt;/author&gt;&lt;/authors&gt;&lt;/contributors&gt;&lt;titles&gt;&lt;title&gt;Knowledge-based BERT: a method to extract molecular features like computational chemists&lt;/title&gt;&lt;secondary-title&gt;Briefings in Bioinformatics&lt;/secondary-title&gt;&lt;/titles&gt;&lt;periodical&gt;&lt;full-title&gt;Briefings in Bioinformatics&lt;/full-title&gt;&lt;abbr-1&gt;Brief. Bioinform.&lt;/abbr-1&gt;&lt;abbr-2&gt;Brief Bioinform&lt;/abbr-2&gt;&lt;/periodical&gt;&lt;pages&gt;bbac131&lt;/pages&gt;&lt;volume&gt;23&lt;/volume&gt;&lt;number&gt;3&lt;/number&gt;&lt;dates&gt;&lt;year&gt;2022&lt;/year&gt;&lt;/dates&gt;&lt;isbn&gt;1477-4054&lt;/isbn&gt;&lt;urls&gt;&lt;related-urls&gt;&lt;url&gt;https://doi.org/10.1093/bib/bbac131&lt;/url&gt;&lt;/related-urls&gt;&lt;/urls&gt;&lt;electronic-resource-num&gt;10.1093/bib/bbac131&lt;/electronic-resource-num&gt;&lt;access-date&gt;11/11/2024&lt;/access-date&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46</w:t>
      </w:r>
      <w:r>
        <w:rPr>
          <w:rFonts w:ascii="Times New Roman Regular" w:eastAsia="微软雅黑" w:hAnsi="Times New Roman Regular" w:cs="Times New Roman Regular"/>
          <w:color w:val="000000" w:themeColor="text1"/>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color w:val="000000" w:themeColor="text1"/>
        </w:rPr>
        <w:t>and CMMS-GCL</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&lt;EndNote&gt;&lt;Cite&gt;&lt;Author&gt;Du&lt;/Author&gt;&lt;Year&gt;2023&lt;/Year&gt;&lt;RecNum&gt;1070&lt;/RecNum&gt;&lt;DisplayText&gt;&lt;style face="superscript"&gt;47&lt;/style&gt;&lt;/DisplayText&gt;&lt;record&gt;&lt;rec-number&gt;1070&lt;/rec-number&gt;&lt;foreign-keys&gt;&lt;key app="EN" db-id="ve0x99rz5zt2ejevrzi500pz950aztrvtzfa" timestamp="1731325088"&gt;1070&lt;/key&gt;&lt;/foreign-keys&gt;&lt;ref-type name="Journal Article"&gt;17&lt;/ref-type&gt;&lt;contributors&gt;&lt;authors&gt;&lt;author&gt;Du, Bing-Xue&lt;/author&gt;&lt;author&gt;Long, Yahui&lt;/author&gt;&lt;author&gt;Li, Xiaoli&lt;/author&gt;&lt;author&gt;Wu, Min&lt;/author&gt;&lt;author&gt;Shi, Jian-Yu&lt;/author&gt;&lt;/authors&gt;&lt;/contributors&gt;&lt;titles&gt;&lt;title&gt;CMMS-GCL: cross-modality metabolic stability prediction with graph contrastive learning&lt;/title&gt;&lt;secondary-title&gt;Bioinformatics&lt;/secondary-title&gt;&lt;/titles&gt;&lt;periodical&gt;&lt;full-title&gt;Bioinformatics&lt;/full-title&gt;&lt;abbr-1&gt;Bioinformatics&lt;/abbr-1&gt;&lt;abbr-2&gt;Bioinformatics&lt;/abbr-2&gt;&lt;/periodical&gt;&lt;volume&gt;39&lt;/volume&gt;&lt;number&gt;8&lt;/number&gt;&lt;dates&gt;&lt;year&gt;2023&lt;/year&gt;&lt;/dates&gt;&lt;isbn&gt;1367-4811&lt;/isbn&gt;&lt;urls&gt;&lt;related-urls&gt;&lt;url&gt;https://doi.org/10.1093/bioinformatics/btad503&lt;/url&gt;&lt;/related-urls&gt;&lt;/urls&gt;&lt;custom1&gt;btad503 %J Bioinformatics&lt;/custom1&gt;&lt;electronic-resource-num&gt;10.1093/bioinformatics/btad503&lt;/electronic-resource-num&gt;&lt;access-date&gt;11/11/2024&lt;/access-date&gt;&lt;/record&gt;&lt;/Cite&gt;&lt;/EndNote&gt;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47</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which fuses sequence and graph features; KPGT</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&lt;EndNote&gt;&lt;Cite&gt;&lt;Author&gt;Li&lt;/Author&gt;&lt;Year&gt;2023&lt;/Year&gt;&lt;RecNum&gt;1054&lt;/RecNum&gt;&lt;DisplayText&gt;&lt;style face="superscript"&gt;17&lt;/style&gt;&lt;/DisplayText&gt;&lt;record&gt;&lt;rec-number&gt;1054&lt;/rec-number&gt;&lt;foreign-keys&gt;&lt;key app="EN" db-id="ve0x99rz5zt2ejevrzi500pz950aztrvtzfa" timestamp="1731313137"&gt;1054&lt;/key&gt;&lt;/foreign-keys&gt;&lt;ref-type name="Journal Article"&gt;17&lt;/ref-type&gt;&lt;contributors&gt;&lt;authors&gt;&lt;author&gt;Li, Han&lt;/author&gt;&lt;author&gt;Zhang, Ruotian&lt;/author&gt;&lt;author&gt;Min, Yaosen&lt;/author&gt;&lt;author&gt;Ma, Dacheng&lt;/author&gt;&lt;author&gt;Zhao, Dan&lt;/author&gt;&lt;author&gt;Zeng, Jianyang&lt;/author&gt;&lt;/authors&gt;&lt;/contributors&gt;&lt;titles&gt;&lt;title&gt;A knowledge-guided pre-training framework for improving molecular representation learning&lt;/title&gt;&lt;secondary-title&gt;Nature Communications&lt;/secondary-title&gt;&lt;/titles&gt;&lt;pages&gt;7568&lt;/pages&gt;&lt;volume&gt;14&lt;/volume&gt;&lt;number&gt;1&lt;/number&gt;&lt;dates&gt;&lt;year&gt;2023&lt;/year&gt;&lt;pub-dates&gt;&lt;date&gt;2023/11/21&lt;/date&gt;&lt;/pub-dates&gt;&lt;/dates&gt;&lt;isbn&gt;2041-1723&lt;/isbn&gt;&lt;urls&gt;&lt;related-urls&gt;&lt;url&gt;https://doi.org/10.1038/s41467-023-43214-1&lt;/url&gt;&lt;/related-urls&gt;&lt;/urls&gt;&lt;electronic-resource-num&gt;10.1038/s41467-023-43214-1&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17</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a pre-trained model employing the Line Graph Transformer (LiGhT) </w:t>
      </w:r>
      <w:r>
        <w:rPr>
          <w:rFonts w:ascii="Times New Roman Regular" w:eastAsia="微软雅黑" w:hAnsi="Times New Roman Regular" w:cs="Times New Roman Regular"/>
          <w:color w:val="000000" w:themeColor="text1"/>
        </w:rPr>
        <w:lastRenderedPageBreak/>
        <w:t>architecture; MOLMCL</w:t>
      </w:r>
      <w:bookmarkStart w:id="18" w:name="_Hlk197197332"/>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&lt;EndNote&gt;&lt;Cite&gt;&lt;Author&gt;Wan&lt;/Author&gt;&lt;Year&gt;2025&lt;/Year&gt;&lt;RecNum&gt;1357&lt;/RecNum&gt;&lt;DisplayText&gt;&lt;style face="superscript"&gt;18&lt;/style&gt;&lt;/DisplayText&gt;&lt;record&gt;&lt;rec-number&gt;1357&lt;/rec-number&gt;&lt;foreign-keys&gt;&lt;key app="EN" db-id="ve0x99rz5zt2ejevrzi500pz950aztrvtzfa" timestamp="1743995276"&gt;1357&lt;/key&gt;&lt;/foreign-keys&gt;&lt;ref-type name="Journal Article"&gt;17&lt;/ref-type&gt;&lt;contributors&gt;&lt;authors&gt;&lt;author&gt;Wan, Yue&lt;/author&gt;&lt;author&gt;Wu, Jialu&lt;/author&gt;&lt;author&gt;Hou, Tingjun&lt;/author&gt;&lt;author&gt;Hsieh, Chang-Yu&lt;/author&gt;&lt;author&gt;Jia, Xiaowei&lt;/author&gt;&lt;/authors&gt;&lt;/contributors&gt;&lt;titles&gt;&lt;title&gt;Multi-channel learning for integrating structural hierarchies into context-dependent molecular representation&lt;/title&gt;&lt;secondary-title&gt;Nature Communications&lt;/secondary-title&gt;&lt;/titles&gt;&lt;pages&gt;413&lt;/pages&gt;&lt;volume&gt;16&lt;/volume&gt;&lt;number&gt;1&lt;/number&gt;&lt;dates&gt;&lt;year&gt;2025&lt;/year&gt;&lt;pub-dates&gt;&lt;date&gt;2025/01/06&lt;/date&gt;&lt;/pub-dates&gt;&lt;/dates&gt;&lt;isbn&gt;2041-1723&lt;/isbn&gt;&lt;urls&gt;&lt;related-urls&gt;&lt;url&gt;https://doi.org/10.1038/s41467-024-55082-4&lt;/url&gt;&lt;/related-urls&gt;&lt;/urls&gt;&lt;electronic-resource-num&gt;10.1038/s41467-024-55082-4&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18</w:t>
      </w:r>
      <w:r>
        <w:rPr>
          <w:rFonts w:ascii="Times New Roman Regular" w:eastAsia="微软雅黑" w:hAnsi="Times New Roman Regular" w:cs="Times New Roman Regular"/>
          <w:color w:val="000000" w:themeColor="text1"/>
        </w:rPr>
        <w:fldChar w:fldCharType="end"/>
      </w:r>
      <w:bookmarkEnd w:id="18"/>
      <w:r>
        <w:rPr>
          <w:rFonts w:ascii="Times New Roman Regular" w:eastAsia="微软雅黑" w:hAnsi="Times New Roman Regular" w:cs="Times New Roman Regular"/>
          <w:color w:val="000000" w:themeColor="text1"/>
        </w:rPr>
        <w:t>, a multi-channel learning framework; and pre-trained models that start from 3D conformations like Uni-Mol</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&lt;EndNote&gt;&lt;Cite&gt;&lt;Author&gt;Zhou&lt;/Author&gt;&lt;Year&gt;2023&lt;/Year&gt;&lt;RecNum&gt;1078&lt;/RecNum&gt;&lt;DisplayText&gt;&lt;style face="superscript"&gt;19&lt;/style&gt;&lt;/DisplayText&gt;&lt;record&gt;&lt;rec-number&gt;1078&lt;/rec-number&gt;&lt;foreign-keys&gt;&lt;key app="EN" db-id="ve0x99rz5zt2ejevrzi500pz950aztrvtzfa" timestamp="1731383895"&gt;1078&lt;/key&gt;&lt;/foreign-keys&gt;&lt;ref-type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Framework&lt;/title&gt;&lt;secondary-title&gt;International Conference on Learning Representations&lt;/secondary-title&gt;&lt;/titles&gt;&lt;dates&gt;&lt;year&gt;2023&lt;/year&gt;&lt;/dates&gt;&lt;urls&gt;&lt;/urls&gt;&lt;/record&gt;&lt;/Cite&gt;&lt;/EndNote&gt;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19</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and GEM</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&lt;EndNote&gt;&lt;Cite&gt;&lt;Author&gt;Fang&lt;/Author&gt;&lt;Year&gt;2022&lt;/Year&gt;&lt;RecNum&gt;1079&lt;/RecNum&gt;&lt;DisplayText&gt;&lt;style face="superscript"&gt;16&lt;/style&gt;&lt;/DisplayText&gt;&lt;record&gt;&lt;rec-number&gt;1079&lt;/rec-number&gt;&lt;foreign-keys&gt;&lt;key app="EN" db-id="ve0x99rz5zt2ejevrzi500pz950aztrvtzfa" timestamp="1731383936"&gt;1079&lt;/key&gt;&lt;/foreign-keys&gt;&lt;ref-type name="Journal Article"&gt;17&lt;/ref-type&gt;&lt;contributors&gt;&lt;authors&gt;&lt;author&gt;Fang, Xiaomin&lt;/author&gt;&lt;author&gt;Liu, Lihang&lt;/author&gt;&lt;author&gt;Lei, Jieqiong&lt;/author&gt;&lt;author&gt;He, Donglong&lt;/author&gt;&lt;author&gt;Zhang, Shanzhuo&lt;/author&gt;&lt;author&gt;Zhou, Jingbo&lt;/author&gt;&lt;author&gt;Wang, Fan&lt;/author&gt;&lt;author&gt;Wu, Hua&lt;/author&gt;&lt;author&gt;Wang, Haifeng&lt;/author&gt;&lt;/authors&gt;&lt;/contributors&gt;&lt;titles&gt;&lt;title&gt;Geometry-enhanced molecular representation learning for property prediction&lt;/title&gt;&lt;secondary-title&gt;Nature Machine Intelligence&lt;/secondary-title&gt;&lt;/titles&gt;&lt;pages&gt;127-134&lt;/pages&gt;&lt;volume&gt;4&lt;/volume&gt;&lt;number&gt;2&lt;/number&gt;&lt;dates&gt;&lt;year&gt;2022&lt;/year&gt;&lt;pub-dates&gt;&lt;date&gt;2022/02/01&lt;/date&gt;&lt;/pub-dates&gt;&lt;/dates&gt;&lt;isbn&gt;2522-5839&lt;/isbn&gt;&lt;urls&gt;&lt;related-urls&gt;&lt;url&gt;https://doi.org/10.1038/s42256-021-00438-4&lt;/url&gt;&lt;/related-urls&gt;&lt;/urls&gt;&lt;electronic-resource-num&gt;10.1038/s42256-021-00438-4&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16</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As shown in </w:t>
      </w:r>
      <w:r>
        <w:rPr>
          <w:rFonts w:ascii="Times New Roman Regular" w:eastAsia="微软雅黑" w:hAnsi="Times New Roman Regular" w:cs="Times New Roman Regular"/>
          <w:b/>
          <w:bCs/>
          <w:color w:val="000000" w:themeColor="text1"/>
        </w:rPr>
        <w:t>Table 2</w:t>
      </w:r>
      <w:r>
        <w:rPr>
          <w:rFonts w:ascii="Times New Roman Regular" w:eastAsia="微软雅黑" w:hAnsi="Times New Roman Regular" w:cs="Times New Roman Regular"/>
          <w:color w:val="000000" w:themeColor="text1"/>
        </w:rPr>
        <w:t>, the majority of these algorithms have a GNN-based core architecture, including five that use a pre-training and fine-tuning approach. The forms of molecular representation cover 1D molecular sequences, 2D molecular graphs, and 3D conformations. To validate the effectiveness of the ADMET-AI platform</w:t>
      </w:r>
      <w:r>
        <w:rPr>
          <w:rFonts w:ascii="Times New Roman Regular" w:eastAsia="微软雅黑" w:hAnsi="Times New Roman Regular" w:cs="Times New Roman Regular"/>
          <w:color w:val="000000" w:themeColor="text1"/>
        </w:rPr>
        <w:fldChar w:fldCharType="begin"/>
      </w:r>
      <w:r>
        <w:rPr>
          <w:rFonts w:ascii="Times New Roman Regular" w:eastAsia="微软雅黑" w:hAnsi="Times New Roman Regular" w:cs="Times New Roman Regular"/>
          <w:color w:val="000000" w:themeColor="text1"/>
        </w:rPr>
        <w:instrText xml:space="preserve"> ADDIN EN.CITE &lt;EndNote&gt;&lt;Cite&gt;&lt;Author&gt;Swanson&lt;/Author&gt;&lt;Year&gt;2024&lt;/Year&gt;&lt;RecNum&gt;1404&lt;/RecNum&gt;&lt;DisplayText&gt;&lt;style face="superscript"&gt;11&lt;/style&gt;&lt;/DisplayText&gt;&lt;record&gt;&lt;rec-number&gt;1404&lt;/rec-number&gt;&lt;foreign-keys&gt;&lt;key app="EN" db-id="ve0x99rz5zt2ejevrzi500pz950aztrvtzfa" timestamp="1750303113"&gt;1404&lt;/key&gt;&lt;/foreign-keys&gt;&lt;ref-type name="Journal Article"&gt;17&lt;/ref-type&gt;&lt;contributors&gt;&lt;authors&gt;&lt;author&gt;Swanson, Kyle&lt;/author&gt;&lt;author&gt;Walther, Parker&lt;/author&gt;&lt;author&gt;Leitz, Jeremy&lt;/author&gt;&lt;author&gt;Mukherjee, Souhrid&lt;/author&gt;&lt;author&gt;Wu, Joseph C&lt;/author&gt;&lt;author&gt;Shivnaraine, Rabindra V&lt;/author&gt;&lt;author&gt;Zou, James&lt;/author&gt;&lt;/authors&gt;&lt;/contributors&gt;&lt;titles&gt;&lt;title&gt;ADMET-AI: a machine learning ADMET platform for evaluation of large-scale chemical libraries&lt;/title&gt;&lt;secondary-title&gt;Bioinformatics&lt;/secondary-title&gt;&lt;/titles&gt;&lt;periodical&gt;&lt;full-title&gt;Bioinformatics&lt;/full-title&gt;&lt;abbr-1&gt;Bioinformatics&lt;/abbr-1&gt;&lt;abbr-2&gt;Bioinformatics&lt;/abbr-2&gt;&lt;/periodical&gt;&lt;volume&gt;40&lt;/volume&gt;&lt;number&gt;7&lt;/number&gt;&lt;dates&gt;&lt;year&gt;2024&lt;/year&gt;&lt;/dates&gt;&lt;isbn&gt;1367-4811&lt;/isbn&gt;&lt;urls&gt;&lt;related-urls&gt;&lt;url&gt;https://doi.org/10.1093/bioinformatics/btae416&lt;/url&gt;&lt;/related-urls&gt;&lt;/urls&gt;&lt;custom1&gt;btae416&lt;/custom1&gt;&lt;electronic-resource-num&gt;10.1093/bioinformatics/btae416&lt;/electronic-resource-num&gt;&lt;access-date&gt;6/19/2025&lt;/access-date&gt;&lt;/record&gt;&lt;/Cite&gt;&lt;/EndNote&gt;</w:instrText>
      </w:r>
      <w:r>
        <w:rPr>
          <w:rFonts w:ascii="Times New Roman Regular" w:eastAsia="微软雅黑" w:hAnsi="Times New Roman Regular" w:cs="Times New Roman Regular"/>
          <w:color w:val="000000" w:themeColor="text1"/>
        </w:rPr>
        <w:fldChar w:fldCharType="separate"/>
      </w:r>
      <w:r>
        <w:rPr>
          <w:rFonts w:ascii="Times New Roman Regular" w:eastAsia="微软雅黑" w:hAnsi="Times New Roman Regular" w:cs="Times New Roman Regular"/>
          <w:color w:val="000000" w:themeColor="text1"/>
          <w:vertAlign w:val="superscript"/>
        </w:rPr>
        <w:t>11</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we also included its core architecture, Chemprop-RDKit, in our evaluation. Throughout the training and evaluation process, we used the default hyperparameters for these models. Detailed descriptions and specific hyperparameters for each algorithm are provided in </w:t>
      </w:r>
      <w:r>
        <w:rPr>
          <w:rFonts w:ascii="Times New Roman Regular" w:eastAsia="微软雅黑" w:hAnsi="Times New Roman Regular" w:cs="Times New Roman Regular"/>
          <w:b/>
          <w:bCs/>
          <w:color w:val="000000" w:themeColor="text1"/>
        </w:rPr>
        <w:t>Supplementary Information 1.2</w:t>
      </w:r>
      <w:r>
        <w:rPr>
          <w:rFonts w:ascii="Times New Roman Regular" w:eastAsia="微软雅黑" w:hAnsi="Times New Roman Regular" w:cs="Times New Roman Regular"/>
          <w:color w:val="000000" w:themeColor="text1"/>
        </w:rPr>
        <w:t xml:space="preserve"> and </w:t>
      </w:r>
      <w:r>
        <w:rPr>
          <w:rFonts w:ascii="Times New Roman Regular" w:eastAsia="微软雅黑" w:hAnsi="Times New Roman Regular" w:cs="Times New Roman Regular"/>
          <w:b/>
          <w:bCs/>
          <w:color w:val="000000" w:themeColor="text1"/>
        </w:rPr>
        <w:t>Supplementary Table 2</w:t>
      </w:r>
      <w:r>
        <w:rPr>
          <w:rFonts w:ascii="Times New Roman Regular" w:eastAsia="微软雅黑" w:hAnsi="Times New Roman Regular" w:cs="Times New Roman Regular"/>
          <w:color w:val="000000" w:themeColor="text1"/>
        </w:rPr>
        <w:t>.</w:t>
      </w:r>
    </w:p>
    <w:p w14:paraId="63E850F4" w14:textId="77777777" w:rsidR="00ED5E8F" w:rsidRDefault="00ED5E8F">
      <w:pPr>
        <w:spacing w:line="288" w:lineRule="auto"/>
        <w:ind w:firstLine="0"/>
        <w:rPr>
          <w:rFonts w:ascii="Times New Roman Regular" w:eastAsia="微软雅黑" w:hAnsi="Times New Roman Regular" w:cs="Times New Roman Regular"/>
          <w:b/>
          <w:bCs/>
          <w:color w:val="000000" w:themeColor="text1"/>
        </w:rPr>
        <w:sectPr w:rsidR="00ED5E8F">
          <w:pgSz w:w="11906" w:h="16838"/>
          <w:pgMar w:top="1440" w:right="1800" w:bottom="1440" w:left="1800" w:header="851" w:footer="992" w:gutter="0"/>
          <w:cols w:space="425"/>
          <w:docGrid w:type="lines" w:linePitch="312"/>
        </w:sectPr>
      </w:pPr>
    </w:p>
    <w:p w14:paraId="62769DD8"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bookmarkStart w:id="19" w:name="_Hlk197197607"/>
      <w:r>
        <w:rPr>
          <w:rFonts w:ascii="Times New Roman Regular" w:eastAsia="微软雅黑" w:hAnsi="Times New Roman Regular" w:cs="Times New Roman Regular"/>
          <w:b/>
          <w:bCs/>
          <w:color w:val="000000" w:themeColor="text1"/>
        </w:rPr>
        <w:lastRenderedPageBreak/>
        <w:t>Table 2</w:t>
      </w:r>
      <w:r>
        <w:rPr>
          <w:rFonts w:ascii="Times New Roman Regular" w:eastAsia="微软雅黑" w:hAnsi="Times New Roman Regular" w:cs="Times New Roman Regular"/>
          <w:color w:val="000000" w:themeColor="text1"/>
        </w:rPr>
        <w:t xml:space="preserve"> </w:t>
      </w:r>
      <w:r>
        <w:rPr>
          <w:rFonts w:ascii="Times New Roman Regular" w:eastAsia="微软雅黑" w:hAnsi="Times New Roman Regular" w:cs="Times New Roman Regular"/>
          <w:b/>
          <w:bCs/>
          <w:color w:val="000000" w:themeColor="text1"/>
        </w:rPr>
        <w:t>Summary of deep learning models evaluated in this study.</w:t>
      </w:r>
    </w:p>
    <w:tbl>
      <w:tblPr>
        <w:tblStyle w:val="af0"/>
        <w:tblW w:w="836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268"/>
        <w:gridCol w:w="1276"/>
        <w:gridCol w:w="1985"/>
        <w:gridCol w:w="1134"/>
      </w:tblGrid>
      <w:tr w:rsidR="00ED5E8F" w14:paraId="245E8771" w14:textId="77777777">
        <w:trPr>
          <w:trHeight w:val="466"/>
        </w:trPr>
        <w:tc>
          <w:tcPr>
            <w:tcW w:w="1701" w:type="dxa"/>
            <w:tcBorders>
              <w:top w:val="single" w:sz="12" w:space="0" w:color="auto"/>
              <w:bottom w:val="single" w:sz="12" w:space="0" w:color="auto"/>
            </w:tcBorders>
          </w:tcPr>
          <w:p w14:paraId="7B92554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bookmarkStart w:id="20" w:name="_Hlk185927558"/>
            <w:r>
              <w:rPr>
                <w:rFonts w:ascii="Times New Roman Regular" w:eastAsia="微软雅黑" w:hAnsi="Times New Roman Regular" w:cs="Times New Roman Regular"/>
                <w:color w:val="000000" w:themeColor="text1"/>
                <w:kern w:val="0"/>
                <w:sz w:val="22"/>
                <w:szCs w:val="24"/>
              </w:rPr>
              <w:t>Model name</w:t>
            </w:r>
          </w:p>
        </w:tc>
        <w:tc>
          <w:tcPr>
            <w:tcW w:w="2268" w:type="dxa"/>
            <w:tcBorders>
              <w:top w:val="single" w:sz="12" w:space="0" w:color="auto"/>
              <w:bottom w:val="single" w:sz="12" w:space="0" w:color="auto"/>
            </w:tcBorders>
          </w:tcPr>
          <w:p w14:paraId="37DFC2D8"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Algorithm type</w:t>
            </w:r>
          </w:p>
        </w:tc>
        <w:tc>
          <w:tcPr>
            <w:tcW w:w="1276" w:type="dxa"/>
            <w:tcBorders>
              <w:top w:val="single" w:sz="12" w:space="0" w:color="auto"/>
              <w:bottom w:val="single" w:sz="12" w:space="0" w:color="auto"/>
            </w:tcBorders>
          </w:tcPr>
          <w:p w14:paraId="1E4297C9"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Pretrain</w:t>
            </w:r>
          </w:p>
        </w:tc>
        <w:tc>
          <w:tcPr>
            <w:tcW w:w="1985" w:type="dxa"/>
            <w:tcBorders>
              <w:top w:val="single" w:sz="12" w:space="0" w:color="auto"/>
              <w:bottom w:val="single" w:sz="12" w:space="0" w:color="auto"/>
            </w:tcBorders>
          </w:tcPr>
          <w:p w14:paraId="7BC5C02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Pretrain datasize</w:t>
            </w:r>
          </w:p>
        </w:tc>
        <w:tc>
          <w:tcPr>
            <w:tcW w:w="1134" w:type="dxa"/>
            <w:tcBorders>
              <w:top w:val="single" w:sz="12" w:space="0" w:color="auto"/>
              <w:bottom w:val="single" w:sz="12" w:space="0" w:color="auto"/>
            </w:tcBorders>
          </w:tcPr>
          <w:p w14:paraId="6C69729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2D/3D</w:t>
            </w:r>
          </w:p>
        </w:tc>
      </w:tr>
      <w:tr w:rsidR="00ED5E8F" w14:paraId="2603F9E8" w14:textId="77777777">
        <w:trPr>
          <w:trHeight w:val="473"/>
        </w:trPr>
        <w:tc>
          <w:tcPr>
            <w:tcW w:w="1701" w:type="dxa"/>
            <w:tcBorders>
              <w:top w:val="single" w:sz="12" w:space="0" w:color="auto"/>
            </w:tcBorders>
          </w:tcPr>
          <w:p w14:paraId="597EB98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RGCN</w:t>
            </w:r>
          </w:p>
        </w:tc>
        <w:tc>
          <w:tcPr>
            <w:tcW w:w="2268" w:type="dxa"/>
            <w:tcBorders>
              <w:top w:val="single" w:sz="12" w:space="0" w:color="auto"/>
            </w:tcBorders>
          </w:tcPr>
          <w:p w14:paraId="6D9FD105"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Borders>
              <w:top w:val="single" w:sz="12" w:space="0" w:color="auto"/>
            </w:tcBorders>
          </w:tcPr>
          <w:p w14:paraId="2722A561"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Borders>
              <w:top w:val="single" w:sz="12" w:space="0" w:color="auto"/>
            </w:tcBorders>
          </w:tcPr>
          <w:p w14:paraId="772F37C0"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Borders>
              <w:top w:val="single" w:sz="12" w:space="0" w:color="auto"/>
            </w:tcBorders>
          </w:tcPr>
          <w:p w14:paraId="697AC5D2"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1EC22394" w14:textId="77777777">
        <w:trPr>
          <w:trHeight w:val="473"/>
        </w:trPr>
        <w:tc>
          <w:tcPr>
            <w:tcW w:w="1701" w:type="dxa"/>
          </w:tcPr>
          <w:p w14:paraId="01971359"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AttentiveFP</w:t>
            </w:r>
          </w:p>
        </w:tc>
        <w:tc>
          <w:tcPr>
            <w:tcW w:w="2268" w:type="dxa"/>
          </w:tcPr>
          <w:p w14:paraId="1BCDFD8C"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Pr>
          <w:p w14:paraId="4884B0E3"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Pr>
          <w:p w14:paraId="2582CF51"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Pr>
          <w:p w14:paraId="2658264D"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3CEC5F37" w14:textId="77777777">
        <w:trPr>
          <w:trHeight w:val="466"/>
        </w:trPr>
        <w:tc>
          <w:tcPr>
            <w:tcW w:w="1701" w:type="dxa"/>
          </w:tcPr>
          <w:p w14:paraId="18DBA2C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K-BERT</w:t>
            </w:r>
          </w:p>
        </w:tc>
        <w:tc>
          <w:tcPr>
            <w:tcW w:w="2268" w:type="dxa"/>
          </w:tcPr>
          <w:p w14:paraId="3D01A1F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Transformer</w:t>
            </w:r>
          </w:p>
        </w:tc>
        <w:tc>
          <w:tcPr>
            <w:tcW w:w="1276" w:type="dxa"/>
          </w:tcPr>
          <w:p w14:paraId="02AF2E2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yes</w:t>
            </w:r>
          </w:p>
        </w:tc>
        <w:tc>
          <w:tcPr>
            <w:tcW w:w="1985" w:type="dxa"/>
          </w:tcPr>
          <w:p w14:paraId="1589D167"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bookmarkStart w:id="21" w:name="OLE_LINK32"/>
            <w:r>
              <w:rPr>
                <w:rFonts w:ascii="Times New Roman Regular" w:eastAsia="微软雅黑" w:hAnsi="Times New Roman Regular" w:cs="Times New Roman Regular"/>
                <w:color w:val="000000" w:themeColor="text1"/>
                <w:kern w:val="0"/>
                <w:sz w:val="22"/>
                <w:szCs w:val="24"/>
              </w:rPr>
              <w:t>1.8 million</w:t>
            </w:r>
            <w:bookmarkEnd w:id="21"/>
          </w:p>
        </w:tc>
        <w:tc>
          <w:tcPr>
            <w:tcW w:w="1134" w:type="dxa"/>
          </w:tcPr>
          <w:p w14:paraId="63332A58"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1D</w:t>
            </w:r>
          </w:p>
        </w:tc>
      </w:tr>
      <w:tr w:rsidR="00ED5E8F" w14:paraId="79080789" w14:textId="77777777">
        <w:trPr>
          <w:trHeight w:val="473"/>
        </w:trPr>
        <w:tc>
          <w:tcPr>
            <w:tcW w:w="1701" w:type="dxa"/>
          </w:tcPr>
          <w:p w14:paraId="530D9460"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KPGT</w:t>
            </w:r>
          </w:p>
        </w:tc>
        <w:tc>
          <w:tcPr>
            <w:tcW w:w="2268" w:type="dxa"/>
          </w:tcPr>
          <w:p w14:paraId="4B020715"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Graph Transformer</w:t>
            </w:r>
          </w:p>
        </w:tc>
        <w:tc>
          <w:tcPr>
            <w:tcW w:w="1276" w:type="dxa"/>
          </w:tcPr>
          <w:p w14:paraId="27D69329"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yes</w:t>
            </w:r>
          </w:p>
        </w:tc>
        <w:tc>
          <w:tcPr>
            <w:tcW w:w="1985" w:type="dxa"/>
          </w:tcPr>
          <w:p w14:paraId="6DD86043"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2.0 million</w:t>
            </w:r>
          </w:p>
        </w:tc>
        <w:tc>
          <w:tcPr>
            <w:tcW w:w="1134" w:type="dxa"/>
          </w:tcPr>
          <w:p w14:paraId="20F1D869"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43EC9892" w14:textId="77777777">
        <w:trPr>
          <w:trHeight w:val="473"/>
        </w:trPr>
        <w:tc>
          <w:tcPr>
            <w:tcW w:w="1701" w:type="dxa"/>
          </w:tcPr>
          <w:p w14:paraId="44161957"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MOLMCL</w:t>
            </w:r>
          </w:p>
        </w:tc>
        <w:tc>
          <w:tcPr>
            <w:tcW w:w="2268" w:type="dxa"/>
          </w:tcPr>
          <w:p w14:paraId="1ED70123"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Pr>
          <w:p w14:paraId="3953701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yes</w:t>
            </w:r>
          </w:p>
        </w:tc>
        <w:tc>
          <w:tcPr>
            <w:tcW w:w="1985" w:type="dxa"/>
          </w:tcPr>
          <w:p w14:paraId="50FFC3B3"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1.8 million</w:t>
            </w:r>
          </w:p>
        </w:tc>
        <w:tc>
          <w:tcPr>
            <w:tcW w:w="1134" w:type="dxa"/>
          </w:tcPr>
          <w:p w14:paraId="7F037D58"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1DFDFF4A" w14:textId="77777777">
        <w:trPr>
          <w:trHeight w:val="473"/>
        </w:trPr>
        <w:tc>
          <w:tcPr>
            <w:tcW w:w="1701" w:type="dxa"/>
          </w:tcPr>
          <w:p w14:paraId="66A5FFC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Uni-Mol</w:t>
            </w:r>
          </w:p>
        </w:tc>
        <w:tc>
          <w:tcPr>
            <w:tcW w:w="2268" w:type="dxa"/>
          </w:tcPr>
          <w:p w14:paraId="0951DD2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Transformer</w:t>
            </w:r>
          </w:p>
        </w:tc>
        <w:tc>
          <w:tcPr>
            <w:tcW w:w="1276" w:type="dxa"/>
          </w:tcPr>
          <w:p w14:paraId="249E81B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yes</w:t>
            </w:r>
          </w:p>
        </w:tc>
        <w:tc>
          <w:tcPr>
            <w:tcW w:w="1985" w:type="dxa"/>
          </w:tcPr>
          <w:p w14:paraId="6FE3A4DE"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19 million</w:t>
            </w:r>
          </w:p>
        </w:tc>
        <w:tc>
          <w:tcPr>
            <w:tcW w:w="1134" w:type="dxa"/>
          </w:tcPr>
          <w:p w14:paraId="0B38D2DC"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2D+3D</w:t>
            </w:r>
          </w:p>
        </w:tc>
      </w:tr>
      <w:tr w:rsidR="00ED5E8F" w14:paraId="2DB3F399" w14:textId="77777777">
        <w:trPr>
          <w:trHeight w:val="466"/>
        </w:trPr>
        <w:tc>
          <w:tcPr>
            <w:tcW w:w="1701" w:type="dxa"/>
          </w:tcPr>
          <w:p w14:paraId="34378AA8"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GEM</w:t>
            </w:r>
          </w:p>
        </w:tc>
        <w:tc>
          <w:tcPr>
            <w:tcW w:w="2268" w:type="dxa"/>
          </w:tcPr>
          <w:p w14:paraId="51CF2187"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Pr>
          <w:p w14:paraId="1246115C"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yes</w:t>
            </w:r>
          </w:p>
        </w:tc>
        <w:tc>
          <w:tcPr>
            <w:tcW w:w="1985" w:type="dxa"/>
          </w:tcPr>
          <w:p w14:paraId="2514BDAE"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20 million</w:t>
            </w:r>
          </w:p>
        </w:tc>
        <w:tc>
          <w:tcPr>
            <w:tcW w:w="1134" w:type="dxa"/>
          </w:tcPr>
          <w:p w14:paraId="27BD8C16"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3D</w:t>
            </w:r>
          </w:p>
        </w:tc>
      </w:tr>
      <w:tr w:rsidR="00ED5E8F" w14:paraId="3D72F8E7" w14:textId="77777777">
        <w:trPr>
          <w:trHeight w:val="473"/>
        </w:trPr>
        <w:tc>
          <w:tcPr>
            <w:tcW w:w="1701" w:type="dxa"/>
          </w:tcPr>
          <w:p w14:paraId="6B94F29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CMMS-GCL</w:t>
            </w:r>
          </w:p>
        </w:tc>
        <w:tc>
          <w:tcPr>
            <w:tcW w:w="2268" w:type="dxa"/>
          </w:tcPr>
          <w:p w14:paraId="4C2CA6E3"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GNN&amp;RNN</w:t>
            </w:r>
          </w:p>
        </w:tc>
        <w:tc>
          <w:tcPr>
            <w:tcW w:w="1276" w:type="dxa"/>
          </w:tcPr>
          <w:p w14:paraId="680B264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Pr>
          <w:p w14:paraId="0EC9885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Pr>
          <w:p w14:paraId="6480D4DC"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1D+2D</w:t>
            </w:r>
          </w:p>
        </w:tc>
      </w:tr>
      <w:tr w:rsidR="00ED5E8F" w14:paraId="6FA40122" w14:textId="77777777">
        <w:trPr>
          <w:trHeight w:val="466"/>
        </w:trPr>
        <w:tc>
          <w:tcPr>
            <w:tcW w:w="1701" w:type="dxa"/>
          </w:tcPr>
          <w:p w14:paraId="7EC38ED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Vertical-GNN</w:t>
            </w:r>
          </w:p>
        </w:tc>
        <w:tc>
          <w:tcPr>
            <w:tcW w:w="2268" w:type="dxa"/>
          </w:tcPr>
          <w:p w14:paraId="2F4C58B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Pr>
          <w:p w14:paraId="1EF3AFA9"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Pr>
          <w:p w14:paraId="05A697B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Pr>
          <w:p w14:paraId="6316756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0FB87D57" w14:textId="77777777">
        <w:trPr>
          <w:trHeight w:val="473"/>
        </w:trPr>
        <w:tc>
          <w:tcPr>
            <w:tcW w:w="1701" w:type="dxa"/>
            <w:tcBorders>
              <w:bottom w:val="nil"/>
            </w:tcBorders>
          </w:tcPr>
          <w:p w14:paraId="01CC5F14"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D-MPNN</w:t>
            </w:r>
          </w:p>
        </w:tc>
        <w:tc>
          <w:tcPr>
            <w:tcW w:w="2268" w:type="dxa"/>
            <w:tcBorders>
              <w:bottom w:val="nil"/>
            </w:tcBorders>
          </w:tcPr>
          <w:p w14:paraId="18684122"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Borders>
              <w:bottom w:val="nil"/>
            </w:tcBorders>
          </w:tcPr>
          <w:p w14:paraId="7297780A"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Borders>
              <w:bottom w:val="nil"/>
            </w:tcBorders>
          </w:tcPr>
          <w:p w14:paraId="37E4FB70"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Borders>
              <w:bottom w:val="nil"/>
            </w:tcBorders>
          </w:tcPr>
          <w:p w14:paraId="668ECF6D"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r w:rsidR="00ED5E8F" w14:paraId="03191CB6" w14:textId="77777777">
        <w:trPr>
          <w:trHeight w:val="473"/>
        </w:trPr>
        <w:tc>
          <w:tcPr>
            <w:tcW w:w="1701" w:type="dxa"/>
            <w:tcBorders>
              <w:top w:val="nil"/>
              <w:bottom w:val="single" w:sz="12" w:space="0" w:color="auto"/>
            </w:tcBorders>
          </w:tcPr>
          <w:p w14:paraId="33AD25EF"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GNNAK</w:t>
            </w:r>
          </w:p>
        </w:tc>
        <w:tc>
          <w:tcPr>
            <w:tcW w:w="2268" w:type="dxa"/>
            <w:tcBorders>
              <w:top w:val="nil"/>
              <w:bottom w:val="single" w:sz="12" w:space="0" w:color="auto"/>
            </w:tcBorders>
          </w:tcPr>
          <w:p w14:paraId="14950590"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GNN</w:t>
            </w:r>
          </w:p>
        </w:tc>
        <w:tc>
          <w:tcPr>
            <w:tcW w:w="1276" w:type="dxa"/>
            <w:tcBorders>
              <w:top w:val="nil"/>
              <w:bottom w:val="single" w:sz="12" w:space="0" w:color="auto"/>
            </w:tcBorders>
          </w:tcPr>
          <w:p w14:paraId="34032095"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no</w:t>
            </w:r>
          </w:p>
        </w:tc>
        <w:tc>
          <w:tcPr>
            <w:tcW w:w="1985" w:type="dxa"/>
            <w:tcBorders>
              <w:top w:val="nil"/>
              <w:bottom w:val="single" w:sz="12" w:space="0" w:color="auto"/>
            </w:tcBorders>
          </w:tcPr>
          <w:p w14:paraId="7705C19A"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w:t>
            </w:r>
          </w:p>
        </w:tc>
        <w:tc>
          <w:tcPr>
            <w:tcW w:w="1134" w:type="dxa"/>
            <w:tcBorders>
              <w:top w:val="nil"/>
              <w:bottom w:val="single" w:sz="12" w:space="0" w:color="auto"/>
            </w:tcBorders>
          </w:tcPr>
          <w:p w14:paraId="32E12A1B" w14:textId="77777777" w:rsidR="00ED5E8F" w:rsidRDefault="00AA6E5C">
            <w:pPr>
              <w:spacing w:line="288" w:lineRule="auto"/>
              <w:ind w:firstLine="0"/>
              <w:rPr>
                <w:rFonts w:ascii="Times New Roman Regular" w:eastAsia="微软雅黑" w:hAnsi="Times New Roman Regular" w:cs="Times New Roman Regular"/>
                <w:color w:val="000000" w:themeColor="text1"/>
                <w:kern w:val="0"/>
                <w:sz w:val="22"/>
                <w:szCs w:val="24"/>
              </w:rPr>
            </w:pPr>
            <w:r>
              <w:rPr>
                <w:rFonts w:ascii="Times New Roman Regular" w:eastAsia="微软雅黑" w:hAnsi="Times New Roman Regular" w:cs="Times New Roman Regular"/>
                <w:color w:val="000000" w:themeColor="text1"/>
                <w:kern w:val="0"/>
                <w:sz w:val="22"/>
                <w:szCs w:val="24"/>
              </w:rPr>
              <w:t>2D</w:t>
            </w:r>
          </w:p>
        </w:tc>
      </w:tr>
    </w:tbl>
    <w:bookmarkEnd w:id="19"/>
    <w:bookmarkEnd w:id="20"/>
    <w:p w14:paraId="756F2FDB" w14:textId="1CAA51AF"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rPr>
        <w:t>Classical machine learning algorithms are still widely used in druggability prediction models</w:t>
      </w:r>
      <w:r>
        <w:rPr>
          <w:rFonts w:ascii="Times New Roman Regular" w:eastAsia="微软雅黑" w:hAnsi="Times New Roman Regular" w:cs="Times New Roman Regular"/>
        </w:rPr>
        <w:fldChar w:fldCharType="begin">
          <w:fldData xml:space="preserve">PEVuZE5vdGU+PENpdGU+PEF1dGhvcj5XZWk8L0F1dGhvcj48WWVhcj4yMDIyPC9ZZWFyPjxSZWNO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</w:fldData>
        </w:fldChar>
      </w:r>
      <w:r w:rsidR="004C5A78">
        <w:rPr>
          <w:rFonts w:ascii="Times New Roman Regular" w:eastAsia="微软雅黑" w:hAnsi="Times New Roman Regular" w:cs="Times New Roman Regular"/>
        </w:rPr>
        <w:instrText xml:space="preserve"> ADDIN EN.CITE </w:instrText>
      </w:r>
      <w:r w:rsidR="004C5A78">
        <w:rPr>
          <w:rFonts w:ascii="Times New Roman Regular" w:eastAsia="微软雅黑" w:hAnsi="Times New Roman Regular" w:cs="Times New Roman Regular"/>
        </w:rPr>
        <w:fldChar w:fldCharType="begin">
          <w:fldData xml:space="preserve">PEVuZE5vdGU+PENpdGU+PEF1dGhvcj5XZWk8L0F1dGhvcj48WWVhcj4yMDIyPC9ZZWFyPjxSZWNO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</w:fldData>
        </w:fldChar>
      </w:r>
      <w:r w:rsidR="004C5A78">
        <w:rPr>
          <w:rFonts w:ascii="Times New Roman Regular" w:eastAsia="微软雅黑" w:hAnsi="Times New Roman Regular" w:cs="Times New Roman Regular"/>
        </w:rPr>
        <w:instrText xml:space="preserve"> ADDIN EN.CITE.DATA </w:instrText>
      </w:r>
      <w:r w:rsidR="004C5A78">
        <w:rPr>
          <w:rFonts w:ascii="Times New Roman Regular" w:eastAsia="微软雅黑" w:hAnsi="Times New Roman Regular" w:cs="Times New Roman Regular"/>
        </w:rPr>
      </w:r>
      <w:r w:rsidR="004C5A78">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8,48</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xml:space="preserve">. We selected several representative algorithms for evaluation, including Support Vector Machine (SVM) </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&lt;EndNote&gt;&lt;Cite&gt;&lt;Author&gt;Cortes&lt;/Author&gt;&lt;Year&gt;1995&lt;/Year&gt;&lt;RecNum&gt;1362&lt;/RecNum&gt;&lt;DisplayText&gt;&lt;style face="superscript"&gt;49&lt;/style&gt;&lt;/DisplayText&gt;&lt;record&gt;&lt;rec-number&gt;1362&lt;/rec-number&gt;&lt;foreign-keys&gt;&lt;key app="EN" db-id="ve0x99rz5zt2ejevrzi500pz950aztrvtzfa" timestamp="1745755265"&gt;1362&lt;/key&gt;&lt;/foreign-keys&gt;&lt;ref-type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49</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K-Nearest Neighbors (KNN)</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&lt;EndNote&gt;&lt;Cite&gt;&lt;Author&gt;Taunk&lt;/Author&gt;&lt;Year&gt;2019&lt;/Year&gt;&lt;RecNum&gt;1215&lt;/RecNum&gt;&lt;DisplayText&gt;&lt;style face="superscript"&gt;50&lt;/style&gt;&lt;/DisplayText&gt;&lt;record&gt;&lt;rec-number&gt;1215&lt;/rec-number&gt;&lt;foreign-keys&gt;&lt;key app="EN" db-id="ve0x99rz5zt2ejevrzi500pz950aztrvtzfa" timestamp="1734752428"&gt;1215&lt;/key&gt;&lt;/foreign-keys&gt;&lt;ref-type name="Conference Proceedings"&gt;10&lt;/ref-type&gt;&lt;contributors&gt;&lt;authors&gt;&lt;author&gt;K. Taunk&lt;/author&gt;&lt;author&gt;S. De&lt;/author&gt;&lt;author&gt;S. Verma&lt;/author&gt;&lt;author&gt;A. Swetapadma&lt;/author&gt;&lt;/authors&gt;&lt;/contributors&gt;&lt;titles&gt;&lt;title&gt;A Brief Review of Nearest Neighbor Algorithm for Learning and Classification&lt;/title&gt;&lt;secondary-title&gt;2019 International Conference on Intelligent Computing and Control Systems (ICCS)&lt;/secondary-title&gt;&lt;alt-title&gt;2019 International Conference on Intelligent Computing and Control Systems (ICCS)&lt;/alt-title&gt;&lt;/titles&gt;&lt;pages&gt;1255-1260&lt;/pages&gt;&lt;dates&gt;&lt;year&gt;2019&lt;/year&gt;&lt;pub-dates&gt;&lt;date&gt;15-17 May 2019&lt;/date&gt;&lt;/pub-dates&gt;&lt;/dates&gt;&lt;urls&gt;&lt;/urls&gt;&lt;electronic-resource-num&gt;10.1109/ICCS45141.2019.9065747&lt;/electronic-resource-num&gt;&lt;/record&gt;&lt;/Cite&gt;&lt;/EndNote&gt;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50</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Random Forest (RF)</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&lt;EndNote&gt;&lt;Cite&gt;&lt;Author&gt;Breiman&lt;/Author&gt;&lt;Year&gt;2001&lt;/Year&gt;&lt;RecNum&gt;1214&lt;/RecNum&gt;&lt;DisplayText&gt;&lt;style face="superscript"&gt;51&lt;/style&gt;&lt;/DisplayText&gt;&lt;record&gt;&lt;rec-number&gt;1214&lt;/rec-number&gt;&lt;foreign-keys&gt;&lt;key app="EN" db-id="ve0x99rz5zt2ejevrzi500pz950aztrvtzfa" timestamp="1734750488"&gt;1214&lt;/key&gt;&lt;/foreign-keys&gt;&lt;ref-type name="Journal Article"&gt;17&lt;/ref-type&gt;&lt;contributors&gt;&lt;authors&gt;&lt;author&gt;Breiman, Leo&lt;/author&gt;&lt;/authors&gt;&lt;/contributors&gt;&lt;titles&gt;&lt;title&gt;Random Forests&lt;/title&gt;&lt;secondary-title&gt;Machine Learning&lt;/secondary-title&gt;&lt;/titles&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51</w:t>
      </w:r>
      <w:r>
        <w:rPr>
          <w:rFonts w:ascii="Times New Roman Regular" w:eastAsia="微软雅黑" w:hAnsi="Times New Roman Regular" w:cs="Times New Roman Regular"/>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rPr>
        <w:t>and variants of gradient boosting trees (XGBoost</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&lt;EndNote&gt;&lt;Cite&gt;&lt;Author&gt;Chen&lt;/Author&gt;&lt;Year&gt;2016&lt;/Year&gt;&lt;RecNum&gt;1220&lt;/RecNum&gt;&lt;DisplayText&gt;&lt;style face="superscript"&gt;52&lt;/style&gt;&lt;/DisplayText&gt;&lt;record&gt;&lt;rec-number&gt;1220&lt;/rec-number&gt;&lt;foreign-keys&gt;&lt;key app="EN" db-id="ve0x99rz5zt2ejevrzi500pz950aztrvtzfa" timestamp="1734765764"&gt;1220&lt;/key&gt;&lt;/foreign-keys&gt;&lt;ref-type name="Conference Proceedings"&gt;10&lt;/ref-type&gt;&lt;contributors&gt;&lt;authors&gt;&lt;author&gt;Chen, Tianqi&lt;/author&gt;&lt;author&gt;Guestrin, Carlos&lt;/author&gt;&lt;/authors&gt;&lt;/contributors&gt;&lt;titles&gt;&lt;title&gt;Xgboost: A scalable tree boosting system&lt;/title&gt;&lt;secondary-title&gt;Proceedings of the 22nd acm sigkdd international conference on knowledge discovery and data mining&lt;/secondary-title&gt;&lt;/titles&gt;&lt;pages&gt;785-794&lt;/pages&gt;&lt;dates&gt;&lt;year&gt;2016&lt;/year&gt;&lt;/dates&gt;&lt;urls&gt;&lt;/urls&gt;&lt;/record&gt;&lt;/Cite&gt;&lt;/EndNote&gt;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52</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w:t>
      </w:r>
      <w:r>
        <w:rPr>
          <w:rFonts w:ascii="Times New Roman Regular" w:eastAsia="微软雅黑" w:hAnsi="Times New Roman Regular" w:cs="Times New Roman Regular"/>
        </w:rPr>
        <w:t>LightGBM</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&lt;EndNote&gt;&lt;Cite&gt;&lt;Author&gt;Ke&lt;/Author&gt;&lt;Year&gt;2017&lt;/Year&gt;&lt;RecNum&gt;1221&lt;/RecNum&gt;&lt;DisplayText&gt;&lt;style face="superscript"&gt;53&lt;/style&gt;&lt;/DisplayText&gt;&lt;record&gt;&lt;rec-number&gt;1221&lt;/rec-number&gt;&lt;foreign-keys&gt;&lt;key app="EN" db-id="ve0x99rz5zt2ejevrzi500pz950aztrvtzfa" timestamp="1734766693"&gt;1221&lt;/key&gt;&lt;/foreign-keys&gt;&lt;ref-type name="Conference Proceedings"&gt;10&lt;/ref-type&gt;&lt;contributors&gt;&lt;authors&gt;&lt;author&gt;Ke,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Tie-Yan&lt;/author&gt;&lt;/authors&gt;&lt;/contributors&gt;&lt;titles&gt;&lt;title&gt;LightGBM: A Highly Efficient Gradient Boosting Decision Tree&lt;/title&gt;&lt;secondary-title&gt;Neural Information Processing Systems&lt;/secondary-title&gt;&lt;/titles&gt;&lt;dates&gt;&lt;year&gt;2017&lt;/year&gt;&lt;/dates&gt;&lt;urls&gt;&lt;/urls&gt;&lt;/record&gt;&lt;/Cite&gt;&lt;/EndNote&gt;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53</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w:t>
      </w:r>
      <w:r>
        <w:rPr>
          <w:rFonts w:ascii="Times New Roman Regular" w:eastAsia="微软雅黑" w:hAnsi="Times New Roman Regular" w:cs="Times New Roman Regular"/>
        </w:rPr>
        <w:t>CatBoost</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&lt;EndNote&gt;&lt;Cite&gt;&lt;Author&gt;Prokhorenkova&lt;/Author&gt;&lt;Year&gt;2018&lt;/Year&gt;&lt;RecNum&gt;1223&lt;/RecNum&gt;&lt;DisplayText&gt;&lt;style face="superscript"&gt;54&lt;/style&gt;&lt;/DisplayText&gt;&lt;record&gt;&lt;rec-number&gt;1223&lt;/rec-number&gt;&lt;foreign-keys&gt;&lt;key app="EN" db-id="ve0x99rz5zt2ejevrzi500pz950aztrvtzfa" timestamp="1734768483"&gt;1223&lt;/key&gt;&lt;/foreign-keys&gt;&lt;ref-type name="Journal Article"&gt;17&lt;/ref-type&gt;&lt;contributors&gt;&lt;authors&gt;&lt;author&gt;Prokhorenkova, Liudmila&lt;/author&gt;&lt;author&gt;Gusev, Gleb&lt;/author&gt;&lt;author&gt;Vorobev, Aleksandr&lt;/author&gt;&lt;author&gt;Dorogush, Anna Veronika&lt;/author&gt;&lt;author&gt;Gulin, Andrey %J Advances in neural information processing systems&lt;/author&gt;&lt;/authors&gt;&lt;/contributors&gt;&lt;titles&gt;&lt;title&gt;CatBoost: unbiased boosting with categorical features&lt;/title&gt;&lt;/titles&gt;&lt;volume&gt;31&lt;/volume&gt;&lt;dates&gt;&lt;year&gt;2018&lt;/year&gt;&lt;/dates&gt;&lt;urls&gt;&lt;/urls&gt;&lt;/record&gt;&lt;/Cite&gt;&lt;/EndNote&gt;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54</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In addition, we incorporated AutoGluon</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&lt;EndNote&gt;&lt;Cite&gt;&lt;Author&gt;Erickson&lt;/Author&gt;&lt;Year&gt;2020&lt;/Year&gt;&lt;RecNum&gt;1211&lt;/RecNum&gt;&lt;DisplayText&gt;&lt;style face="superscript"&gt;22&lt;/style&gt;&lt;/DisplayText&gt;&lt;record&gt;&lt;rec-number&gt;1211&lt;/rec-number&gt;&lt;foreign-keys&gt;&lt;key app="EN" db-id="ve0x99rz5zt2ejevrzi500pz950aztrvtzfa" timestamp="1734525459"&gt;1211&lt;/key&gt;&lt;/foreign-keys&gt;&lt;ref-type name="Journal Article"&gt;17&lt;/ref-type&gt;&lt;contributors&gt;&lt;authors&gt;&lt;author&gt;Erickson, Nick&lt;/author&gt;&lt;author&gt;Mueller, Jonas&lt;/author&gt;&lt;author&gt;Shirkov, Alexander&lt;/author&gt;&lt;author&gt;Zhang, Hang&lt;/author&gt;&lt;author&gt;Larroy, Pedro&lt;/author&gt;&lt;author&gt;Li, Mu&lt;/author&gt;&lt;author&gt;Smola, Alexander&lt;/author&gt;&lt;/authors&gt;&lt;/contributors&gt;&lt;titles&gt;&lt;title&gt;AutoGluon-Tabular: Robust and Accurate AutoML for Structured Data&lt;/title&gt;&lt;secondary-title&gt;arXiv e-prints&lt;/secondary-title&gt;&lt;/titles&gt;&lt;pages&gt;arXiv:2003.06505&lt;/pages&gt;&lt;keywords&gt;&lt;keyword&gt;Statistics - Machine Learning&lt;/keyword&gt;&lt;keyword&gt;Computer Science - Machine Learning&lt;/keyword&gt;&lt;/keywords&gt;&lt;dates&gt;&lt;year&gt;2020&lt;/year&gt;&lt;/dates&gt;&lt;urls&gt;&lt;related-urls&gt;&lt;url&gt;https://ui.adsabs.harvard.edu/abs/2020arXiv200306505E&lt;/url&gt;&lt;/related-urls&gt;&lt;/urls&gt;&lt;custom1&gt;eprint: arXiv:2003.06505&lt;/custom1&gt;&lt;electronic-resource-num&gt;10.48550/arXiv.2003.06505&lt;/electronic-resource-num&gt;&lt;/record&gt;&lt;/Cite&gt;&lt;/EndNote&gt;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22</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 an AutoML framework designed for tabular data, as well as TabPFNv2</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&lt;EndNote&gt;&lt;Cite&gt;&lt;Author&gt;Hollmann&lt;/Author&gt;&lt;Year&gt;2025&lt;/Year&gt;&lt;RecNum&gt;1282&lt;/RecNum&gt;&lt;DisplayText&gt;&lt;style face="superscript"&gt;23&lt;/style&gt;&lt;/DisplayText&gt;&lt;record&gt;&lt;rec-number&gt;1282&lt;/rec-number&gt;&lt;foreign-keys&gt;&lt;key app="EN" db-id="ve0x99rz5zt2ejevrzi500pz950aztrvtzfa" timestamp="1738998560"&gt;1282&lt;/key&gt;&lt;/foreign-keys&gt;&lt;ref-type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abbr-1&gt;Nature&lt;/abbr-1&gt;&lt;abbr-2&gt;Nature&lt;/abbr-2&gt;&lt;/periodical&gt;&lt;pages&gt;319-326&lt;/pages&gt;&lt;volume&gt;637&lt;/volume&gt;&lt;number&gt;8045&lt;/number&gt;&lt;dates&gt;&lt;year&gt;2025&lt;/year&gt;&lt;pub-dates&gt;&lt;date&gt;2025/01/01&lt;/date&gt;&lt;/pub-dates&gt;&lt;/dates&gt;&lt;isbn&gt;1476-4687&lt;/isbn&gt;&lt;urls&gt;&lt;related-urls&gt;&lt;url&gt;https://doi.org/10.1038/s41586-024-08328-6&lt;/url&gt;&lt;/related-urls&gt;&lt;/urls&gt;&lt;electronic-resource-num&gt;10.1038/s41586-024-08328-6&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23</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xml:space="preserve"> , a transformer-based model specifically developed for tabular prediction tasks. Collectively, we refer to these methods—based on </w:t>
      </w:r>
      <w:r>
        <w:rPr>
          <w:rFonts w:ascii="Times New Roman Regular" w:hAnsi="Times New Roman Regular" w:cs="Times New Roman Regular"/>
        </w:rPr>
        <w:t>expert knowledge features</w:t>
      </w:r>
      <w:r>
        <w:rPr>
          <w:rFonts w:ascii="Times New Roman Regular" w:eastAsia="微软雅黑" w:hAnsi="Times New Roman Regular" w:cs="Times New Roman Regular"/>
        </w:rPr>
        <w:t xml:space="preserve">—as tabular prediction models. Detailed descriptions of these algorithms can be found in </w:t>
      </w:r>
      <w:r>
        <w:rPr>
          <w:rFonts w:ascii="Times New Roman Regular" w:eastAsia="微软雅黑" w:hAnsi="Times New Roman Regular" w:cs="Times New Roman Regular"/>
          <w:b/>
          <w:bCs/>
        </w:rPr>
        <w:t>Supplementary Information 1.3</w:t>
      </w:r>
      <w:r>
        <w:rPr>
          <w:rFonts w:ascii="Times New Roman Regular" w:eastAsia="微软雅黑" w:hAnsi="Times New Roman Regular" w:cs="Times New Roman Regular"/>
        </w:rPr>
        <w:t>. During the training and evaluation process, we first used Bayesian optimization</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&lt;EndNote&gt;&lt;Cite&gt;&lt;Author&gt;Frazier&lt;/Author&gt;&lt;Year&gt;2018&lt;/Year&gt;&lt;RecNum&gt;1326&lt;/RecNum&gt;&lt;DisplayText&gt;&lt;style face="superscript"&gt;55&lt;/style&gt;&lt;/DisplayText&gt;&lt;record&gt;&lt;rec-number&gt;1326&lt;/rec-number&gt;&lt;foreign-keys&gt;&lt;key app="EN" db-id="ve0x99rz5zt2ejevrzi500pz950aztrvtzfa" timestamp="1739795620"&gt;1326&lt;/key&gt;&lt;/foreign-keys&gt;&lt;ref-type name="Journal Article"&gt;17&lt;/ref-type&gt;&lt;contributors&gt;&lt;authors&gt;&lt;author&gt;Frazier, Peter I&lt;/author&gt;&lt;/authors&gt;&lt;/contributors&gt;&lt;titles&gt;&lt;title&gt;A tutorial on Bayesian optimization&lt;/title&gt;&lt;secondary-title&gt;arXiv preprint arXiv:1807.02811&lt;/secondary-title&gt;&lt;/titles&gt;&lt;dates&gt;&lt;year&gt;2018&lt;/year&gt;&lt;/dates&gt;&lt;urls&gt;&lt;/urls&gt;&lt;/record&gt;&lt;/Cite&gt;&lt;/EndNote&gt;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55</w:t>
      </w:r>
      <w:r>
        <w:rPr>
          <w:rFonts w:ascii="Times New Roman Regular" w:eastAsia="微软雅黑" w:hAnsi="Times New Roman Regular" w:cs="Times New Roman Regular"/>
        </w:rPr>
        <w:fldChar w:fldCharType="end"/>
      </w:r>
      <w:r>
        <w:rPr>
          <w:rFonts w:ascii="Times New Roman Regular" w:hAnsi="Times New Roman Regular" w:cs="Times New Roman Regular"/>
        </w:rPr>
        <w:t xml:space="preserve"> </w:t>
      </w:r>
      <w:r>
        <w:rPr>
          <w:rFonts w:ascii="Times New Roman Regular" w:eastAsia="微软雅黑" w:hAnsi="Times New Roman Regular" w:cs="Times New Roman Regular"/>
        </w:rPr>
        <w:t>for hyperparameter tuning on these models (implemented via hyperopt 0.2.7), The number of searches was set to 30</w:t>
      </w:r>
      <w:r>
        <w:rPr>
          <w:rFonts w:ascii="Times New Roman Regular" w:hAnsi="Times New Roman Regular" w:cs="Times New Roman Regular"/>
        </w:rPr>
        <w:t xml:space="preserve"> </w:t>
      </w:r>
      <w:r>
        <w:rPr>
          <w:rFonts w:ascii="Times New Roman Regular" w:eastAsia="微软雅黑" w:hAnsi="Times New Roman Regular" w:cs="Times New Roman Regular"/>
        </w:rPr>
        <w:t xml:space="preserve">and the hyperparameter ranges are detailed in </w:t>
      </w:r>
      <w:r>
        <w:rPr>
          <w:rFonts w:ascii="Times New Roman Regular" w:eastAsia="微软雅黑" w:hAnsi="Times New Roman Regular" w:cs="Times New Roman Regular"/>
          <w:b/>
          <w:bCs/>
        </w:rPr>
        <w:t xml:space="preserve">Supplementary Table </w:t>
      </w:r>
      <w:r w:rsidR="0085727B">
        <w:rPr>
          <w:rFonts w:ascii="Times New Roman Regular" w:eastAsia="微软雅黑" w:hAnsi="Times New Roman Regular" w:cs="Times New Roman Regular"/>
          <w:b/>
          <w:bCs/>
        </w:rPr>
        <w:t>3</w:t>
      </w:r>
      <w:r>
        <w:rPr>
          <w:rFonts w:ascii="Times New Roman Regular" w:eastAsia="微软雅黑" w:hAnsi="Times New Roman Regular" w:cs="Times New Roman Regular"/>
        </w:rPr>
        <w:t>. AutoGluon comes with a built-in hyperparameter optimization mechanism. For TabPFNv2, we performed tuning based on the official search space provided by the authors. However, the hyperparameter optimization process for TabPFNv2 was extremely computationally intensive and did not yield consistent performance improvements(</w:t>
      </w:r>
      <w:r>
        <w:rPr>
          <w:rFonts w:ascii="Times New Roman Regular" w:eastAsia="微软雅黑" w:hAnsi="Times New Roman Regular" w:cs="Times New Roman Regular"/>
          <w:b/>
          <w:bCs/>
        </w:rPr>
        <w:t xml:space="preserve">Supplementary Figure </w:t>
      </w:r>
      <w:r w:rsidR="00F97704">
        <w:rPr>
          <w:rFonts w:ascii="Times New Roman Regular" w:eastAsia="微软雅黑" w:hAnsi="Times New Roman Regular" w:cs="Times New Roman Regular"/>
          <w:b/>
          <w:bCs/>
        </w:rPr>
        <w:t>20</w:t>
      </w:r>
      <w:r>
        <w:rPr>
          <w:rFonts w:ascii="Times New Roman Regular" w:eastAsia="微软雅黑" w:hAnsi="Times New Roman Regular" w:cs="Times New Roman Regular"/>
        </w:rPr>
        <w:t xml:space="preserve">). Therefore, we ultimately used the model trained with default hyperparameters. The parameter settings of AutoGluon and TabPFNv2 are shown in </w:t>
      </w:r>
      <w:bookmarkStart w:id="22" w:name="_Hlk201305762"/>
      <w:r>
        <w:rPr>
          <w:rFonts w:ascii="Times New Roman Regular" w:eastAsia="微软雅黑" w:hAnsi="Times New Roman Regular" w:cs="Times New Roman Regular"/>
          <w:b/>
          <w:bCs/>
        </w:rPr>
        <w:t>Supplementary</w:t>
      </w:r>
      <w:bookmarkEnd w:id="22"/>
      <w:r>
        <w:rPr>
          <w:rFonts w:ascii="Times New Roman Regular" w:eastAsia="微软雅黑" w:hAnsi="Times New Roman Regular" w:cs="Times New Roman Regular"/>
          <w:b/>
          <w:bCs/>
        </w:rPr>
        <w:t xml:space="preserve"> Table </w:t>
      </w:r>
      <w:r w:rsidR="0085727B">
        <w:rPr>
          <w:rFonts w:ascii="Times New Roman Regular" w:eastAsia="微软雅黑" w:hAnsi="Times New Roman Regular" w:cs="Times New Roman Regular"/>
          <w:b/>
          <w:bCs/>
        </w:rPr>
        <w:t>4</w:t>
      </w:r>
      <w:r>
        <w:rPr>
          <w:rFonts w:ascii="Times New Roman Regular" w:eastAsia="微软雅黑" w:hAnsi="Times New Roman Regular" w:cs="Times New Roman Regular"/>
        </w:rPr>
        <w:t>.</w:t>
      </w:r>
    </w:p>
    <w:p w14:paraId="458BD82D" w14:textId="3E47D2E4"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 xml:space="preserve">Which expert knowledge feature is more suitable for drug properties prediction is </w:t>
      </w:r>
      <w:r>
        <w:rPr>
          <w:rFonts w:ascii="Times New Roman Regular" w:eastAsia="微软雅黑" w:hAnsi="Times New Roman Regular" w:cs="Times New Roman Regular"/>
        </w:rPr>
        <w:lastRenderedPageBreak/>
        <w:t>also a question worthy of attention. The molecular fingerprints we evaluated include Morgan fingerprints, MorganCount, MACCSkeys</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&lt;EndNote&gt;&lt;Cite&gt;&lt;Author&gt;Durant&lt;/Author&gt;&lt;Year&gt;2002&lt;/Year&gt;&lt;RecNum&gt;1227&lt;/RecNum&gt;&lt;DisplayText&gt;&lt;style face="superscript"&gt;56&lt;/style&gt;&lt;/DisplayText&gt;&lt;record&gt;&lt;rec-number&gt;1227&lt;/rec-number&gt;&lt;foreign-keys&gt;&lt;key app="EN" db-id="ve0x99rz5zt2ejevrzi500pz950aztrvtzfa" timestamp="1734923598"&gt;1227&lt;/key&gt;&lt;/foreign-keys&gt;&lt;ref-type name="Journal Article"&gt;17&lt;/ref-type&gt;&lt;contributors&gt;&lt;authors&gt;&lt;author&gt;Durant, Joseph L.&lt;/author&gt;&lt;author&gt;Leland, Burton A.&lt;/author&gt;&lt;author&gt;Henry, Douglas R.&lt;/author&gt;&lt;author&gt;Nourse, James G.&lt;/author&gt;&lt;/authors&gt;&lt;/contributors&gt;&lt;titles&gt;&lt;title&gt;Reoptimization of MDL Keys for Use in Drug Discovery&lt;/title&gt;&lt;secondary-title&gt;Journal of Chemical Information and Computer Sciences&lt;/secondary-title&gt;&lt;/titles&gt;&lt;periodical&gt;&lt;full-title&gt;Journal of Chemical Information and Computer Sciences&lt;/full-title&gt;&lt;abbr-1&gt;J. Chem. Inf. Comput. Sci.&lt;/abbr-1&gt;&lt;abbr-2&gt;J Chem Inf Comput Sci&lt;/abbr-2&gt;&lt;abbr-3&gt;Journal of Chemical Information &amp;amp; Computer Sciences&lt;/abbr-3&gt;&lt;/periodical&gt;&lt;pages&gt;1273-1280&lt;/pages&gt;&lt;volume&gt;42&lt;/volume&gt;&lt;number&gt;6&lt;/number&gt;&lt;dates&gt;&lt;year&gt;2002&lt;/year&gt;&lt;pub-dates&gt;&lt;date&gt;2002/11/01&lt;/date&gt;&lt;/pub-dates&gt;&lt;/dates&gt;&lt;publisher&gt;American Chemical Society&lt;/publisher&gt;&lt;isbn&gt;0095-2338&lt;/isbn&gt;&lt;urls&gt;&lt;related-urls&gt;&lt;url&gt;https://doi.org/10.1021/ci010132r&lt;/url&gt;&lt;/related-urls&gt;&lt;/urls&gt;&lt;electronic-resource-num&gt;10.1021/ci010132r&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56</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pharmacophore fingerprints</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&lt;EndNote&gt;&lt;Cite&gt;&lt;Author&gt;Stiefl&lt;/Author&gt;&lt;Year&gt;2006&lt;/Year&gt;&lt;RecNum&gt;1229&lt;/RecNum&gt;&lt;DisplayText&gt;&lt;style face="superscript"&gt;57&lt;/style&gt;&lt;/DisplayText&gt;&lt;record&gt;&lt;rec-number&gt;1229&lt;/rec-number&gt;&lt;foreign-keys&gt;&lt;key app="EN" db-id="ve0x99rz5zt2ejevrzi500pz950aztrvtzfa" timestamp="1734924085"&gt;1229&lt;/key&gt;&lt;/foreign-keys&gt;&lt;ref-type name="Journal Article"&gt;17&lt;/ref-type&gt;&lt;contributors&gt;&lt;authors&gt;&lt;author&gt;Stiefl, Nikolaus&lt;/author&gt;&lt;author&gt;Watson, Ian A.&lt;/author&gt;&lt;author&gt;Baumann, Knut&lt;/author&gt;&lt;author&gt;Zaliani, Andrea&lt;/author&gt;&lt;/authors&gt;&lt;/contributors&gt;&lt;titles&gt;&lt;title&gt;ErG:  2D Pharmacophore Descriptions for Scaffold Hopping&lt;/title&gt;&lt;secondary-title&gt;Journal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208-220&lt;/pages&gt;&lt;volume&gt;46&lt;/volume&gt;&lt;number&gt;1&lt;/number&gt;&lt;dates&gt;&lt;year&gt;2006&lt;/year&gt;&lt;pub-dates&gt;&lt;date&gt;2006/01/01&lt;/date&gt;&lt;/pub-dates&gt;&lt;/dates&gt;&lt;publisher&gt;American Chemical Society&lt;/publisher&gt;&lt;isbn&gt;1549-9596&lt;/isbn&gt;&lt;urls&gt;&lt;related-urls&gt;&lt;url&gt;https://doi.org/10.1021/ci050457y&lt;/url&gt;&lt;/related-urls&gt;&lt;/urls&gt;&lt;electronic-resource-num&gt;10.1021/ci050457y&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57</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xml:space="preserve"> and PubChemFP</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&lt;EndNote&gt;&lt;Cite&gt;&lt;Author&gt;Bolton&lt;/Author&gt;&lt;Year&gt;2008&lt;/Year&gt;&lt;RecNum&gt;1231&lt;/RecNum&gt;&lt;DisplayText&gt;&lt;style face="superscript"&gt;58&lt;/style&gt;&lt;/DisplayText&gt;&lt;record&gt;&lt;rec-number&gt;1231&lt;/rec-number&gt;&lt;foreign-keys&gt;&lt;key app="EN" db-id="ve0x99rz5zt2ejevrzi500pz950aztrvtzfa" timestamp="1734924783"&gt;1231&lt;/key&gt;&lt;/foreign-keys&gt;&lt;ref-type name="Journal Article"&gt;17&lt;/ref-type&gt;&lt;contributors&gt;&lt;authors&gt;&lt;author&gt;Bolton, Evan E.&lt;/author&gt;&lt;author&gt;Wang, Yanli&lt;/author&gt;&lt;author&gt;Thiessen, Paul A.&lt;/author&gt;&lt;author&gt;Bryant, Stephen H. %J Annual Reports in Computational Chemistry&lt;/author&gt;&lt;/authors&gt;&lt;/contributors&gt;&lt;titles&gt;&lt;title&gt;Chapter 12—PubChem: integrated platform of small molecules and niological activities&lt;/title&gt;&lt;/titles&gt;&lt;pages&gt;217-241&lt;/pages&gt;&lt;volume&gt;4&lt;/volume&gt;&lt;dates&gt;&lt;year&gt;2008&lt;/year&gt;&lt;/dates&gt;&lt;urls&gt;&lt;/urls&gt;&lt;/record&gt;&lt;/Cite&gt;&lt;/EndNote&gt;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58</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The molecular descriptors include RDKit 2D molecular descriptors</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 ExcludeAuth="1" ExcludeYear="1"&gt;&lt;Author&gt;G&lt;/Author&gt;&lt;RecNum&gt;1226&lt;/RecNum&gt;&lt;DisplayText&gt;&lt;style face="superscript"&gt;41&lt;/style&gt;&lt;/DisplayText&gt;&lt;record&gt;&lt;rec-number&gt;1226&lt;/rec-number&gt;&lt;foreign-keys&gt;&lt;key app="EN" db-id="ve0x99rz5zt2ejevrzi500pz950aztrvtzfa" timestamp="1734918049"&gt;1226&lt;/key&gt;&lt;/foreign-keys&gt;&lt;ref-type name="Journal Article"&gt;17&lt;/ref-type&gt;&lt;contributors&gt;&lt;authors&gt;&lt;author&gt;Landrum G&lt;/author&gt;&lt;/authors&gt;&lt;/contributors&gt;&lt;titles&gt;&lt;title&gt;RDKit: Open-source cheminformatics&lt;/title&gt;&lt;/titles&gt;&lt;dates&gt;&lt;/dates&gt;&lt;urls&gt;&lt;/urls&gt;&lt;electronic-resource-num&gt;https://www.rdkit.org&lt;/electronic-resource-num&gt;&lt;/record&gt;&lt;/Cite&gt;&lt;/EndNote&gt;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41</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xml:space="preserve"> and Mordred</w:t>
      </w:r>
      <w:r>
        <w:rPr>
          <w:rFonts w:ascii="Times New Roman Regular" w:eastAsia="微软雅黑" w:hAnsi="Times New Roman Regular" w:cs="Times New Roman Regular"/>
        </w:rPr>
        <w:fldChar w:fldCharType="begin"/>
      </w:r>
      <w:r w:rsidR="004C5A78">
        <w:rPr>
          <w:rFonts w:ascii="Times New Roman Regular" w:eastAsia="微软雅黑" w:hAnsi="Times New Roman Regular" w:cs="Times New Roman Regular"/>
        </w:rPr>
        <w:instrText xml:space="preserve"> ADDIN EN.CITE &lt;EndNote&gt;&lt;Cite&gt;&lt;Author&gt;Moriwaki&lt;/Author&gt;&lt;Year&gt;2018&lt;/Year&gt;&lt;RecNum&gt;1257&lt;/RecNum&gt;&lt;DisplayText&gt;&lt;style face="superscript"&gt;59&lt;/style&gt;&lt;/DisplayText&gt;&lt;record&gt;&lt;rec-number&gt;1257&lt;/rec-number&gt;&lt;foreign-keys&gt;&lt;key app="EN" db-id="ve0x99rz5zt2ejevrzi500pz950aztrvtzfa" timestamp="1737881775"&gt;1257&lt;/key&gt;&lt;/foreign-keys&gt;&lt;ref-type name="Journal Article"&gt;17&lt;/ref-type&gt;&lt;contributors&gt;&lt;authors&gt;&lt;author&gt;Moriwaki, Hirotomo&lt;/author&gt;&lt;author&gt;Tian, Yu-Shi&lt;/author&gt;&lt;author&gt;Kawashita, Norihito&lt;/author&gt;&lt;author&gt;Takagi, Tatsuya&lt;/author&gt;&lt;/authors&gt;&lt;/contributors&gt;&lt;titles&gt;&lt;title&gt;Mordred: a molecular descriptor calculator&lt;/title&gt;&lt;secondary-title&gt;Journal of Cheminformatics&lt;/secondary-title&gt;&lt;/titles&gt;&lt;periodical&gt;&lt;full-title&gt;Journal of Cheminformatics&lt;/full-title&gt;&lt;abbr-1&gt;J. Cheminform.&lt;/abbr-1&gt;&lt;abbr-2&gt;J Cheminform&lt;/abbr-2&gt;&lt;/periodical&gt;&lt;pages&gt;4&lt;/pages&gt;&lt;volume&gt;10&lt;/volume&gt;&lt;number&gt;1&lt;/number&gt;&lt;dates&gt;&lt;year&gt;2018&lt;/year&gt;&lt;pub-dates&gt;&lt;date&gt;2018/02/06&lt;/date&gt;&lt;/pub-dates&gt;&lt;/dates&gt;&lt;isbn&gt;1758-2946&lt;/isbn&gt;&lt;urls&gt;&lt;related-urls&gt;&lt;url&gt;https://doi.org/10.1186/s13321-018-0258-y&lt;/url&gt;&lt;/related-urls&gt;&lt;/urls&gt;&lt;electronic-resource-num&gt;10.1186/s13321-018-0258-y&lt;/electronic-resource-num&gt;&lt;/record&gt;&lt;/Cite&gt;&lt;/EndNote&gt;</w:instrText>
      </w:r>
      <w:r>
        <w:rPr>
          <w:rFonts w:ascii="Times New Roman Regular" w:eastAsia="微软雅黑" w:hAnsi="Times New Roman Regular" w:cs="Times New Roman Regular"/>
        </w:rPr>
        <w:fldChar w:fldCharType="separate"/>
      </w:r>
      <w:r w:rsidR="004C5A78" w:rsidRPr="004C5A78">
        <w:rPr>
          <w:rFonts w:ascii="Times New Roman Regular" w:eastAsia="微软雅黑" w:hAnsi="Times New Roman Regular" w:cs="Times New Roman Regular"/>
          <w:noProof/>
          <w:vertAlign w:val="superscript"/>
        </w:rPr>
        <w:t>59</w:t>
      </w:r>
      <w:r>
        <w:rPr>
          <w:rFonts w:ascii="Times New Roman Regular" w:eastAsia="微软雅黑" w:hAnsi="Times New Roman Regular" w:cs="Times New Roman Regular"/>
        </w:rPr>
        <w:fldChar w:fldCharType="end"/>
      </w:r>
      <w:r>
        <w:rPr>
          <w:rFonts w:ascii="Times New Roman Regular" w:eastAsia="微软雅黑" w:hAnsi="Times New Roman Regular" w:cs="Times New Roman Regular"/>
        </w:rPr>
        <w:t xml:space="preserve">. Additionally, we leveraged molecular representations in the form of feature vectors learned by five selected pretrained models. Detailed descriptions of these molecular fingerprints and descriptors can be found in </w:t>
      </w:r>
      <w:r>
        <w:rPr>
          <w:rFonts w:ascii="Times New Roman Regular" w:eastAsia="微软雅黑" w:hAnsi="Times New Roman Regular" w:cs="Times New Roman Regular"/>
          <w:b/>
          <w:bCs/>
        </w:rPr>
        <w:t>Supplementary Information 1.4</w:t>
      </w:r>
      <w:r>
        <w:rPr>
          <w:rFonts w:ascii="Times New Roman Regular" w:eastAsia="微软雅黑" w:hAnsi="Times New Roman Regular" w:cs="Times New Roman Regular"/>
        </w:rPr>
        <w:t xml:space="preserve">. In addition, we also characterized the molecules using the selected feature vectors learned from the five pretrained models. </w:t>
      </w:r>
      <w:r>
        <w:rPr>
          <w:rFonts w:ascii="Times New Roman Regular" w:eastAsia="微软雅黑" w:hAnsi="Times New Roman Regular" w:cs="Times New Roman Regular"/>
          <w:b/>
          <w:bCs/>
        </w:rPr>
        <w:t xml:space="preserve">Supplementary Table </w:t>
      </w:r>
      <w:r w:rsidR="0085727B">
        <w:rPr>
          <w:rFonts w:ascii="Times New Roman Regular" w:eastAsia="微软雅黑" w:hAnsi="Times New Roman Regular" w:cs="Times New Roman Regular"/>
          <w:b/>
          <w:bCs/>
        </w:rPr>
        <w:t>5</w:t>
      </w:r>
      <w:r>
        <w:rPr>
          <w:rFonts w:ascii="Times New Roman Regular" w:eastAsia="微软雅黑" w:hAnsi="Times New Roman Regular" w:cs="Times New Roman Regular"/>
          <w:b/>
          <w:bCs/>
        </w:rPr>
        <w:t xml:space="preserve">  </w:t>
      </w:r>
      <w:r>
        <w:rPr>
          <w:rFonts w:ascii="Times New Roman Regular" w:eastAsia="微软雅黑" w:hAnsi="Times New Roman Regular" w:cs="Times New Roman Regular"/>
        </w:rPr>
        <w:t>summarizes the specific information regarding the molecular descriptors and fingerprints we implemented.</w:t>
      </w:r>
    </w:p>
    <w:p w14:paraId="20F10B3E" w14:textId="77777777"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Unlike simple binary or multi-level fingerprint vectors and the layer-normalized, missing-value-free feature vectors extracted from pretrained models, molecular descriptors consist of continuous features with varying scales, and some descriptors may contain missing values. Therefore, we performed feature engineering preprocessing on the RDKit 2D molecular descriptors and Mordred. Specific measures include: (1) removing features that are entirely zero or have a missing value proportion exceeding 10%; (2) using the K-Nearest Neighbors method to fill in missing values and deleting columns with a standard deviation of 0 after filling; (3) standardizing all features using z-score normalization.</w:t>
      </w:r>
    </w:p>
    <w:p w14:paraId="5A491BA5" w14:textId="77777777" w:rsidR="00ED5E8F" w:rsidRDefault="00ED5E8F">
      <w:pPr>
        <w:spacing w:line="288" w:lineRule="auto"/>
        <w:ind w:firstLine="0"/>
        <w:rPr>
          <w:rFonts w:ascii="Times New Roman Regular" w:eastAsia="微软雅黑" w:hAnsi="Times New Roman Regular" w:cs="Times New Roman Regular"/>
        </w:rPr>
      </w:pPr>
    </w:p>
    <w:p w14:paraId="41B665C7"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4.3 Definition of Activity Cliffs and Activity Cliff Scaffolds</w:t>
      </w:r>
    </w:p>
    <w:p w14:paraId="0D6B5F29" w14:textId="0A1E9CFD" w:rsidR="00ED5E8F" w:rsidRDefault="00AA6E5C">
      <w:pPr>
        <w:spacing w:line="288" w:lineRule="auto"/>
        <w:rPr>
          <w:rFonts w:ascii="Times New Roman Regular" w:eastAsia="微软雅黑" w:hAnsi="Times New Roman Regular" w:cs="Times New Roman Regular"/>
          <w:color w:val="000000" w:themeColor="text1"/>
        </w:rPr>
      </w:pPr>
      <w:r>
        <w:rPr>
          <w:rFonts w:ascii="Times New Roman Regular" w:eastAsia="微软雅黑" w:hAnsi="Times New Roman Regular" w:cs="Times New Roman Regular"/>
          <w:color w:val="000000" w:themeColor="text1"/>
        </w:rPr>
        <w:t>To further investigate the performance of various models in activity cliff scenarios, we adopted the definitions for activity cliff scaffolds and activity cliff molecules from Deng et al.</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&lt;EndNote&gt;&lt;Cite&gt;&lt;Author&gt;Deng&lt;/Author&gt;&lt;Year&gt;2023&lt;/Year&gt;&lt;RecNum&gt;1397&lt;/RecNum&gt;&lt;DisplayText&gt;&lt;style face="superscript"&gt;33&lt;/style&gt;&lt;/DisplayText&gt;&lt;record&gt;&lt;rec-number&gt;1397&lt;/rec-number&gt;&lt;foreign-keys&gt;&lt;key app="EN" db-id="ve0x99rz5zt2ejevrzi500pz950aztrvtzfa" timestamp="1748419957"&gt;1397&lt;/key&gt;&lt;/foreign-keys&gt;&lt;ref-type name="Journal Article"&gt;17&lt;/ref-type&gt;&lt;contributors&gt;&lt;authors&gt;&lt;author&gt;Deng, Jianyuan&lt;/author&gt;&lt;author&gt;Yang, Zhibo&lt;/author&gt;&lt;author&gt;Wang, Hehe&lt;/author&gt;&lt;author&gt;Ojima, Iwao&lt;/author&gt;&lt;author&gt;Samaras, Dimitris&lt;/author&gt;&lt;author&gt;Wang, Fusheng&lt;/author&gt;&lt;/authors&gt;&lt;/contributors&gt;&lt;titles&gt;&lt;title&gt;A systematic study of key elements underlying molecular property prediction&lt;/title&gt;&lt;secondary-title&gt;Nature Communications&lt;/secondary-title&gt;&lt;/titles&gt;&lt;pages&gt;6395&lt;/pages&gt;&lt;volume&gt;14&lt;/volume&gt;&lt;number&gt;1&lt;/number&gt;&lt;dates&gt;&lt;year&gt;2023&lt;/year&gt;&lt;pub-dates&gt;&lt;date&gt;2023/10/13&lt;/date&gt;&lt;/pub-dates&gt;&lt;/dates&gt;&lt;isbn&gt;2041-1723&lt;/isbn&gt;&lt;urls&gt;&lt;related-urls&gt;&lt;url&gt;https://doi.org/10.1038/s41467-023-41948-6&lt;/url&gt;&lt;/related-urls&gt;&lt;/urls&gt;&lt;electronic-resource-num&gt;10.1038/s41467-023-41948-6&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33</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 activity cliff is defined as a pair of molecules within the same scaffold whose IC50 values differ by at least two orders of magnitude; an activity cliff scaffold is a scaffold containing such a pair, and an activity cliff molecule is a molecule possessing an activity cliff scaffold. Although activity cliff scaffolds constitute only a small fraction of the 30 datasets, the number of activity cliff molecules is still considerable (</w:t>
      </w:r>
      <w:r>
        <w:rPr>
          <w:rFonts w:ascii="Times New Roman Regular" w:eastAsia="微软雅黑" w:hAnsi="Times New Roman Regular" w:cs="Times New Roman Regular"/>
          <w:b/>
          <w:bCs/>
          <w:color w:val="000000" w:themeColor="text1"/>
        </w:rPr>
        <w:t xml:space="preserve">Supplementary Table </w:t>
      </w:r>
      <w:r w:rsidR="0085727B">
        <w:rPr>
          <w:rFonts w:ascii="Times New Roman Regular" w:eastAsia="微软雅黑" w:hAnsi="Times New Roman Regular" w:cs="Times New Roman Regular"/>
          <w:b/>
          <w:bCs/>
          <w:color w:val="000000" w:themeColor="text1"/>
        </w:rPr>
        <w:t>6</w:t>
      </w:r>
      <w:r>
        <w:rPr>
          <w:rFonts w:ascii="Times New Roman Regular" w:eastAsia="微软雅黑" w:hAnsi="Times New Roman Regular" w:cs="Times New Roman Regular"/>
          <w:color w:val="000000" w:themeColor="text1"/>
        </w:rPr>
        <w:t>).</w:t>
      </w:r>
    </w:p>
    <w:p w14:paraId="6B2E4F87" w14:textId="77777777" w:rsidR="00ED5E8F" w:rsidRDefault="00ED5E8F">
      <w:pPr>
        <w:spacing w:line="288" w:lineRule="auto"/>
        <w:ind w:firstLine="0"/>
        <w:rPr>
          <w:rFonts w:ascii="Times New Roman Regular" w:hAnsi="Times New Roman Regular" w:cs="Times New Roman Regular"/>
        </w:rPr>
      </w:pPr>
    </w:p>
    <w:p w14:paraId="6AADF19D"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4.4 Molecular Property Landscape Roughness Index</w:t>
      </w:r>
    </w:p>
    <w:p w14:paraId="2E1B12BE" w14:textId="1436C78A" w:rsidR="00ED5E8F" w:rsidRDefault="00AA6E5C">
      <w:pPr>
        <w:spacing w:line="288" w:lineRule="auto"/>
        <w:ind w:firstLineChars="200" w:firstLine="480"/>
        <w:rPr>
          <w:rFonts w:ascii="Times New Roman Regular" w:eastAsia="微软雅黑" w:hAnsi="Times New Roman Regular" w:cs="Times New Roman Regular"/>
          <w:color w:val="000000" w:themeColor="text1"/>
        </w:rPr>
      </w:pPr>
      <w:bookmarkStart w:id="23" w:name="_Hlk188981632"/>
      <w:bookmarkStart w:id="24" w:name="_Hlk201306651"/>
      <w:r>
        <w:rPr>
          <w:rFonts w:ascii="Times New Roman Regular" w:eastAsia="微软雅黑" w:hAnsi="Times New Roman Regular" w:cs="Times New Roman Regular"/>
          <w:color w:val="000000" w:themeColor="text1"/>
        </w:rPr>
        <w:t>The roughness index is a property of the molecular property landscape used to evaluate its degree of roughness. Common roughness indices include MODI</w:t>
      </w:r>
      <w:r>
        <w:rPr>
          <w:rFonts w:ascii="Times New Roman Regular" w:eastAsia="微软雅黑" w:hAnsi="Times New Roman Regular" w:cs="Times New Roman Regular"/>
          <w:color w:val="000000" w:themeColor="text1"/>
        </w:rPr>
        <w:fldChar w:fldCharType="begin">
          <w:fldData xml:space="preserve">PEVuZE5vdGU+PENpdGU+PEF1dGhvcj5Hb2xicmFpa2g8L0F1dGhvcj48WWVhcj4yMDE0PC9ZZWFy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==
</w:fldData>
        </w:fldChar>
      </w:r>
      <w:r w:rsidR="004C5A78">
        <w:rPr>
          <w:rFonts w:ascii="Times New Roman Regular" w:eastAsia="微软雅黑" w:hAnsi="Times New Roman Regular" w:cs="Times New Roman Regular"/>
          <w:color w:val="000000" w:themeColor="text1"/>
        </w:rPr>
        <w:instrText xml:space="preserve"> ADDIN EN.CITE </w:instrText>
      </w:r>
      <w:r w:rsidR="004C5A78">
        <w:rPr>
          <w:rFonts w:ascii="Times New Roman Regular" w:eastAsia="微软雅黑" w:hAnsi="Times New Roman Regular" w:cs="Times New Roman Regular"/>
          <w:color w:val="000000" w:themeColor="text1"/>
        </w:rPr>
        <w:fldChar w:fldCharType="begin">
          <w:fldData xml:space="preserve">PEVuZE5vdGU+PENpdGU+PEF1dGhvcj5Hb2xicmFpa2g8L0F1dGhvcj48WWVhcj4yMDE0PC9ZZWFy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==
</w:fldData>
        </w:fldChar>
      </w:r>
      <w:r w:rsidR="004C5A78">
        <w:rPr>
          <w:rFonts w:ascii="Times New Roman Regular" w:eastAsia="微软雅黑" w:hAnsi="Times New Roman Regular" w:cs="Times New Roman Regular"/>
          <w:color w:val="000000" w:themeColor="text1"/>
        </w:rPr>
        <w:instrText xml:space="preserve"> ADDIN EN.CITE.DATA </w:instrText>
      </w:r>
      <w:r w:rsidR="004C5A78">
        <w:rPr>
          <w:rFonts w:ascii="Times New Roman Regular" w:eastAsia="微软雅黑" w:hAnsi="Times New Roman Regular" w:cs="Times New Roman Regular"/>
          <w:color w:val="000000" w:themeColor="text1"/>
        </w:rPr>
      </w:r>
      <w:r w:rsidR="004C5A78">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60</w:t>
      </w:r>
      <w:r>
        <w:rPr>
          <w:rFonts w:ascii="Times New Roman Regular" w:eastAsia="微软雅黑" w:hAnsi="Times New Roman Regular" w:cs="Times New Roman Regular"/>
          <w:color w:val="000000" w:themeColor="text1"/>
        </w:rPr>
        <w:fldChar w:fldCharType="end"/>
      </w:r>
      <w:bookmarkEnd w:id="23"/>
      <w:r>
        <w:rPr>
          <w:rFonts w:ascii="Times New Roman Regular" w:eastAsia="微软雅黑" w:hAnsi="Times New Roman Regular" w:cs="Times New Roman Regular"/>
          <w:color w:val="000000" w:themeColor="text1"/>
        </w:rPr>
        <w:t>, SARI</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&lt;EndNote&gt;&lt;Cite&gt;&lt;Author&gt;Peltason&lt;/Author&gt;&lt;Year&gt;2007&lt;/Year&gt;&lt;RecNum&gt;1263&lt;/RecNum&gt;&lt;DisplayText&gt;&lt;style face="superscript"&gt;61&lt;/style&gt;&lt;/DisplayText&gt;&lt;record&gt;&lt;rec-number&gt;1263&lt;/rec-number&gt;&lt;foreign-keys&gt;&lt;key app="EN" db-id="ve0x99rz5zt2ejevrzi500pz950aztrvtzfa" timestamp="1738062209"&gt;1263&lt;/key&gt;&lt;/foreign-keys&gt;&lt;ref-type name="Journal Article"&gt;17&lt;/ref-type&gt;&lt;contributors&gt;&lt;authors&gt;&lt;author&gt;Peltason, L.&lt;/author&gt;&lt;author&gt;Bajorath, J.&lt;/author&gt;&lt;/authors&gt;&lt;/contributors&gt;&lt;auth-address&gt;Department of Life Science Informatics, B-IT, Rheinische Friedrich-Wilhelms-Universität, Dahlmannstr. 2, D-53113 Bonn, Germany.&lt;/auth-address&gt;&lt;titles&gt;&lt;title&gt;SAR index: quantifying the nature of structure-activity relationships&lt;/title&gt;&lt;secondary-title&gt;J Med Chem&lt;/secondary-title&gt;&lt;/titles&gt;&lt;periodical&gt;&lt;full-title&gt;Journal of Medicinal Chemistry&lt;/full-title&gt;&lt;abbr-1&gt;J. Med. Chem.&lt;/abbr-1&gt;&lt;abbr-2&gt;J Med Chem&lt;/abbr-2&gt;&lt;/periodical&gt;&lt;pages&gt;5571-8&lt;/pages&gt;&lt;volume&gt;50&lt;/volume&gt;&lt;number&gt;23&lt;/number&gt;&lt;edition&gt;2007/10/02&lt;/edition&gt;&lt;keywords&gt;&lt;keyword&gt;Adenosine Deaminase/chemistry&lt;/keyword&gt;&lt;keyword&gt;Adenosine Deaminase Inhibitors&lt;/keyword&gt;&lt;keyword&gt;Carbonic Anhydrases/chemistry&lt;/keyword&gt;&lt;keyword&gt;Data Interpretation, Statistical&lt;/keyword&gt;&lt;keyword&gt;Enzyme Inhibitors/*chemistry&lt;/keyword&gt;&lt;keyword&gt;Factor Xa/chemistry&lt;/keyword&gt;&lt;keyword&gt;*Quantitative Structure-Activity Relationship&lt;/keyword&gt;&lt;keyword&gt;Ribonuclease, Pancreatic/antagonists &amp;amp; inhibitors/chemistry&lt;/keyword&gt;&lt;keyword&gt;Thromboxane-A Synthase/antagonists &amp;amp; inhibitors/chemistry&lt;/keyword&gt;&lt;keyword&gt;Thymidylate Synthase/antagonists &amp;amp; inhibitors/chemistry&lt;/keyword&gt;&lt;/keywords&gt;&lt;dates&gt;&lt;year&gt;2007&lt;/year&gt;&lt;pub-dates&gt;&lt;date&gt;Nov 15&lt;/date&gt;&lt;/pub-dates&gt;&lt;/dates&gt;&lt;isbn&gt;0022-2623 (Print)&amp;#xD;0022-2623&lt;/isbn&gt;&lt;accession-num&gt;17902636&lt;/accession-num&gt;&lt;urls&gt;&lt;/urls&gt;&lt;electronic-resource-num&gt;10.1021/jm0705713&lt;/electronic-resource-num&gt;&lt;remote-database-provider&gt;NLM&lt;/remote-database-provider&gt;&lt;language&gt;eng&lt;/language&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61</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and ROGI</w:t>
      </w:r>
      <w:r>
        <w:rPr>
          <w:rFonts w:ascii="Times New Roman Regular" w:eastAsia="微软雅黑" w:hAnsi="Times New Roman Regular" w:cs="Times New Roman Regular"/>
          <w:color w:val="000000" w:themeColor="text1"/>
        </w:rPr>
        <w:fldChar w:fldCharType="begin"/>
      </w:r>
      <w:r w:rsidR="004C5A78">
        <w:rPr>
          <w:rFonts w:ascii="Times New Roman Regular" w:eastAsia="微软雅黑" w:hAnsi="Times New Roman Regular" w:cs="Times New Roman Regular"/>
          <w:color w:val="000000" w:themeColor="text1"/>
        </w:rPr>
        <w:instrText xml:space="preserve"> ADDIN EN.CITE &lt;EndNote&gt;&lt;Cite&gt;&lt;Author&gt;Aldeghi&lt;/Author&gt;&lt;Year&gt;2022&lt;/Year&gt;&lt;RecNum&gt;1084&lt;/RecNum&gt;&lt;DisplayText&gt;&lt;style face="superscript"&gt;36&lt;/style&gt;&lt;/DisplayText&gt;&lt;record&gt;&lt;rec-number&gt;1084&lt;/rec-number&gt;&lt;foreign-keys&gt;&lt;key app="EN" db-id="ve0x99rz5zt2ejevrzi500pz950aztrvtzfa" timestamp="1731944337"&gt;1084&lt;/key&gt;&lt;/foreign-keys&gt;&lt;ref-type name="Journal Article"&gt;17&lt;/ref-type&gt;&lt;contributors&gt;&lt;authors&gt;&lt;author&gt;Aldeghi, Matteo&lt;/author&gt;&lt;author&gt;Graff, David E.&lt;/author&gt;&lt;author&gt;Frey, Nathan&lt;/author&gt;&lt;author&gt;Morrone, Joseph A.&lt;/author&gt;&lt;author&gt;Pyzer-Knapp, Edward O.&lt;/author&gt;&lt;author&gt;Jordan, Kirk E.&lt;/author&gt;&lt;author&gt;Coley, Connor W.&lt;/author&gt;&lt;/authors&gt;&lt;/contributors&gt;&lt;titles&gt;&lt;title&gt;Roughness of Molecular Property Landscapes and Its Impact on Modellability&lt;/title&gt;&lt;secondary-title&gt;Journal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4660-4671&lt;/pages&gt;&lt;volume&gt;62&lt;/volume&gt;&lt;number&gt;19&lt;/number&gt;&lt;dates&gt;&lt;year&gt;2022&lt;/year&gt;&lt;pub-dates&gt;&lt;date&gt;2022/10/10&lt;/date&gt;&lt;/pub-dates&gt;&lt;/dates&gt;&lt;publisher&gt;American Chemical Society&lt;/publisher&gt;&lt;isbn&gt;1549-9596&lt;/isbn&gt;&lt;urls&gt;&lt;related-urls&gt;&lt;url&gt;https://doi.org/10.1021/acs.jcim.2c00903&lt;/url&gt;&lt;/related-urls&gt;&lt;/urls&gt;&lt;electronic-resource-num&gt;10.1021/acs.jcim.2c00903&lt;/electronic-resource-num&gt;&lt;/record&gt;&lt;/Cite&gt;&lt;/EndNote&gt;</w:instrText>
      </w:r>
      <w:r>
        <w:rPr>
          <w:rFonts w:ascii="Times New Roman Regular" w:eastAsia="微软雅黑" w:hAnsi="Times New Roman Regular" w:cs="Times New Roman Regular"/>
          <w:color w:val="000000" w:themeColor="text1"/>
        </w:rPr>
        <w:fldChar w:fldCharType="separate"/>
      </w:r>
      <w:r w:rsidR="004C5A78" w:rsidRPr="004C5A78">
        <w:rPr>
          <w:rFonts w:ascii="Times New Roman Regular" w:eastAsia="微软雅黑" w:hAnsi="Times New Roman Regular" w:cs="Times New Roman Regular"/>
          <w:noProof/>
          <w:color w:val="000000" w:themeColor="text1"/>
          <w:vertAlign w:val="superscript"/>
        </w:rPr>
        <w:t>36</w:t>
      </w:r>
      <w:r>
        <w:rPr>
          <w:rFonts w:ascii="Times New Roman Regular" w:eastAsia="微软雅黑" w:hAnsi="Times New Roman Regular" w:cs="Times New Roman Regular"/>
          <w:color w:val="000000" w:themeColor="text1"/>
        </w:rPr>
        <w:fldChar w:fldCharType="end"/>
      </w:r>
      <w:r>
        <w:rPr>
          <w:rFonts w:ascii="Times New Roman Regular" w:eastAsia="微软雅黑" w:hAnsi="Times New Roman Regular" w:cs="Times New Roman Regular"/>
          <w:color w:val="000000" w:themeColor="text1"/>
        </w:rPr>
        <w:t xml:space="preserve"> (see </w:t>
      </w:r>
      <w:r>
        <w:rPr>
          <w:rFonts w:ascii="Times New Roman Regular" w:eastAsia="微软雅黑" w:hAnsi="Times New Roman Regular" w:cs="Times New Roman Regular"/>
          <w:b/>
          <w:bCs/>
          <w:color w:val="000000" w:themeColor="text1"/>
        </w:rPr>
        <w:t>Supplementary Information 1.5</w:t>
      </w:r>
      <w:r>
        <w:rPr>
          <w:rFonts w:ascii="Times New Roman Regular" w:eastAsia="微软雅黑" w:hAnsi="Times New Roman Regular" w:cs="Times New Roman Regular"/>
          <w:color w:val="000000" w:themeColor="text1"/>
        </w:rPr>
        <w:t xml:space="preserve"> for a detailed introduction). We established two tasks for these indices:</w:t>
      </w:r>
      <w:r>
        <w:rPr>
          <w:rFonts w:ascii="Times New Roman Regular" w:hAnsi="Times New Roman Regular" w:cs="Times New Roman Regular"/>
        </w:rPr>
        <w:t xml:space="preserve"> </w:t>
      </w:r>
      <w:r>
        <w:rPr>
          <w:rFonts w:ascii="Times New Roman Regular" w:eastAsia="微软雅黑" w:hAnsi="Times New Roman Regular" w:cs="Times New Roman Regular"/>
          <w:color w:val="000000" w:themeColor="text1"/>
        </w:rPr>
        <w:t xml:space="preserve">(1) to rank the performance of models on different datasets; and (2) to rank the performance of models that combine the feature vectors of four pre-trained models (KPGT, K-BERT, GEM, and Uni-Mol) with tabular </w:t>
      </w:r>
      <w:r>
        <w:rPr>
          <w:rFonts w:ascii="Times New Roman Regular" w:eastAsia="微软雅黑" w:hAnsi="Times New Roman Regular" w:cs="Times New Roman Regular"/>
          <w:color w:val="000000" w:themeColor="text1"/>
        </w:rPr>
        <w:lastRenderedPageBreak/>
        <w:t>prediction models. For task (1), we used 2024-bit, radius-2 Morgan molecular fingerprints to represent molecules and calculated the similarity matrix using Tanimoto similarity. For task (2), we extracted the feature vectors of the four pre-trained models on different datasets, used these vectors to represent molecules for roughness calculation, and computed the similarity matrix using cosine similarity. Since MODI requires a distance matrix as input, we used (1 - similarity) as the intermolecular distance. It is worth noting that SARI uses a MACCSkeys Tanimoto similarity of 0.6 as the threshold to assess whether a molecular pair is similar. To apply this threshold to other molecular representations, we calculated dynamic thresholds for various representations across different datasets based on the proportion of molecular pairs that had a MACCSkeys Tanimoto similarity of 0.6.</w:t>
      </w:r>
    </w:p>
    <w:bookmarkEnd w:id="24"/>
    <w:p w14:paraId="5FAABC6B" w14:textId="77777777" w:rsidR="00ED5E8F" w:rsidRDefault="00ED5E8F">
      <w:pPr>
        <w:spacing w:line="288" w:lineRule="auto"/>
        <w:ind w:firstLine="0"/>
        <w:rPr>
          <w:rFonts w:ascii="Times New Roman Regular" w:eastAsia="微软雅黑" w:hAnsi="Times New Roman Regular" w:cs="Times New Roman Regular"/>
          <w:color w:val="000000" w:themeColor="text1"/>
        </w:rPr>
      </w:pPr>
    </w:p>
    <w:p w14:paraId="340B33F5" w14:textId="77777777" w:rsidR="00ED5E8F" w:rsidRDefault="00AA6E5C">
      <w:pPr>
        <w:spacing w:line="288" w:lineRule="auto"/>
        <w:ind w:firstLine="0"/>
        <w:rPr>
          <w:rFonts w:ascii="Times New Roman Regular" w:eastAsia="微软雅黑" w:hAnsi="Times New Roman Regular" w:cs="Times New Roman Regular"/>
          <w:b/>
          <w:bCs/>
          <w:color w:val="000000" w:themeColor="text1"/>
        </w:rPr>
      </w:pPr>
      <w:r>
        <w:rPr>
          <w:rFonts w:ascii="Times New Roman Regular" w:eastAsia="微软雅黑" w:hAnsi="Times New Roman Regular" w:cs="Times New Roman Regular"/>
          <w:b/>
          <w:bCs/>
          <w:color w:val="000000" w:themeColor="text1"/>
        </w:rPr>
        <w:t>4.5 Evaluation Metrics and Statistical Analysis Methods</w:t>
      </w:r>
    </w:p>
    <w:p w14:paraId="2CD504BD" w14:textId="77777777" w:rsidR="00ED5E8F" w:rsidRDefault="00AA6E5C">
      <w:pPr>
        <w:spacing w:line="288" w:lineRule="auto"/>
        <w:ind w:firstLineChars="200" w:firstLine="480"/>
        <w:rPr>
          <w:rFonts w:ascii="Times New Roman Regular" w:eastAsia="微软雅黑" w:hAnsi="Times New Roman Regular" w:cs="Times New Roman Regular"/>
        </w:rPr>
      </w:pPr>
      <w:r>
        <w:rPr>
          <w:rFonts w:ascii="Times New Roman Regular" w:eastAsia="微软雅黑" w:hAnsi="Times New Roman Regular" w:cs="Times New Roman Regular"/>
        </w:rPr>
        <w:t>The evaluation metrics for classification problems include ROC AUC, PR AUC, and accuracy, while those for regression problems consist of R², RMSE, and MAE. In our analysis of the Tox21 NR ER dataset, we computed ROC AUC, PR AUC, accuracy, precision, recall, F1 score, false positive rate, and the proportion of positive samples in the predictions to provide a comprehensive assessment of the imbalanced dataset. To assess the importance of molecular descriptors, we utilized the Spearman correlation coefficient to evaluate the relationship between significant features and labels. For examining the correlation between roughness and model performance, we employed the Pearson correlation coefficient. To determine whether there are significant performance differences between the two algorithms, we conducted the Wilcoxon rank-sum test (</w:t>
      </w:r>
      <w:r>
        <w:rPr>
          <w:rFonts w:ascii="Times New Roman Regular" w:hAnsi="Times New Roman Regular" w:cs="Times New Roman Regular"/>
          <w:color w:val="222222"/>
          <w:sz w:val="27"/>
          <w:szCs w:val="27"/>
          <w:shd w:val="clear" w:color="auto" w:fill="FFFFFF"/>
        </w:rPr>
        <w:t xml:space="preserve">i.e. </w:t>
      </w:r>
      <w:r>
        <w:rPr>
          <w:rFonts w:ascii="Times New Roman Regular" w:eastAsia="微软雅黑" w:hAnsi="Times New Roman Regular" w:cs="Times New Roman Regular"/>
        </w:rPr>
        <w:t>Mann-Whitney U test), a non-parametric method suitable for analyzing differences between two independent sample distributions, particularly when the data do not meet the normality assumption or when sample sizes are small.</w:t>
      </w:r>
    </w:p>
    <w:p w14:paraId="03238C1F" w14:textId="77777777" w:rsidR="00ED5E8F" w:rsidRDefault="00AA6E5C">
      <w:pPr>
        <w:widowControl/>
        <w:spacing w:line="288" w:lineRule="auto"/>
        <w:ind w:firstLine="0"/>
        <w:jc w:val="left"/>
        <w:rPr>
          <w:rFonts w:ascii="Times New Roman Regular" w:hAnsi="Times New Roman Regular" w:cs="Times New Roman Regular"/>
          <w:color w:val="000000" w:themeColor="text1"/>
        </w:rPr>
      </w:pPr>
      <w:r>
        <w:rPr>
          <w:rFonts w:ascii="Times New Roman Regular" w:hAnsi="Times New Roman Regular" w:cs="Times New Roman Regular"/>
          <w:color w:val="000000" w:themeColor="text1"/>
        </w:rPr>
        <w:br w:type="page"/>
      </w:r>
    </w:p>
    <w:p w14:paraId="05C3435A" w14:textId="77777777" w:rsidR="00ED5E8F" w:rsidRDefault="00AA6E5C">
      <w:pPr>
        <w:spacing w:line="288" w:lineRule="auto"/>
        <w:ind w:firstLine="0"/>
        <w:rPr>
          <w:rFonts w:ascii="Times New Roman Regular" w:hAnsi="Times New Roman Regular" w:cs="Times New Roman Regular"/>
          <w:b/>
          <w:bCs/>
          <w:color w:val="000000" w:themeColor="text1"/>
        </w:rPr>
      </w:pPr>
      <w:r>
        <w:rPr>
          <w:rFonts w:ascii="Times New Roman Regular" w:hAnsi="Times New Roman Regular" w:cs="Times New Roman Regular"/>
          <w:b/>
          <w:bCs/>
          <w:color w:val="000000" w:themeColor="text1"/>
        </w:rPr>
        <w:lastRenderedPageBreak/>
        <w:t>参考文献</w:t>
      </w:r>
    </w:p>
    <w:p w14:paraId="5B407866" w14:textId="77777777" w:rsidR="004C5A78" w:rsidRPr="004C5A78" w:rsidRDefault="00AA6E5C" w:rsidP="004C5A78">
      <w:pPr>
        <w:pStyle w:val="EndNoteBibliography"/>
        <w:ind w:left="720" w:hanging="720"/>
        <w:rPr>
          <w:noProof/>
        </w:rPr>
      </w:pPr>
      <w:r>
        <w:rPr>
          <w:rFonts w:ascii="Times New Roman Regular" w:hAnsi="Times New Roman Regular" w:cs="Times New Roman Regular"/>
          <w:b/>
          <w:bCs/>
          <w:color w:val="000000" w:themeColor="text1"/>
        </w:rPr>
        <w:fldChar w:fldCharType="begin"/>
      </w:r>
      <w:r>
        <w:rPr>
          <w:rFonts w:ascii="Times New Roman Regular" w:hAnsi="Times New Roman Regular" w:cs="Times New Roman Regular"/>
          <w:b/>
          <w:bCs/>
          <w:color w:val="000000" w:themeColor="text1"/>
        </w:rPr>
        <w:instrText xml:space="preserve"> ADDIN EN.REFLIST </w:instrText>
      </w:r>
      <w:r>
        <w:rPr>
          <w:rFonts w:ascii="Times New Roman Regular" w:hAnsi="Times New Roman Regular" w:cs="Times New Roman Regular"/>
          <w:b/>
          <w:bCs/>
          <w:color w:val="000000" w:themeColor="text1"/>
        </w:rPr>
        <w:fldChar w:fldCharType="separate"/>
      </w:r>
      <w:r w:rsidR="004C5A78" w:rsidRPr="004C5A78">
        <w:rPr>
          <w:noProof/>
        </w:rPr>
        <w:t>1</w:t>
      </w:r>
      <w:r w:rsidR="004C5A78" w:rsidRPr="004C5A78">
        <w:rPr>
          <w:noProof/>
        </w:rPr>
        <w:tab/>
        <w:t xml:space="preserve">Feinberg, E. N., Joshi, E., Pande, V. S. &amp; Cheng, A. C. Improvement in ADMET Prediction with Multitask Deep Featurization. </w:t>
      </w:r>
      <w:r w:rsidR="004C5A78" w:rsidRPr="004C5A78">
        <w:rPr>
          <w:i/>
          <w:noProof/>
        </w:rPr>
        <w:t>J. Med. Chem.</w:t>
      </w:r>
      <w:r w:rsidR="004C5A78" w:rsidRPr="004C5A78">
        <w:rPr>
          <w:noProof/>
        </w:rPr>
        <w:t xml:space="preserve"> </w:t>
      </w:r>
      <w:r w:rsidR="004C5A78" w:rsidRPr="004C5A78">
        <w:rPr>
          <w:b/>
          <w:noProof/>
        </w:rPr>
        <w:t>63</w:t>
      </w:r>
      <w:r w:rsidR="004C5A78" w:rsidRPr="004C5A78">
        <w:rPr>
          <w:noProof/>
        </w:rPr>
        <w:t>, 8835-8848, doi:10.1021/acs.jmedchem.9b02187 (2020).</w:t>
      </w:r>
    </w:p>
    <w:p w14:paraId="40AAEBE0" w14:textId="77777777" w:rsidR="004C5A78" w:rsidRPr="004C5A78" w:rsidRDefault="004C5A78" w:rsidP="004C5A78">
      <w:pPr>
        <w:pStyle w:val="EndNoteBibliography"/>
        <w:ind w:left="720" w:hanging="720"/>
        <w:rPr>
          <w:noProof/>
        </w:rPr>
      </w:pPr>
      <w:r w:rsidRPr="004C5A78">
        <w:rPr>
          <w:noProof/>
        </w:rPr>
        <w:t>2</w:t>
      </w:r>
      <w:r w:rsidRPr="004C5A78">
        <w:rPr>
          <w:noProof/>
        </w:rPr>
        <w:tab/>
        <w:t xml:space="preserve">Sertkaya, A., Beleche, T., Jessup, A. &amp; Sommers, B. D. Costs of Drug Development and Research and Development Intensity in the US, 2000-2018. </w:t>
      </w:r>
      <w:r w:rsidRPr="004C5A78">
        <w:rPr>
          <w:i/>
          <w:noProof/>
        </w:rPr>
        <w:t>JAMA Network Open</w:t>
      </w:r>
      <w:r w:rsidRPr="004C5A78">
        <w:rPr>
          <w:noProof/>
        </w:rPr>
        <w:t xml:space="preserve"> </w:t>
      </w:r>
      <w:r w:rsidRPr="004C5A78">
        <w:rPr>
          <w:b/>
          <w:noProof/>
        </w:rPr>
        <w:t>7</w:t>
      </w:r>
      <w:r w:rsidRPr="004C5A78">
        <w:rPr>
          <w:noProof/>
        </w:rPr>
        <w:t>, e2415445-e2415445, doi:10.1001/jamanetworkopen.2024.15445 %J JAMA Network Open (2024).</w:t>
      </w:r>
    </w:p>
    <w:p w14:paraId="7F27B2D7" w14:textId="1AF9E41D" w:rsidR="004C5A78" w:rsidRPr="004C5A78" w:rsidRDefault="004C5A78" w:rsidP="004C5A78">
      <w:pPr>
        <w:pStyle w:val="EndNoteBibliography"/>
        <w:ind w:left="720" w:hanging="720"/>
        <w:rPr>
          <w:noProof/>
        </w:rPr>
      </w:pPr>
      <w:r w:rsidRPr="004C5A78">
        <w:rPr>
          <w:noProof/>
        </w:rPr>
        <w:t>3</w:t>
      </w:r>
      <w:r w:rsidRPr="004C5A78">
        <w:rPr>
          <w:noProof/>
        </w:rPr>
        <w:tab/>
        <w:t>Qureshi, R.</w:t>
      </w:r>
      <w:r w:rsidRPr="004C5A78">
        <w:rPr>
          <w:i/>
          <w:noProof/>
        </w:rPr>
        <w:t xml:space="preserve"> et al.</w:t>
      </w:r>
      <w:r w:rsidRPr="004C5A78">
        <w:rPr>
          <w:noProof/>
        </w:rPr>
        <w:t xml:space="preserve"> AI in drug discovery and its clinical relevance. </w:t>
      </w:r>
      <w:r w:rsidRPr="004C5A78">
        <w:rPr>
          <w:i/>
          <w:noProof/>
        </w:rPr>
        <w:t>Heliyon</w:t>
      </w:r>
      <w:r w:rsidRPr="004C5A78">
        <w:rPr>
          <w:noProof/>
        </w:rPr>
        <w:t xml:space="preserve"> </w:t>
      </w:r>
      <w:r w:rsidRPr="004C5A78">
        <w:rPr>
          <w:b/>
          <w:noProof/>
        </w:rPr>
        <w:t>9</w:t>
      </w:r>
      <w:r w:rsidRPr="004C5A78">
        <w:rPr>
          <w:noProof/>
        </w:rPr>
        <w:t>, e17575, doi:</w:t>
      </w:r>
      <w:hyperlink r:id="rId17" w:history="1">
        <w:r w:rsidRPr="004C5A78">
          <w:rPr>
            <w:rStyle w:val="ad"/>
            <w:noProof/>
          </w:rPr>
          <w:t>https://doi.org/10.1016/j.heliyon.2023.e17575</w:t>
        </w:r>
      </w:hyperlink>
      <w:r w:rsidRPr="004C5A78">
        <w:rPr>
          <w:noProof/>
        </w:rPr>
        <w:t xml:space="preserve"> (2023).</w:t>
      </w:r>
    </w:p>
    <w:p w14:paraId="7F08477F" w14:textId="272B1431" w:rsidR="004C5A78" w:rsidRPr="004C5A78" w:rsidRDefault="004C5A78" w:rsidP="004C5A78">
      <w:pPr>
        <w:pStyle w:val="EndNoteBibliography"/>
        <w:ind w:left="720" w:hanging="720"/>
        <w:rPr>
          <w:noProof/>
        </w:rPr>
      </w:pPr>
      <w:r w:rsidRPr="004C5A78">
        <w:rPr>
          <w:noProof/>
        </w:rPr>
        <w:t>4</w:t>
      </w:r>
      <w:r w:rsidRPr="004C5A78">
        <w:rPr>
          <w:noProof/>
        </w:rPr>
        <w:tab/>
        <w:t xml:space="preserve">Sun, D., Gao, W., Hu, H. &amp; Zhou, S. Why 90% of clinical drug development fails and how to improve it? </w:t>
      </w:r>
      <w:r w:rsidRPr="004C5A78">
        <w:rPr>
          <w:i/>
          <w:noProof/>
        </w:rPr>
        <w:t>Acta Pharmaceutica Sinica B</w:t>
      </w:r>
      <w:r w:rsidRPr="004C5A78">
        <w:rPr>
          <w:noProof/>
        </w:rPr>
        <w:t xml:space="preserve"> </w:t>
      </w:r>
      <w:r w:rsidRPr="004C5A78">
        <w:rPr>
          <w:b/>
          <w:noProof/>
        </w:rPr>
        <w:t>12</w:t>
      </w:r>
      <w:r w:rsidRPr="004C5A78">
        <w:rPr>
          <w:noProof/>
        </w:rPr>
        <w:t>, 3049-3062, doi:</w:t>
      </w:r>
      <w:hyperlink r:id="rId18" w:history="1">
        <w:r w:rsidRPr="004C5A78">
          <w:rPr>
            <w:rStyle w:val="ad"/>
            <w:noProof/>
          </w:rPr>
          <w:t>https://doi.org/10.1016/j.apsb.2022.02.002</w:t>
        </w:r>
      </w:hyperlink>
      <w:r w:rsidRPr="004C5A78">
        <w:rPr>
          <w:noProof/>
        </w:rPr>
        <w:t xml:space="preserve"> (2022).</w:t>
      </w:r>
    </w:p>
    <w:p w14:paraId="743F996A" w14:textId="4E602013" w:rsidR="004C5A78" w:rsidRPr="004C5A78" w:rsidRDefault="004C5A78" w:rsidP="004C5A78">
      <w:pPr>
        <w:pStyle w:val="EndNoteBibliography"/>
        <w:ind w:left="720" w:hanging="720"/>
        <w:rPr>
          <w:noProof/>
        </w:rPr>
      </w:pPr>
      <w:r w:rsidRPr="004C5A78">
        <w:rPr>
          <w:noProof/>
        </w:rPr>
        <w:t>5</w:t>
      </w:r>
      <w:r w:rsidRPr="004C5A78">
        <w:rPr>
          <w:noProof/>
        </w:rPr>
        <w:tab/>
        <w:t xml:space="preserve">Van Norman, G. A. Limitations of Animal Studies for Predicting Toxicity in Clinical Trials: Is it Time to Rethink Our Current Approach? </w:t>
      </w:r>
      <w:r w:rsidRPr="004C5A78">
        <w:rPr>
          <w:i/>
          <w:noProof/>
        </w:rPr>
        <w:t>JACC: Basic to Translational Science</w:t>
      </w:r>
      <w:r w:rsidRPr="004C5A78">
        <w:rPr>
          <w:noProof/>
        </w:rPr>
        <w:t xml:space="preserve"> </w:t>
      </w:r>
      <w:r w:rsidRPr="004C5A78">
        <w:rPr>
          <w:b/>
          <w:noProof/>
        </w:rPr>
        <w:t>4</w:t>
      </w:r>
      <w:r w:rsidRPr="004C5A78">
        <w:rPr>
          <w:noProof/>
        </w:rPr>
        <w:t>, 845-854, doi:</w:t>
      </w:r>
      <w:hyperlink r:id="rId19" w:history="1">
        <w:r w:rsidRPr="004C5A78">
          <w:rPr>
            <w:rStyle w:val="ad"/>
            <w:noProof/>
          </w:rPr>
          <w:t>https://doi.org/10.1016/j.jacbts.2019.10.008</w:t>
        </w:r>
      </w:hyperlink>
      <w:r w:rsidRPr="004C5A78">
        <w:rPr>
          <w:noProof/>
        </w:rPr>
        <w:t xml:space="preserve"> (2019).</w:t>
      </w:r>
    </w:p>
    <w:p w14:paraId="1B5EDD99" w14:textId="7F3E5DF0" w:rsidR="004C5A78" w:rsidRPr="004C5A78" w:rsidRDefault="004C5A78" w:rsidP="004C5A78">
      <w:pPr>
        <w:pStyle w:val="EndNoteBibliography"/>
        <w:ind w:left="720" w:hanging="720"/>
        <w:rPr>
          <w:noProof/>
        </w:rPr>
      </w:pPr>
      <w:r w:rsidRPr="004C5A78">
        <w:rPr>
          <w:noProof/>
        </w:rPr>
        <w:t>6</w:t>
      </w:r>
      <w:r w:rsidRPr="004C5A78">
        <w:rPr>
          <w:noProof/>
        </w:rPr>
        <w:tab/>
        <w:t>Rehman, A. U.</w:t>
      </w:r>
      <w:r w:rsidRPr="004C5A78">
        <w:rPr>
          <w:i/>
          <w:noProof/>
        </w:rPr>
        <w:t xml:space="preserve"> et al.</w:t>
      </w:r>
      <w:r w:rsidRPr="004C5A78">
        <w:rPr>
          <w:noProof/>
        </w:rPr>
        <w:t xml:space="preserve"> Role of Artificial Intelligence in Revolutionizing Drug Discovery. </w:t>
      </w:r>
      <w:r w:rsidRPr="004C5A78">
        <w:rPr>
          <w:i/>
          <w:noProof/>
        </w:rPr>
        <w:t>Fundamental Research</w:t>
      </w:r>
      <w:r w:rsidRPr="004C5A78">
        <w:rPr>
          <w:noProof/>
        </w:rPr>
        <w:t>, doi:</w:t>
      </w:r>
      <w:hyperlink r:id="rId20" w:history="1">
        <w:r w:rsidRPr="004C5A78">
          <w:rPr>
            <w:rStyle w:val="ad"/>
            <w:noProof/>
          </w:rPr>
          <w:t>https://doi.org/10.1016/j.fmre.2024.04.021</w:t>
        </w:r>
      </w:hyperlink>
      <w:r w:rsidRPr="004C5A78">
        <w:rPr>
          <w:noProof/>
        </w:rPr>
        <w:t xml:space="preserve"> (2024).</w:t>
      </w:r>
    </w:p>
    <w:p w14:paraId="6326CD25" w14:textId="77777777" w:rsidR="004C5A78" w:rsidRPr="004C5A78" w:rsidRDefault="004C5A78" w:rsidP="004C5A78">
      <w:pPr>
        <w:pStyle w:val="EndNoteBibliography"/>
        <w:ind w:left="720" w:hanging="720"/>
        <w:rPr>
          <w:noProof/>
        </w:rPr>
      </w:pPr>
      <w:r w:rsidRPr="004C5A78">
        <w:rPr>
          <w:noProof/>
        </w:rPr>
        <w:t>7</w:t>
      </w:r>
      <w:r w:rsidRPr="004C5A78">
        <w:rPr>
          <w:noProof/>
        </w:rPr>
        <w:tab/>
        <w:t>Blanco-González, A.</w:t>
      </w:r>
      <w:r w:rsidRPr="004C5A78">
        <w:rPr>
          <w:i/>
          <w:noProof/>
        </w:rPr>
        <w:t xml:space="preserve"> et al.</w:t>
      </w:r>
      <w:r w:rsidRPr="004C5A78">
        <w:rPr>
          <w:noProof/>
        </w:rPr>
        <w:t xml:space="preserve"> The Role of AI in Drug Discovery: Challenges, Opportunities, and Strategies. </w:t>
      </w:r>
      <w:r w:rsidRPr="004C5A78">
        <w:rPr>
          <w:i/>
          <w:noProof/>
        </w:rPr>
        <w:t>Pharmaceuticals (Basel)</w:t>
      </w:r>
      <w:r w:rsidRPr="004C5A78">
        <w:rPr>
          <w:noProof/>
        </w:rPr>
        <w:t xml:space="preserve"> </w:t>
      </w:r>
      <w:r w:rsidRPr="004C5A78">
        <w:rPr>
          <w:b/>
          <w:noProof/>
        </w:rPr>
        <w:t>16</w:t>
      </w:r>
      <w:r w:rsidRPr="004C5A78">
        <w:rPr>
          <w:noProof/>
        </w:rPr>
        <w:t>, doi:10.3390/ph16060891 (2023).</w:t>
      </w:r>
    </w:p>
    <w:p w14:paraId="200125E5" w14:textId="77777777" w:rsidR="004C5A78" w:rsidRPr="004C5A78" w:rsidRDefault="004C5A78" w:rsidP="004C5A78">
      <w:pPr>
        <w:pStyle w:val="EndNoteBibliography"/>
        <w:ind w:left="720" w:hanging="720"/>
        <w:rPr>
          <w:noProof/>
        </w:rPr>
      </w:pPr>
      <w:r w:rsidRPr="004C5A78">
        <w:rPr>
          <w:noProof/>
        </w:rPr>
        <w:t>8</w:t>
      </w:r>
      <w:r w:rsidRPr="004C5A78">
        <w:rPr>
          <w:noProof/>
        </w:rPr>
        <w:tab/>
        <w:t>Wei, M.</w:t>
      </w:r>
      <w:r w:rsidRPr="004C5A78">
        <w:rPr>
          <w:i/>
          <w:noProof/>
        </w:rPr>
        <w:t xml:space="preserve"> et al.</w:t>
      </w:r>
      <w:r w:rsidRPr="004C5A78">
        <w:rPr>
          <w:noProof/>
        </w:rPr>
        <w:t xml:space="preserve"> HobPre: accurate prediction of human oral bioavailability for small molecules. </w:t>
      </w:r>
      <w:r w:rsidRPr="004C5A78">
        <w:rPr>
          <w:i/>
          <w:noProof/>
        </w:rPr>
        <w:t>J. Cheminform.</w:t>
      </w:r>
      <w:r w:rsidRPr="004C5A78">
        <w:rPr>
          <w:noProof/>
        </w:rPr>
        <w:t xml:space="preserve"> </w:t>
      </w:r>
      <w:r w:rsidRPr="004C5A78">
        <w:rPr>
          <w:b/>
          <w:noProof/>
        </w:rPr>
        <w:t>14</w:t>
      </w:r>
      <w:r w:rsidRPr="004C5A78">
        <w:rPr>
          <w:noProof/>
        </w:rPr>
        <w:t>, 1, doi:10.1186/s13321-021-00580-6 (2022).</w:t>
      </w:r>
    </w:p>
    <w:p w14:paraId="6546772E" w14:textId="77777777" w:rsidR="004C5A78" w:rsidRPr="004C5A78" w:rsidRDefault="004C5A78" w:rsidP="004C5A78">
      <w:pPr>
        <w:pStyle w:val="EndNoteBibliography"/>
        <w:ind w:left="720" w:hanging="720"/>
        <w:rPr>
          <w:noProof/>
        </w:rPr>
      </w:pPr>
      <w:r w:rsidRPr="004C5A78">
        <w:rPr>
          <w:noProof/>
        </w:rPr>
        <w:t>9</w:t>
      </w:r>
      <w:r w:rsidRPr="004C5A78">
        <w:rPr>
          <w:noProof/>
        </w:rPr>
        <w:tab/>
        <w:t xml:space="preserve">Ogura, K., Sato, T., Yuki, H. &amp; Honma, T. Support Vector Machine model for hERG inhibitory activities based on the integrated hERG database using descriptor selection by NSGA-II. </w:t>
      </w:r>
      <w:r w:rsidRPr="004C5A78">
        <w:rPr>
          <w:i/>
          <w:noProof/>
        </w:rPr>
        <w:t>Sci. Rep.</w:t>
      </w:r>
      <w:r w:rsidRPr="004C5A78">
        <w:rPr>
          <w:noProof/>
        </w:rPr>
        <w:t xml:space="preserve"> </w:t>
      </w:r>
      <w:r w:rsidRPr="004C5A78">
        <w:rPr>
          <w:b/>
          <w:noProof/>
        </w:rPr>
        <w:t>9</w:t>
      </w:r>
      <w:r w:rsidRPr="004C5A78">
        <w:rPr>
          <w:noProof/>
        </w:rPr>
        <w:t>, 12220, doi:10.1038/s41598-019-47536-3 (2019).</w:t>
      </w:r>
    </w:p>
    <w:p w14:paraId="1E4C88B4" w14:textId="77777777" w:rsidR="004C5A78" w:rsidRPr="004C5A78" w:rsidRDefault="004C5A78" w:rsidP="004C5A78">
      <w:pPr>
        <w:pStyle w:val="EndNoteBibliography"/>
        <w:ind w:left="720" w:hanging="720"/>
        <w:rPr>
          <w:noProof/>
        </w:rPr>
      </w:pPr>
      <w:r w:rsidRPr="004C5A78">
        <w:rPr>
          <w:noProof/>
        </w:rPr>
        <w:t>10</w:t>
      </w:r>
      <w:r w:rsidRPr="004C5A78">
        <w:rPr>
          <w:noProof/>
        </w:rPr>
        <w:tab/>
        <w:t>Heid, E.</w:t>
      </w:r>
      <w:r w:rsidRPr="004C5A78">
        <w:rPr>
          <w:i/>
          <w:noProof/>
        </w:rPr>
        <w:t xml:space="preserve"> et al.</w:t>
      </w:r>
      <w:r w:rsidRPr="004C5A78">
        <w:rPr>
          <w:noProof/>
        </w:rPr>
        <w:t xml:space="preserve"> Chemprop: A Machine Learning Package for Chemical Property Prediction. </w:t>
      </w:r>
      <w:r w:rsidRPr="004C5A78">
        <w:rPr>
          <w:i/>
          <w:noProof/>
        </w:rPr>
        <w:t>J. Chem. Inf. Model.</w:t>
      </w:r>
      <w:r w:rsidRPr="004C5A78">
        <w:rPr>
          <w:noProof/>
        </w:rPr>
        <w:t xml:space="preserve"> </w:t>
      </w:r>
      <w:r w:rsidRPr="004C5A78">
        <w:rPr>
          <w:b/>
          <w:noProof/>
        </w:rPr>
        <w:t>64</w:t>
      </w:r>
      <w:r w:rsidRPr="004C5A78">
        <w:rPr>
          <w:noProof/>
        </w:rPr>
        <w:t>, 9-17, doi:10.1021/acs.jcim.3c01250 (2024).</w:t>
      </w:r>
    </w:p>
    <w:p w14:paraId="6E67E7D7" w14:textId="77777777" w:rsidR="004C5A78" w:rsidRPr="004C5A78" w:rsidRDefault="004C5A78" w:rsidP="004C5A78">
      <w:pPr>
        <w:pStyle w:val="EndNoteBibliography"/>
        <w:ind w:left="720" w:hanging="720"/>
        <w:rPr>
          <w:noProof/>
        </w:rPr>
      </w:pPr>
      <w:r w:rsidRPr="004C5A78">
        <w:rPr>
          <w:noProof/>
        </w:rPr>
        <w:t>11</w:t>
      </w:r>
      <w:r w:rsidRPr="004C5A78">
        <w:rPr>
          <w:noProof/>
        </w:rPr>
        <w:tab/>
        <w:t>Swanson, K.</w:t>
      </w:r>
      <w:r w:rsidRPr="004C5A78">
        <w:rPr>
          <w:i/>
          <w:noProof/>
        </w:rPr>
        <w:t xml:space="preserve"> et al.</w:t>
      </w:r>
      <w:r w:rsidRPr="004C5A78">
        <w:rPr>
          <w:noProof/>
        </w:rPr>
        <w:t xml:space="preserve"> ADMET-AI: a machine learning ADMET platform for evaluation of large-scale chemical libraries. </w:t>
      </w:r>
      <w:r w:rsidRPr="004C5A78">
        <w:rPr>
          <w:i/>
          <w:noProof/>
        </w:rPr>
        <w:t>Bioinformatics</w:t>
      </w:r>
      <w:r w:rsidRPr="004C5A78">
        <w:rPr>
          <w:noProof/>
        </w:rPr>
        <w:t xml:space="preserve"> </w:t>
      </w:r>
      <w:r w:rsidRPr="004C5A78">
        <w:rPr>
          <w:b/>
          <w:noProof/>
        </w:rPr>
        <w:t>40</w:t>
      </w:r>
      <w:r w:rsidRPr="004C5A78">
        <w:rPr>
          <w:noProof/>
        </w:rPr>
        <w:t>, doi:10.1093/bioinformatics/btae416 (2024).</w:t>
      </w:r>
    </w:p>
    <w:p w14:paraId="79B267C0" w14:textId="77777777" w:rsidR="004C5A78" w:rsidRPr="004C5A78" w:rsidRDefault="004C5A78" w:rsidP="004C5A78">
      <w:pPr>
        <w:pStyle w:val="EndNoteBibliography"/>
        <w:ind w:left="720" w:hanging="720"/>
        <w:rPr>
          <w:noProof/>
        </w:rPr>
      </w:pPr>
      <w:r w:rsidRPr="004C5A78">
        <w:rPr>
          <w:noProof/>
        </w:rPr>
        <w:t>12</w:t>
      </w:r>
      <w:r w:rsidRPr="004C5A78">
        <w:rPr>
          <w:noProof/>
        </w:rPr>
        <w:tab/>
        <w:t xml:space="preserve">Wang, Y., Wang, J., Cao, Z. &amp; Barati Farimani, A. Molecular contrastive learning of representations via graph neural networks. </w:t>
      </w:r>
      <w:r w:rsidRPr="004C5A78">
        <w:rPr>
          <w:i/>
          <w:noProof/>
        </w:rPr>
        <w:t>Nature Machine Intelligence</w:t>
      </w:r>
      <w:r w:rsidRPr="004C5A78">
        <w:rPr>
          <w:noProof/>
        </w:rPr>
        <w:t xml:space="preserve"> </w:t>
      </w:r>
      <w:r w:rsidRPr="004C5A78">
        <w:rPr>
          <w:b/>
          <w:noProof/>
        </w:rPr>
        <w:t>4</w:t>
      </w:r>
      <w:r w:rsidRPr="004C5A78">
        <w:rPr>
          <w:noProof/>
        </w:rPr>
        <w:t>, 279-287, doi:10.1038/s42256-022-00447-x (2022).</w:t>
      </w:r>
    </w:p>
    <w:p w14:paraId="494F4BAA" w14:textId="77777777" w:rsidR="004C5A78" w:rsidRPr="004C5A78" w:rsidRDefault="004C5A78" w:rsidP="004C5A78">
      <w:pPr>
        <w:pStyle w:val="EndNoteBibliography"/>
        <w:ind w:left="720" w:hanging="720"/>
        <w:rPr>
          <w:noProof/>
        </w:rPr>
      </w:pPr>
      <w:r w:rsidRPr="004C5A78">
        <w:rPr>
          <w:noProof/>
        </w:rPr>
        <w:t>13</w:t>
      </w:r>
      <w:r w:rsidRPr="004C5A78">
        <w:rPr>
          <w:noProof/>
        </w:rPr>
        <w:tab/>
        <w:t>Xiang, H.</w:t>
      </w:r>
      <w:r w:rsidRPr="004C5A78">
        <w:rPr>
          <w:i/>
          <w:noProof/>
        </w:rPr>
        <w:t xml:space="preserve"> et al.</w:t>
      </w:r>
      <w:r w:rsidRPr="004C5A78">
        <w:rPr>
          <w:noProof/>
        </w:rPr>
        <w:t xml:space="preserve"> A molecular video-derived foundation model for scientific drug discovery. </w:t>
      </w:r>
      <w:r w:rsidRPr="004C5A78">
        <w:rPr>
          <w:i/>
          <w:noProof/>
        </w:rPr>
        <w:t>Nature Communications</w:t>
      </w:r>
      <w:r w:rsidRPr="004C5A78">
        <w:rPr>
          <w:noProof/>
        </w:rPr>
        <w:t xml:space="preserve"> </w:t>
      </w:r>
      <w:r w:rsidRPr="004C5A78">
        <w:rPr>
          <w:b/>
          <w:noProof/>
        </w:rPr>
        <w:t>15</w:t>
      </w:r>
      <w:r w:rsidRPr="004C5A78">
        <w:rPr>
          <w:noProof/>
        </w:rPr>
        <w:t>, 9696, doi:10.1038/s41467-024-53742-z (2024).</w:t>
      </w:r>
    </w:p>
    <w:p w14:paraId="4059814B" w14:textId="77777777" w:rsidR="004C5A78" w:rsidRPr="004C5A78" w:rsidRDefault="004C5A78" w:rsidP="004C5A78">
      <w:pPr>
        <w:pStyle w:val="EndNoteBibliography"/>
        <w:ind w:left="720" w:hanging="720"/>
        <w:rPr>
          <w:noProof/>
        </w:rPr>
      </w:pPr>
      <w:r w:rsidRPr="004C5A78">
        <w:rPr>
          <w:noProof/>
        </w:rPr>
        <w:t>14</w:t>
      </w:r>
      <w:r w:rsidRPr="004C5A78">
        <w:rPr>
          <w:noProof/>
        </w:rPr>
        <w:tab/>
        <w:t>Rong, Y.</w:t>
      </w:r>
      <w:r w:rsidRPr="004C5A78">
        <w:rPr>
          <w:i/>
          <w:noProof/>
        </w:rPr>
        <w:t xml:space="preserve"> et al.</w:t>
      </w:r>
      <w:r w:rsidRPr="004C5A78">
        <w:rPr>
          <w:noProof/>
        </w:rPr>
        <w:t xml:space="preserve"> in </w:t>
      </w:r>
      <w:r w:rsidRPr="004C5A78">
        <w:rPr>
          <w:i/>
          <w:noProof/>
        </w:rPr>
        <w:t>Proceedings of the 34th International Conference on Neural Information Processing Systems</w:t>
      </w:r>
      <w:r w:rsidRPr="004C5A78">
        <w:rPr>
          <w:noProof/>
        </w:rPr>
        <w:t xml:space="preserve">    Article 1053 (Curran Associates Inc., Vancouver, BC, Canada, 2020).</w:t>
      </w:r>
    </w:p>
    <w:p w14:paraId="5E435A02" w14:textId="77777777" w:rsidR="004C5A78" w:rsidRPr="004C5A78" w:rsidRDefault="004C5A78" w:rsidP="004C5A78">
      <w:pPr>
        <w:pStyle w:val="EndNoteBibliography"/>
        <w:ind w:left="720" w:hanging="720"/>
        <w:rPr>
          <w:noProof/>
        </w:rPr>
      </w:pPr>
      <w:r w:rsidRPr="004C5A78">
        <w:rPr>
          <w:noProof/>
        </w:rPr>
        <w:lastRenderedPageBreak/>
        <w:t>15</w:t>
      </w:r>
      <w:r w:rsidRPr="004C5A78">
        <w:rPr>
          <w:noProof/>
        </w:rPr>
        <w:tab/>
        <w:t xml:space="preserve">Wu, F., Radev, D. &amp; Li, S. Z. Molformer: Motif-based Transformer on 3D Heterogeneous Molecular Graphs. </w:t>
      </w:r>
      <w:r w:rsidRPr="004C5A78">
        <w:rPr>
          <w:i/>
          <w:noProof/>
        </w:rPr>
        <w:t>arXiv e-prints</w:t>
      </w:r>
      <w:r w:rsidRPr="004C5A78">
        <w:rPr>
          <w:noProof/>
        </w:rPr>
        <w:t>, arXiv:2110.01191, doi:10.48550/arXiv.2110.01191 (2021).</w:t>
      </w:r>
    </w:p>
    <w:p w14:paraId="495ED09E" w14:textId="77777777" w:rsidR="004C5A78" w:rsidRPr="004C5A78" w:rsidRDefault="004C5A78" w:rsidP="004C5A78">
      <w:pPr>
        <w:pStyle w:val="EndNoteBibliography"/>
        <w:ind w:left="720" w:hanging="720"/>
        <w:rPr>
          <w:noProof/>
        </w:rPr>
      </w:pPr>
      <w:r w:rsidRPr="004C5A78">
        <w:rPr>
          <w:noProof/>
        </w:rPr>
        <w:t>16</w:t>
      </w:r>
      <w:r w:rsidRPr="004C5A78">
        <w:rPr>
          <w:noProof/>
        </w:rPr>
        <w:tab/>
        <w:t>Fang, X.</w:t>
      </w:r>
      <w:r w:rsidRPr="004C5A78">
        <w:rPr>
          <w:i/>
          <w:noProof/>
        </w:rPr>
        <w:t xml:space="preserve"> et al.</w:t>
      </w:r>
      <w:r w:rsidRPr="004C5A78">
        <w:rPr>
          <w:noProof/>
        </w:rPr>
        <w:t xml:space="preserve"> Geometry-enhanced molecular representation learning for property prediction. </w:t>
      </w:r>
      <w:r w:rsidRPr="004C5A78">
        <w:rPr>
          <w:i/>
          <w:noProof/>
        </w:rPr>
        <w:t>Nature Machine Intelligence</w:t>
      </w:r>
      <w:r w:rsidRPr="004C5A78">
        <w:rPr>
          <w:noProof/>
        </w:rPr>
        <w:t xml:space="preserve"> </w:t>
      </w:r>
      <w:r w:rsidRPr="004C5A78">
        <w:rPr>
          <w:b/>
          <w:noProof/>
        </w:rPr>
        <w:t>4</w:t>
      </w:r>
      <w:r w:rsidRPr="004C5A78">
        <w:rPr>
          <w:noProof/>
        </w:rPr>
        <w:t>, 127-134, doi:10.1038/s42256-021-00438-4 (2022).</w:t>
      </w:r>
    </w:p>
    <w:p w14:paraId="74F7F7AC" w14:textId="77777777" w:rsidR="004C5A78" w:rsidRPr="004C5A78" w:rsidRDefault="004C5A78" w:rsidP="004C5A78">
      <w:pPr>
        <w:pStyle w:val="EndNoteBibliography"/>
        <w:ind w:left="720" w:hanging="720"/>
        <w:rPr>
          <w:noProof/>
        </w:rPr>
      </w:pPr>
      <w:r w:rsidRPr="004C5A78">
        <w:rPr>
          <w:noProof/>
        </w:rPr>
        <w:t>17</w:t>
      </w:r>
      <w:r w:rsidRPr="004C5A78">
        <w:rPr>
          <w:noProof/>
        </w:rPr>
        <w:tab/>
        <w:t>Li, H.</w:t>
      </w:r>
      <w:r w:rsidRPr="004C5A78">
        <w:rPr>
          <w:i/>
          <w:noProof/>
        </w:rPr>
        <w:t xml:space="preserve"> et al.</w:t>
      </w:r>
      <w:r w:rsidRPr="004C5A78">
        <w:rPr>
          <w:noProof/>
        </w:rPr>
        <w:t xml:space="preserve"> A knowledge-guided pre-training framework for improving molecular representation learning. </w:t>
      </w:r>
      <w:r w:rsidRPr="004C5A78">
        <w:rPr>
          <w:i/>
          <w:noProof/>
        </w:rPr>
        <w:t>Nature Communications</w:t>
      </w:r>
      <w:r w:rsidRPr="004C5A78">
        <w:rPr>
          <w:noProof/>
        </w:rPr>
        <w:t xml:space="preserve"> </w:t>
      </w:r>
      <w:r w:rsidRPr="004C5A78">
        <w:rPr>
          <w:b/>
          <w:noProof/>
        </w:rPr>
        <w:t>14</w:t>
      </w:r>
      <w:r w:rsidRPr="004C5A78">
        <w:rPr>
          <w:noProof/>
        </w:rPr>
        <w:t>, 7568, doi:10.1038/s41467-023-43214-1 (2023).</w:t>
      </w:r>
    </w:p>
    <w:p w14:paraId="513AA148" w14:textId="77777777" w:rsidR="004C5A78" w:rsidRPr="004C5A78" w:rsidRDefault="004C5A78" w:rsidP="004C5A78">
      <w:pPr>
        <w:pStyle w:val="EndNoteBibliography"/>
        <w:ind w:left="720" w:hanging="720"/>
        <w:rPr>
          <w:noProof/>
        </w:rPr>
      </w:pPr>
      <w:r w:rsidRPr="004C5A78">
        <w:rPr>
          <w:noProof/>
        </w:rPr>
        <w:t>18</w:t>
      </w:r>
      <w:r w:rsidRPr="004C5A78">
        <w:rPr>
          <w:noProof/>
        </w:rPr>
        <w:tab/>
        <w:t xml:space="preserve">Wan, Y., Wu, J., Hou, T., Hsieh, C.-Y. &amp; Jia, X. Multi-channel learning for integrating structural hierarchies into context-dependent molecular representation. </w:t>
      </w:r>
      <w:r w:rsidRPr="004C5A78">
        <w:rPr>
          <w:i/>
          <w:noProof/>
        </w:rPr>
        <w:t>Nature Communications</w:t>
      </w:r>
      <w:r w:rsidRPr="004C5A78">
        <w:rPr>
          <w:noProof/>
        </w:rPr>
        <w:t xml:space="preserve"> </w:t>
      </w:r>
      <w:r w:rsidRPr="004C5A78">
        <w:rPr>
          <w:b/>
          <w:noProof/>
        </w:rPr>
        <w:t>16</w:t>
      </w:r>
      <w:r w:rsidRPr="004C5A78">
        <w:rPr>
          <w:noProof/>
        </w:rPr>
        <w:t>, 413, doi:10.1038/s41467-024-55082-4 (2025).</w:t>
      </w:r>
    </w:p>
    <w:p w14:paraId="26814A0C" w14:textId="77777777" w:rsidR="004C5A78" w:rsidRPr="004C5A78" w:rsidRDefault="004C5A78" w:rsidP="004C5A78">
      <w:pPr>
        <w:pStyle w:val="EndNoteBibliography"/>
        <w:ind w:left="720" w:hanging="720"/>
        <w:rPr>
          <w:i/>
          <w:noProof/>
        </w:rPr>
      </w:pPr>
      <w:r w:rsidRPr="004C5A78">
        <w:rPr>
          <w:noProof/>
        </w:rPr>
        <w:t>19</w:t>
      </w:r>
      <w:r w:rsidRPr="004C5A78">
        <w:rPr>
          <w:noProof/>
        </w:rPr>
        <w:tab/>
        <w:t>Zhou, G.</w:t>
      </w:r>
      <w:r w:rsidRPr="004C5A78">
        <w:rPr>
          <w:i/>
          <w:noProof/>
        </w:rPr>
        <w:t xml:space="preserve"> et al.</w:t>
      </w:r>
      <w:r w:rsidRPr="004C5A78">
        <w:rPr>
          <w:noProof/>
        </w:rPr>
        <w:t xml:space="preserve"> in </w:t>
      </w:r>
      <w:r w:rsidRPr="004C5A78">
        <w:rPr>
          <w:i/>
          <w:noProof/>
        </w:rPr>
        <w:t>International Conference on Learning Representations.</w:t>
      </w:r>
    </w:p>
    <w:p w14:paraId="6784B439" w14:textId="77777777" w:rsidR="004C5A78" w:rsidRPr="004C5A78" w:rsidRDefault="004C5A78" w:rsidP="004C5A78">
      <w:pPr>
        <w:pStyle w:val="EndNoteBibliography"/>
        <w:ind w:left="720" w:hanging="720"/>
        <w:rPr>
          <w:noProof/>
        </w:rPr>
      </w:pPr>
      <w:r w:rsidRPr="004C5A78">
        <w:rPr>
          <w:noProof/>
        </w:rPr>
        <w:t>20</w:t>
      </w:r>
      <w:r w:rsidRPr="004C5A78">
        <w:rPr>
          <w:noProof/>
        </w:rPr>
        <w:tab/>
        <w:t>Huang, K.</w:t>
      </w:r>
      <w:r w:rsidRPr="004C5A78">
        <w:rPr>
          <w:i/>
          <w:noProof/>
        </w:rPr>
        <w:t xml:space="preserve"> et al.</w:t>
      </w:r>
      <w:r w:rsidRPr="004C5A78">
        <w:rPr>
          <w:noProof/>
        </w:rPr>
        <w:t xml:space="preserve"> Therapeutics Data Commons: Machine Learning Datasets and Tasks for Drug Discovery and Development. </w:t>
      </w:r>
      <w:r w:rsidRPr="004C5A78">
        <w:rPr>
          <w:i/>
          <w:noProof/>
        </w:rPr>
        <w:t>arXiv e-prints</w:t>
      </w:r>
      <w:r w:rsidRPr="004C5A78">
        <w:rPr>
          <w:noProof/>
        </w:rPr>
        <w:t>, arXiv:2102.09548, doi:10.48550/arXiv.2102.09548 (2021).</w:t>
      </w:r>
    </w:p>
    <w:p w14:paraId="305223AE" w14:textId="77777777" w:rsidR="004C5A78" w:rsidRPr="004C5A78" w:rsidRDefault="004C5A78" w:rsidP="004C5A78">
      <w:pPr>
        <w:pStyle w:val="EndNoteBibliography"/>
        <w:ind w:left="720" w:hanging="720"/>
        <w:rPr>
          <w:noProof/>
        </w:rPr>
      </w:pPr>
      <w:r w:rsidRPr="004C5A78">
        <w:rPr>
          <w:noProof/>
        </w:rPr>
        <w:t>21</w:t>
      </w:r>
      <w:r w:rsidRPr="004C5A78">
        <w:rPr>
          <w:noProof/>
        </w:rPr>
        <w:tab/>
        <w:t>Wu, Z.</w:t>
      </w:r>
      <w:r w:rsidRPr="004C5A78">
        <w:rPr>
          <w:i/>
          <w:noProof/>
        </w:rPr>
        <w:t xml:space="preserve"> et al.</w:t>
      </w:r>
      <w:r w:rsidRPr="004C5A78">
        <w:rPr>
          <w:noProof/>
        </w:rPr>
        <w:t xml:space="preserve"> MoleculeNet: a benchmark for molecular machine learning. </w:t>
      </w:r>
      <w:r w:rsidRPr="004C5A78">
        <w:rPr>
          <w:i/>
          <w:noProof/>
        </w:rPr>
        <w:t>Chem. Sci.</w:t>
      </w:r>
      <w:r w:rsidRPr="004C5A78">
        <w:rPr>
          <w:noProof/>
        </w:rPr>
        <w:t xml:space="preserve"> </w:t>
      </w:r>
      <w:r w:rsidRPr="004C5A78">
        <w:rPr>
          <w:b/>
          <w:noProof/>
        </w:rPr>
        <w:t>9</w:t>
      </w:r>
      <w:r w:rsidRPr="004C5A78">
        <w:rPr>
          <w:noProof/>
        </w:rPr>
        <w:t>, 513-530, doi:10.1039/c7sc02664a (2018).</w:t>
      </w:r>
    </w:p>
    <w:p w14:paraId="1441E75E" w14:textId="77777777" w:rsidR="004C5A78" w:rsidRPr="004C5A78" w:rsidRDefault="004C5A78" w:rsidP="004C5A78">
      <w:pPr>
        <w:pStyle w:val="EndNoteBibliography"/>
        <w:ind w:left="720" w:hanging="720"/>
        <w:rPr>
          <w:noProof/>
        </w:rPr>
      </w:pPr>
      <w:r w:rsidRPr="004C5A78">
        <w:rPr>
          <w:noProof/>
        </w:rPr>
        <w:t>22</w:t>
      </w:r>
      <w:r w:rsidRPr="004C5A78">
        <w:rPr>
          <w:noProof/>
        </w:rPr>
        <w:tab/>
        <w:t>Erickson, N.</w:t>
      </w:r>
      <w:r w:rsidRPr="004C5A78">
        <w:rPr>
          <w:i/>
          <w:noProof/>
        </w:rPr>
        <w:t xml:space="preserve"> et al.</w:t>
      </w:r>
      <w:r w:rsidRPr="004C5A78">
        <w:rPr>
          <w:noProof/>
        </w:rPr>
        <w:t xml:space="preserve"> AutoGluon-Tabular: Robust and Accurate AutoML for Structured Data. </w:t>
      </w:r>
      <w:r w:rsidRPr="004C5A78">
        <w:rPr>
          <w:i/>
          <w:noProof/>
        </w:rPr>
        <w:t>arXiv e-prints</w:t>
      </w:r>
      <w:r w:rsidRPr="004C5A78">
        <w:rPr>
          <w:noProof/>
        </w:rPr>
        <w:t>, arXiv:2003.06505, doi:10.48550/arXiv.2003.06505 (2020).</w:t>
      </w:r>
    </w:p>
    <w:p w14:paraId="358F41F2" w14:textId="77777777" w:rsidR="004C5A78" w:rsidRPr="004C5A78" w:rsidRDefault="004C5A78" w:rsidP="004C5A78">
      <w:pPr>
        <w:pStyle w:val="EndNoteBibliography"/>
        <w:ind w:left="720" w:hanging="720"/>
        <w:rPr>
          <w:noProof/>
        </w:rPr>
      </w:pPr>
      <w:r w:rsidRPr="004C5A78">
        <w:rPr>
          <w:noProof/>
        </w:rPr>
        <w:t>23</w:t>
      </w:r>
      <w:r w:rsidRPr="004C5A78">
        <w:rPr>
          <w:noProof/>
        </w:rPr>
        <w:tab/>
        <w:t>Hollmann, N.</w:t>
      </w:r>
      <w:r w:rsidRPr="004C5A78">
        <w:rPr>
          <w:i/>
          <w:noProof/>
        </w:rPr>
        <w:t xml:space="preserve"> et al.</w:t>
      </w:r>
      <w:r w:rsidRPr="004C5A78">
        <w:rPr>
          <w:noProof/>
        </w:rPr>
        <w:t xml:space="preserve"> Accurate predictions on small data with a tabular foundation model. </w:t>
      </w:r>
      <w:r w:rsidRPr="004C5A78">
        <w:rPr>
          <w:i/>
          <w:noProof/>
        </w:rPr>
        <w:t>Nature</w:t>
      </w:r>
      <w:r w:rsidRPr="004C5A78">
        <w:rPr>
          <w:noProof/>
        </w:rPr>
        <w:t xml:space="preserve"> </w:t>
      </w:r>
      <w:r w:rsidRPr="004C5A78">
        <w:rPr>
          <w:b/>
          <w:noProof/>
        </w:rPr>
        <w:t>637</w:t>
      </w:r>
      <w:r w:rsidRPr="004C5A78">
        <w:rPr>
          <w:noProof/>
        </w:rPr>
        <w:t>, 319-326, doi:10.1038/s41586-024-08328-6 (2025).</w:t>
      </w:r>
    </w:p>
    <w:p w14:paraId="0032CF8B" w14:textId="77777777" w:rsidR="004C5A78" w:rsidRPr="004C5A78" w:rsidRDefault="004C5A78" w:rsidP="004C5A78">
      <w:pPr>
        <w:pStyle w:val="EndNoteBibliography"/>
        <w:ind w:left="720" w:hanging="720"/>
        <w:rPr>
          <w:noProof/>
        </w:rPr>
      </w:pPr>
      <w:r w:rsidRPr="004C5A78">
        <w:rPr>
          <w:noProof/>
        </w:rPr>
        <w:t>24</w:t>
      </w:r>
      <w:r w:rsidRPr="004C5A78">
        <w:rPr>
          <w:noProof/>
        </w:rPr>
        <w:tab/>
        <w:t xml:space="preserve">Bansal, M. A., Sharma, D. R. &amp; Kathuria, D. M. A Systematic Review on Data Scarcity Problem in Deep Learning: Solution and Applications. </w:t>
      </w:r>
      <w:r w:rsidRPr="004C5A78">
        <w:rPr>
          <w:i/>
          <w:noProof/>
        </w:rPr>
        <w:t>ACM Comput. Surv.</w:t>
      </w:r>
      <w:r w:rsidRPr="004C5A78">
        <w:rPr>
          <w:noProof/>
        </w:rPr>
        <w:t xml:space="preserve"> </w:t>
      </w:r>
      <w:r w:rsidRPr="004C5A78">
        <w:rPr>
          <w:b/>
          <w:noProof/>
        </w:rPr>
        <w:t>54</w:t>
      </w:r>
      <w:r w:rsidRPr="004C5A78">
        <w:rPr>
          <w:noProof/>
        </w:rPr>
        <w:t>, Article 208, doi:10.1145/3502287 (2022).</w:t>
      </w:r>
    </w:p>
    <w:p w14:paraId="0E385C14" w14:textId="77777777" w:rsidR="004C5A78" w:rsidRPr="004C5A78" w:rsidRDefault="004C5A78" w:rsidP="004C5A78">
      <w:pPr>
        <w:pStyle w:val="EndNoteBibliography"/>
        <w:ind w:left="720" w:hanging="720"/>
        <w:rPr>
          <w:noProof/>
        </w:rPr>
      </w:pPr>
      <w:r w:rsidRPr="004C5A78">
        <w:rPr>
          <w:noProof/>
        </w:rPr>
        <w:t>25</w:t>
      </w:r>
      <w:r w:rsidRPr="004C5A78">
        <w:rPr>
          <w:noProof/>
        </w:rPr>
        <w:tab/>
        <w:t xml:space="preserve">Tossou, P., Wognum, C., Craig, M., Mary, H. &amp; Noutahi, E. Real-World Molecular Out-Of-Distribution: Specification and Investigation. </w:t>
      </w:r>
      <w:r w:rsidRPr="004C5A78">
        <w:rPr>
          <w:i/>
          <w:noProof/>
        </w:rPr>
        <w:t>J. Chem. Inf. Model.</w:t>
      </w:r>
      <w:r w:rsidRPr="004C5A78">
        <w:rPr>
          <w:noProof/>
        </w:rPr>
        <w:t xml:space="preserve"> </w:t>
      </w:r>
      <w:r w:rsidRPr="004C5A78">
        <w:rPr>
          <w:b/>
          <w:noProof/>
        </w:rPr>
        <w:t>64</w:t>
      </w:r>
      <w:r w:rsidRPr="004C5A78">
        <w:rPr>
          <w:noProof/>
        </w:rPr>
        <w:t>, 697-711, doi:10.1021/acs.jcim.3c01774 (2024).</w:t>
      </w:r>
    </w:p>
    <w:p w14:paraId="4EC3089F" w14:textId="77777777" w:rsidR="004C5A78" w:rsidRPr="004C5A78" w:rsidRDefault="004C5A78" w:rsidP="004C5A78">
      <w:pPr>
        <w:pStyle w:val="EndNoteBibliography"/>
        <w:ind w:left="720" w:hanging="720"/>
        <w:rPr>
          <w:noProof/>
        </w:rPr>
      </w:pPr>
      <w:r w:rsidRPr="004C5A78">
        <w:rPr>
          <w:noProof/>
        </w:rPr>
        <w:t>26</w:t>
      </w:r>
      <w:r w:rsidRPr="004C5A78">
        <w:rPr>
          <w:noProof/>
        </w:rPr>
        <w:tab/>
        <w:t xml:space="preserve">Leevy, J. L., Khoshgoftaar, T. M., Bauder, R. A. &amp; Seliya, N. A survey on addressing high-class imbalance in big data. </w:t>
      </w:r>
      <w:r w:rsidRPr="004C5A78">
        <w:rPr>
          <w:i/>
          <w:noProof/>
        </w:rPr>
        <w:t>Journal of Big Data</w:t>
      </w:r>
      <w:r w:rsidRPr="004C5A78">
        <w:rPr>
          <w:noProof/>
        </w:rPr>
        <w:t xml:space="preserve"> </w:t>
      </w:r>
      <w:r w:rsidRPr="004C5A78">
        <w:rPr>
          <w:b/>
          <w:noProof/>
        </w:rPr>
        <w:t>5</w:t>
      </w:r>
      <w:r w:rsidRPr="004C5A78">
        <w:rPr>
          <w:noProof/>
        </w:rPr>
        <w:t>, 42, doi:10.1186/s40537-018-0151-6 (2018).</w:t>
      </w:r>
    </w:p>
    <w:p w14:paraId="15D82C91" w14:textId="77777777" w:rsidR="004C5A78" w:rsidRPr="004C5A78" w:rsidRDefault="004C5A78" w:rsidP="004C5A78">
      <w:pPr>
        <w:pStyle w:val="EndNoteBibliography"/>
        <w:ind w:left="720" w:hanging="720"/>
        <w:rPr>
          <w:noProof/>
        </w:rPr>
      </w:pPr>
      <w:r w:rsidRPr="004C5A78">
        <w:rPr>
          <w:noProof/>
        </w:rPr>
        <w:t>27</w:t>
      </w:r>
      <w:r w:rsidRPr="004C5A78">
        <w:rPr>
          <w:noProof/>
        </w:rPr>
        <w:tab/>
        <w:t xml:space="preserve">van Tilborg, D., Alenicheva, A. &amp; Grisoni, F. Exposing the Limitations of Molecular Machine Learning with Activity Cliffs. </w:t>
      </w:r>
      <w:r w:rsidRPr="004C5A78">
        <w:rPr>
          <w:i/>
          <w:noProof/>
        </w:rPr>
        <w:t>J. Chem. Inf. Model.</w:t>
      </w:r>
      <w:r w:rsidRPr="004C5A78">
        <w:rPr>
          <w:noProof/>
        </w:rPr>
        <w:t xml:space="preserve"> </w:t>
      </w:r>
      <w:r w:rsidRPr="004C5A78">
        <w:rPr>
          <w:b/>
          <w:noProof/>
        </w:rPr>
        <w:t>62</w:t>
      </w:r>
      <w:r w:rsidRPr="004C5A78">
        <w:rPr>
          <w:noProof/>
        </w:rPr>
        <w:t>, 5938-5951, doi:10.1021/acs.jcim.2c01073 (2022).</w:t>
      </w:r>
    </w:p>
    <w:p w14:paraId="5B0D5A4A" w14:textId="77777777" w:rsidR="004C5A78" w:rsidRPr="004C5A78" w:rsidRDefault="004C5A78" w:rsidP="004C5A78">
      <w:pPr>
        <w:pStyle w:val="EndNoteBibliography"/>
        <w:ind w:left="720" w:hanging="720"/>
        <w:rPr>
          <w:noProof/>
        </w:rPr>
      </w:pPr>
      <w:r w:rsidRPr="004C5A78">
        <w:rPr>
          <w:noProof/>
        </w:rPr>
        <w:t>28</w:t>
      </w:r>
      <w:r w:rsidRPr="004C5A78">
        <w:rPr>
          <w:noProof/>
        </w:rPr>
        <w:tab/>
        <w:t>Zadorozhny, K.</w:t>
      </w:r>
      <w:r w:rsidRPr="004C5A78">
        <w:rPr>
          <w:i/>
          <w:noProof/>
        </w:rPr>
        <w:t xml:space="preserve"> et al.</w:t>
      </w:r>
      <w:r w:rsidRPr="004C5A78">
        <w:rPr>
          <w:noProof/>
        </w:rPr>
        <w:t xml:space="preserve"> Similarity-Quantized Relative Difference Learning for Improved Molecular Activity Prediction. </w:t>
      </w:r>
      <w:r w:rsidRPr="004C5A78">
        <w:rPr>
          <w:i/>
          <w:noProof/>
        </w:rPr>
        <w:t>arXiv e-prints</w:t>
      </w:r>
      <w:r w:rsidRPr="004C5A78">
        <w:rPr>
          <w:noProof/>
        </w:rPr>
        <w:t>, arXiv:2501.09103, doi:10.48550/arXiv.2501.09103 (2025).</w:t>
      </w:r>
    </w:p>
    <w:p w14:paraId="021765F9" w14:textId="77777777" w:rsidR="004C5A78" w:rsidRPr="004C5A78" w:rsidRDefault="004C5A78" w:rsidP="004C5A78">
      <w:pPr>
        <w:pStyle w:val="EndNoteBibliography"/>
        <w:ind w:left="720" w:hanging="720"/>
        <w:rPr>
          <w:noProof/>
        </w:rPr>
      </w:pPr>
      <w:r w:rsidRPr="004C5A78">
        <w:rPr>
          <w:noProof/>
        </w:rPr>
        <w:t>29</w:t>
      </w:r>
      <w:r w:rsidRPr="004C5A78">
        <w:rPr>
          <w:noProof/>
        </w:rPr>
        <w:tab/>
        <w:t>Caron, G.</w:t>
      </w:r>
      <w:r w:rsidRPr="004C5A78">
        <w:rPr>
          <w:i/>
          <w:noProof/>
        </w:rPr>
        <w:t xml:space="preserve"> et al.</w:t>
      </w:r>
      <w:r w:rsidRPr="004C5A78">
        <w:rPr>
          <w:noProof/>
        </w:rPr>
        <w:t xml:space="preserve"> Steering New Drug Discovery Campaigns: Permeability, Solubility, and Physicochemical Properties in the bRo5 Chemical Space. </w:t>
      </w:r>
      <w:r w:rsidRPr="004C5A78">
        <w:rPr>
          <w:i/>
          <w:noProof/>
        </w:rPr>
        <w:t>ACS Med. Chem. Lett.</w:t>
      </w:r>
      <w:r w:rsidRPr="004C5A78">
        <w:rPr>
          <w:noProof/>
        </w:rPr>
        <w:t xml:space="preserve"> </w:t>
      </w:r>
      <w:r w:rsidRPr="004C5A78">
        <w:rPr>
          <w:b/>
          <w:noProof/>
        </w:rPr>
        <w:t>12</w:t>
      </w:r>
      <w:r w:rsidRPr="004C5A78">
        <w:rPr>
          <w:noProof/>
        </w:rPr>
        <w:t>, 13-23, doi:10.1021/acsmedchemlett.0c00581 (2021).</w:t>
      </w:r>
    </w:p>
    <w:p w14:paraId="21F7BEEE" w14:textId="77777777" w:rsidR="004C5A78" w:rsidRPr="004C5A78" w:rsidRDefault="004C5A78" w:rsidP="004C5A78">
      <w:pPr>
        <w:pStyle w:val="EndNoteBibliography"/>
        <w:ind w:left="720" w:hanging="720"/>
        <w:rPr>
          <w:noProof/>
        </w:rPr>
      </w:pPr>
      <w:r w:rsidRPr="004C5A78">
        <w:rPr>
          <w:noProof/>
        </w:rPr>
        <w:t>30</w:t>
      </w:r>
      <w:r w:rsidRPr="004C5A78">
        <w:rPr>
          <w:noProof/>
        </w:rPr>
        <w:tab/>
        <w:t xml:space="preserve">Doak, B. C. &amp; and Kihlberg, J. Drug discovery beyond the rule of 5 - Opportunities and challenges. </w:t>
      </w:r>
      <w:r w:rsidRPr="004C5A78">
        <w:rPr>
          <w:i/>
          <w:noProof/>
        </w:rPr>
        <w:t>Expert Opinion on Drug Discovery</w:t>
      </w:r>
      <w:r w:rsidRPr="004C5A78">
        <w:rPr>
          <w:noProof/>
        </w:rPr>
        <w:t xml:space="preserve"> </w:t>
      </w:r>
      <w:r w:rsidRPr="004C5A78">
        <w:rPr>
          <w:b/>
          <w:noProof/>
        </w:rPr>
        <w:t>12</w:t>
      </w:r>
      <w:r w:rsidRPr="004C5A78">
        <w:rPr>
          <w:noProof/>
        </w:rPr>
        <w:t xml:space="preserve">, 115-119, </w:t>
      </w:r>
      <w:r w:rsidRPr="004C5A78">
        <w:rPr>
          <w:noProof/>
        </w:rPr>
        <w:lastRenderedPageBreak/>
        <w:t>doi:10.1080/17460441.2017.1264385 (2017).</w:t>
      </w:r>
    </w:p>
    <w:p w14:paraId="4D2C3C74" w14:textId="77777777" w:rsidR="004C5A78" w:rsidRPr="004C5A78" w:rsidRDefault="004C5A78" w:rsidP="004C5A78">
      <w:pPr>
        <w:pStyle w:val="EndNoteBibliography"/>
        <w:ind w:left="720" w:hanging="720"/>
        <w:rPr>
          <w:noProof/>
        </w:rPr>
      </w:pPr>
      <w:r w:rsidRPr="004C5A78">
        <w:rPr>
          <w:noProof/>
        </w:rPr>
        <w:t>31</w:t>
      </w:r>
      <w:r w:rsidRPr="004C5A78">
        <w:rPr>
          <w:noProof/>
        </w:rPr>
        <w:tab/>
        <w:t>Green, J.</w:t>
      </w:r>
      <w:r w:rsidRPr="004C5A78">
        <w:rPr>
          <w:i/>
          <w:noProof/>
        </w:rPr>
        <w:t xml:space="preserve"> et al.</w:t>
      </w:r>
      <w:r w:rsidRPr="004C5A78">
        <w:rPr>
          <w:noProof/>
        </w:rPr>
        <w:t xml:space="preserve"> Current Methods for Drug Property Prediction in the Real World. </w:t>
      </w:r>
      <w:r w:rsidRPr="004C5A78">
        <w:rPr>
          <w:i/>
          <w:noProof/>
        </w:rPr>
        <w:t>arXiv e-prints</w:t>
      </w:r>
      <w:r w:rsidRPr="004C5A78">
        <w:rPr>
          <w:noProof/>
        </w:rPr>
        <w:t>, arXiv:2309.17161, doi:10.48550/arXiv.2309.17161 (2023).</w:t>
      </w:r>
    </w:p>
    <w:p w14:paraId="753382A6" w14:textId="77777777" w:rsidR="004C5A78" w:rsidRPr="004C5A78" w:rsidRDefault="004C5A78" w:rsidP="004C5A78">
      <w:pPr>
        <w:pStyle w:val="EndNoteBibliography"/>
        <w:ind w:left="720" w:hanging="720"/>
        <w:rPr>
          <w:noProof/>
        </w:rPr>
      </w:pPr>
      <w:r w:rsidRPr="004C5A78">
        <w:rPr>
          <w:noProof/>
        </w:rPr>
        <w:t>32</w:t>
      </w:r>
      <w:r w:rsidRPr="004C5A78">
        <w:rPr>
          <w:noProof/>
        </w:rPr>
        <w:tab/>
        <w:t>Kamuntavičius, G.</w:t>
      </w:r>
      <w:r w:rsidRPr="004C5A78">
        <w:rPr>
          <w:i/>
          <w:noProof/>
        </w:rPr>
        <w:t xml:space="preserve"> et al.</w:t>
      </w:r>
      <w:r w:rsidRPr="004C5A78">
        <w:rPr>
          <w:noProof/>
        </w:rPr>
        <w:t xml:space="preserve"> Benchmarking ML in ADMET predictions: the practical impact of feature representations in ligand-based models.  (2025).</w:t>
      </w:r>
    </w:p>
    <w:p w14:paraId="66527A65" w14:textId="77777777" w:rsidR="004C5A78" w:rsidRPr="004C5A78" w:rsidRDefault="004C5A78" w:rsidP="004C5A78">
      <w:pPr>
        <w:pStyle w:val="EndNoteBibliography"/>
        <w:ind w:left="720" w:hanging="720"/>
        <w:rPr>
          <w:noProof/>
        </w:rPr>
      </w:pPr>
      <w:r w:rsidRPr="004C5A78">
        <w:rPr>
          <w:noProof/>
        </w:rPr>
        <w:t>33</w:t>
      </w:r>
      <w:r w:rsidRPr="004C5A78">
        <w:rPr>
          <w:noProof/>
        </w:rPr>
        <w:tab/>
        <w:t>Deng, J.</w:t>
      </w:r>
      <w:r w:rsidRPr="004C5A78">
        <w:rPr>
          <w:i/>
          <w:noProof/>
        </w:rPr>
        <w:t xml:space="preserve"> et al.</w:t>
      </w:r>
      <w:r w:rsidRPr="004C5A78">
        <w:rPr>
          <w:noProof/>
        </w:rPr>
        <w:t xml:space="preserve"> A systematic study of key elements underlying molecular property prediction. </w:t>
      </w:r>
      <w:r w:rsidRPr="004C5A78">
        <w:rPr>
          <w:i/>
          <w:noProof/>
        </w:rPr>
        <w:t>Nature Communications</w:t>
      </w:r>
      <w:r w:rsidRPr="004C5A78">
        <w:rPr>
          <w:noProof/>
        </w:rPr>
        <w:t xml:space="preserve"> </w:t>
      </w:r>
      <w:r w:rsidRPr="004C5A78">
        <w:rPr>
          <w:b/>
          <w:noProof/>
        </w:rPr>
        <w:t>14</w:t>
      </w:r>
      <w:r w:rsidRPr="004C5A78">
        <w:rPr>
          <w:noProof/>
        </w:rPr>
        <w:t>, 6395, doi:10.1038/s41467-023-41948-6 (2023).</w:t>
      </w:r>
    </w:p>
    <w:p w14:paraId="66563297" w14:textId="77777777" w:rsidR="004C5A78" w:rsidRPr="004C5A78" w:rsidRDefault="004C5A78" w:rsidP="004C5A78">
      <w:pPr>
        <w:pStyle w:val="EndNoteBibliography"/>
        <w:ind w:left="720" w:hanging="720"/>
        <w:rPr>
          <w:noProof/>
        </w:rPr>
      </w:pPr>
      <w:r w:rsidRPr="004C5A78">
        <w:rPr>
          <w:noProof/>
        </w:rPr>
        <w:t>34</w:t>
      </w:r>
      <w:r w:rsidRPr="004C5A78">
        <w:rPr>
          <w:noProof/>
        </w:rPr>
        <w:tab/>
        <w:t>Niu, Z.</w:t>
      </w:r>
      <w:r w:rsidRPr="004C5A78">
        <w:rPr>
          <w:i/>
          <w:noProof/>
        </w:rPr>
        <w:t xml:space="preserve"> et al.</w:t>
      </w:r>
      <w:r w:rsidRPr="004C5A78">
        <w:rPr>
          <w:noProof/>
        </w:rPr>
        <w:t xml:space="preserve"> PharmaBench: Enhancing ADMET benchmarks with large language models. </w:t>
      </w:r>
      <w:r w:rsidRPr="004C5A78">
        <w:rPr>
          <w:i/>
          <w:noProof/>
        </w:rPr>
        <w:t>Scientific Data</w:t>
      </w:r>
      <w:r w:rsidRPr="004C5A78">
        <w:rPr>
          <w:noProof/>
        </w:rPr>
        <w:t xml:space="preserve"> </w:t>
      </w:r>
      <w:r w:rsidRPr="004C5A78">
        <w:rPr>
          <w:b/>
          <w:noProof/>
        </w:rPr>
        <w:t>11</w:t>
      </w:r>
      <w:r w:rsidRPr="004C5A78">
        <w:rPr>
          <w:noProof/>
        </w:rPr>
        <w:t>, 985, doi:10.1038/s41597-024-03793-0 (2024).</w:t>
      </w:r>
    </w:p>
    <w:p w14:paraId="0B52B211" w14:textId="77777777" w:rsidR="004C5A78" w:rsidRPr="004C5A78" w:rsidRDefault="004C5A78" w:rsidP="004C5A78">
      <w:pPr>
        <w:pStyle w:val="EndNoteBibliography"/>
        <w:ind w:left="720" w:hanging="720"/>
        <w:rPr>
          <w:noProof/>
        </w:rPr>
      </w:pPr>
      <w:r w:rsidRPr="004C5A78">
        <w:rPr>
          <w:noProof/>
        </w:rPr>
        <w:t>35</w:t>
      </w:r>
      <w:r w:rsidRPr="004C5A78">
        <w:rPr>
          <w:noProof/>
        </w:rPr>
        <w:tab/>
        <w:t>Chen, J.</w:t>
      </w:r>
      <w:r w:rsidRPr="004C5A78">
        <w:rPr>
          <w:i/>
          <w:noProof/>
        </w:rPr>
        <w:t xml:space="preserve"> et al.</w:t>
      </w:r>
      <w:r w:rsidRPr="004C5A78">
        <w:rPr>
          <w:noProof/>
        </w:rPr>
        <w:t xml:space="preserve"> Data Scaling and Generalization Insights for Medicinal Chemistry Deep Learning Models. </w:t>
      </w:r>
      <w:r w:rsidRPr="004C5A78">
        <w:rPr>
          <w:i/>
          <w:noProof/>
        </w:rPr>
        <w:t>J. Chem. Inf. Model.</w:t>
      </w:r>
      <w:r w:rsidRPr="004C5A78">
        <w:rPr>
          <w:noProof/>
        </w:rPr>
        <w:t xml:space="preserve"> </w:t>
      </w:r>
      <w:r w:rsidRPr="004C5A78">
        <w:rPr>
          <w:b/>
          <w:noProof/>
        </w:rPr>
        <w:t>65</w:t>
      </w:r>
      <w:r w:rsidRPr="004C5A78">
        <w:rPr>
          <w:noProof/>
        </w:rPr>
        <w:t>, 5887-5898, doi:10.1021/acs.jcim.5c00538 (2025).</w:t>
      </w:r>
    </w:p>
    <w:p w14:paraId="52AF807C" w14:textId="77777777" w:rsidR="004C5A78" w:rsidRPr="004C5A78" w:rsidRDefault="004C5A78" w:rsidP="004C5A78">
      <w:pPr>
        <w:pStyle w:val="EndNoteBibliography"/>
        <w:ind w:left="720" w:hanging="720"/>
        <w:rPr>
          <w:noProof/>
        </w:rPr>
      </w:pPr>
      <w:r w:rsidRPr="004C5A78">
        <w:rPr>
          <w:noProof/>
        </w:rPr>
        <w:t>36</w:t>
      </w:r>
      <w:r w:rsidRPr="004C5A78">
        <w:rPr>
          <w:noProof/>
        </w:rPr>
        <w:tab/>
        <w:t>Aldeghi, M.</w:t>
      </w:r>
      <w:r w:rsidRPr="004C5A78">
        <w:rPr>
          <w:i/>
          <w:noProof/>
        </w:rPr>
        <w:t xml:space="preserve"> et al.</w:t>
      </w:r>
      <w:r w:rsidRPr="004C5A78">
        <w:rPr>
          <w:noProof/>
        </w:rPr>
        <w:t xml:space="preserve"> Roughness of Molecular Property Landscapes and Its Impact on Modellability. </w:t>
      </w:r>
      <w:r w:rsidRPr="004C5A78">
        <w:rPr>
          <w:i/>
          <w:noProof/>
        </w:rPr>
        <w:t>J. Chem. Inf. Model.</w:t>
      </w:r>
      <w:r w:rsidRPr="004C5A78">
        <w:rPr>
          <w:noProof/>
        </w:rPr>
        <w:t xml:space="preserve"> </w:t>
      </w:r>
      <w:r w:rsidRPr="004C5A78">
        <w:rPr>
          <w:b/>
          <w:noProof/>
        </w:rPr>
        <w:t>62</w:t>
      </w:r>
      <w:r w:rsidRPr="004C5A78">
        <w:rPr>
          <w:noProof/>
        </w:rPr>
        <w:t>, 4660-4671, doi:10.1021/acs.jcim.2c00903 (2022).</w:t>
      </w:r>
    </w:p>
    <w:p w14:paraId="051D0EE3" w14:textId="77777777" w:rsidR="004C5A78" w:rsidRPr="004C5A78" w:rsidRDefault="004C5A78" w:rsidP="004C5A78">
      <w:pPr>
        <w:pStyle w:val="EndNoteBibliography"/>
        <w:ind w:left="720" w:hanging="720"/>
        <w:rPr>
          <w:noProof/>
        </w:rPr>
      </w:pPr>
      <w:r w:rsidRPr="004C5A78">
        <w:rPr>
          <w:noProof/>
        </w:rPr>
        <w:t>37</w:t>
      </w:r>
      <w:r w:rsidRPr="004C5A78">
        <w:rPr>
          <w:noProof/>
        </w:rPr>
        <w:tab/>
        <w:t xml:space="preserve">Lin, T. Y., Goyal, P., Girshick, R., He, K. &amp; Dollár, P. in </w:t>
      </w:r>
      <w:r w:rsidRPr="004C5A78">
        <w:rPr>
          <w:i/>
          <w:noProof/>
        </w:rPr>
        <w:t>2017 IEEE International Conference on Computer Vision (ICCV).</w:t>
      </w:r>
      <w:r w:rsidRPr="004C5A78">
        <w:rPr>
          <w:noProof/>
        </w:rPr>
        <w:t xml:space="preserve">  2999-3007.</w:t>
      </w:r>
    </w:p>
    <w:p w14:paraId="54008225" w14:textId="77777777" w:rsidR="004C5A78" w:rsidRPr="004C5A78" w:rsidRDefault="004C5A78" w:rsidP="004C5A78">
      <w:pPr>
        <w:pStyle w:val="EndNoteBibliography"/>
        <w:ind w:left="720" w:hanging="720"/>
        <w:rPr>
          <w:noProof/>
        </w:rPr>
      </w:pPr>
      <w:r w:rsidRPr="004C5A78">
        <w:rPr>
          <w:noProof/>
        </w:rPr>
        <w:t>38</w:t>
      </w:r>
      <w:r w:rsidRPr="004C5A78">
        <w:rPr>
          <w:noProof/>
        </w:rPr>
        <w:tab/>
        <w:t xml:space="preserve">Cui, Y., Jia, M., Lin, T. Y., Song, Y. &amp; Belongie, S. in </w:t>
      </w:r>
      <w:r w:rsidRPr="004C5A78">
        <w:rPr>
          <w:i/>
          <w:noProof/>
        </w:rPr>
        <w:t>2019 IEEE/CVF Conference on Computer Vision and Pattern Recognition (CVPR).</w:t>
      </w:r>
      <w:r w:rsidRPr="004C5A78">
        <w:rPr>
          <w:noProof/>
        </w:rPr>
        <w:t xml:space="preserve">  9260-9269.</w:t>
      </w:r>
    </w:p>
    <w:p w14:paraId="79CFF1CB" w14:textId="77777777" w:rsidR="004C5A78" w:rsidRPr="004C5A78" w:rsidRDefault="004C5A78" w:rsidP="004C5A78">
      <w:pPr>
        <w:pStyle w:val="EndNoteBibliography"/>
        <w:ind w:left="720" w:hanging="720"/>
        <w:rPr>
          <w:noProof/>
        </w:rPr>
      </w:pPr>
      <w:r w:rsidRPr="004C5A78">
        <w:rPr>
          <w:noProof/>
        </w:rPr>
        <w:t>39</w:t>
      </w:r>
      <w:r w:rsidRPr="004C5A78">
        <w:rPr>
          <w:noProof/>
        </w:rPr>
        <w:tab/>
        <w:t>Li, J.</w:t>
      </w:r>
      <w:r w:rsidRPr="004C5A78">
        <w:rPr>
          <w:i/>
          <w:noProof/>
        </w:rPr>
        <w:t xml:space="preserve"> et al.</w:t>
      </w:r>
      <w:r w:rsidRPr="004C5A78">
        <w:rPr>
          <w:noProof/>
        </w:rPr>
        <w:t xml:space="preserve"> CycPeptMPDB: A Comprehensive Database of Membrane Permeability of Cyclic Peptides. </w:t>
      </w:r>
      <w:r w:rsidRPr="004C5A78">
        <w:rPr>
          <w:i/>
          <w:noProof/>
        </w:rPr>
        <w:t>J. Chem. Inf. Model.</w:t>
      </w:r>
      <w:r w:rsidRPr="004C5A78">
        <w:rPr>
          <w:noProof/>
        </w:rPr>
        <w:t xml:space="preserve"> </w:t>
      </w:r>
      <w:r w:rsidRPr="004C5A78">
        <w:rPr>
          <w:b/>
          <w:noProof/>
        </w:rPr>
        <w:t>63</w:t>
      </w:r>
      <w:r w:rsidRPr="004C5A78">
        <w:rPr>
          <w:noProof/>
        </w:rPr>
        <w:t>, 2240-2250, doi:10.1021/acs.jcim.2c01573 (2023).</w:t>
      </w:r>
    </w:p>
    <w:p w14:paraId="6094FBDB" w14:textId="77777777" w:rsidR="004C5A78" w:rsidRPr="004C5A78" w:rsidRDefault="004C5A78" w:rsidP="004C5A78">
      <w:pPr>
        <w:pStyle w:val="EndNoteBibliography"/>
        <w:ind w:left="720" w:hanging="720"/>
        <w:rPr>
          <w:noProof/>
        </w:rPr>
      </w:pPr>
      <w:r w:rsidRPr="004C5A78">
        <w:rPr>
          <w:noProof/>
        </w:rPr>
        <w:t>40</w:t>
      </w:r>
      <w:r w:rsidRPr="004C5A78">
        <w:rPr>
          <w:noProof/>
        </w:rPr>
        <w:tab/>
        <w:t>Ren, J.-N.</w:t>
      </w:r>
      <w:r w:rsidRPr="004C5A78">
        <w:rPr>
          <w:i/>
          <w:noProof/>
        </w:rPr>
        <w:t xml:space="preserve"> et al.</w:t>
      </w:r>
      <w:r w:rsidRPr="004C5A78">
        <w:rPr>
          <w:noProof/>
        </w:rPr>
        <w:t xml:space="preserve"> FGTN: Fragment-based graph transformer network for predicting reproductive toxicity. </w:t>
      </w:r>
      <w:r w:rsidRPr="004C5A78">
        <w:rPr>
          <w:i/>
          <w:noProof/>
        </w:rPr>
        <w:t>Arch. Toxicol.</w:t>
      </w:r>
      <w:r w:rsidRPr="004C5A78">
        <w:rPr>
          <w:noProof/>
        </w:rPr>
        <w:t xml:space="preserve"> </w:t>
      </w:r>
      <w:r w:rsidRPr="004C5A78">
        <w:rPr>
          <w:b/>
          <w:noProof/>
        </w:rPr>
        <w:t>98</w:t>
      </w:r>
      <w:r w:rsidRPr="004C5A78">
        <w:rPr>
          <w:noProof/>
        </w:rPr>
        <w:t>, 4077-4092 (2024).</w:t>
      </w:r>
    </w:p>
    <w:p w14:paraId="595D84A3" w14:textId="410D631B" w:rsidR="004C5A78" w:rsidRPr="004C5A78" w:rsidRDefault="004C5A78" w:rsidP="004C5A78">
      <w:pPr>
        <w:pStyle w:val="EndNoteBibliography"/>
        <w:ind w:left="720" w:hanging="720"/>
        <w:rPr>
          <w:noProof/>
        </w:rPr>
      </w:pPr>
      <w:r w:rsidRPr="004C5A78">
        <w:rPr>
          <w:noProof/>
        </w:rPr>
        <w:t>41</w:t>
      </w:r>
      <w:r w:rsidRPr="004C5A78">
        <w:rPr>
          <w:noProof/>
        </w:rPr>
        <w:tab/>
        <w:t>G, L. RDKit: Open-source cheminformatics. doi:</w:t>
      </w:r>
      <w:hyperlink r:id="rId21" w:history="1">
        <w:r w:rsidRPr="004C5A78">
          <w:rPr>
            <w:rStyle w:val="ad"/>
            <w:noProof/>
          </w:rPr>
          <w:t>https://www.rdkit.org</w:t>
        </w:r>
      </w:hyperlink>
      <w:r w:rsidRPr="004C5A78">
        <w:rPr>
          <w:noProof/>
        </w:rPr>
        <w:t>.</w:t>
      </w:r>
    </w:p>
    <w:p w14:paraId="30E1DB50" w14:textId="77777777" w:rsidR="004C5A78" w:rsidRPr="004C5A78" w:rsidRDefault="004C5A78" w:rsidP="004C5A78">
      <w:pPr>
        <w:pStyle w:val="EndNoteBibliography"/>
        <w:ind w:left="720" w:hanging="720"/>
        <w:rPr>
          <w:noProof/>
        </w:rPr>
      </w:pPr>
      <w:r w:rsidRPr="004C5A78">
        <w:rPr>
          <w:noProof/>
        </w:rPr>
        <w:t>42</w:t>
      </w:r>
      <w:r w:rsidRPr="004C5A78">
        <w:rPr>
          <w:noProof/>
        </w:rPr>
        <w:tab/>
        <w:t>Schlichtkrull, M.</w:t>
      </w:r>
      <w:r w:rsidRPr="004C5A78">
        <w:rPr>
          <w:i/>
          <w:noProof/>
        </w:rPr>
        <w:t xml:space="preserve"> et al.</w:t>
      </w:r>
      <w:r w:rsidRPr="004C5A78">
        <w:rPr>
          <w:noProof/>
        </w:rPr>
        <w:t xml:space="preserve"> in </w:t>
      </w:r>
      <w:r w:rsidRPr="004C5A78">
        <w:rPr>
          <w:i/>
          <w:noProof/>
        </w:rPr>
        <w:t>The Semantic Web.</w:t>
      </w:r>
      <w:r w:rsidRPr="004C5A78">
        <w:rPr>
          <w:noProof/>
        </w:rPr>
        <w:t xml:space="preserve"> (eds Aldo Gangemi</w:t>
      </w:r>
      <w:r w:rsidRPr="004C5A78">
        <w:rPr>
          <w:i/>
          <w:noProof/>
        </w:rPr>
        <w:t xml:space="preserve"> et al.</w:t>
      </w:r>
      <w:r w:rsidRPr="004C5A78">
        <w:rPr>
          <w:noProof/>
        </w:rPr>
        <w:t>) 593-607 (Springer International Publishing).</w:t>
      </w:r>
    </w:p>
    <w:p w14:paraId="2F9FE27B" w14:textId="77777777" w:rsidR="004C5A78" w:rsidRPr="004C5A78" w:rsidRDefault="004C5A78" w:rsidP="004C5A78">
      <w:pPr>
        <w:pStyle w:val="EndNoteBibliography"/>
        <w:ind w:left="720" w:hanging="720"/>
        <w:rPr>
          <w:noProof/>
        </w:rPr>
      </w:pPr>
      <w:r w:rsidRPr="004C5A78">
        <w:rPr>
          <w:noProof/>
        </w:rPr>
        <w:t>43</w:t>
      </w:r>
      <w:r w:rsidRPr="004C5A78">
        <w:rPr>
          <w:noProof/>
        </w:rPr>
        <w:tab/>
        <w:t>Xiong, Z.</w:t>
      </w:r>
      <w:r w:rsidRPr="004C5A78">
        <w:rPr>
          <w:i/>
          <w:noProof/>
        </w:rPr>
        <w:t xml:space="preserve"> et al.</w:t>
      </w:r>
      <w:r w:rsidRPr="004C5A78">
        <w:rPr>
          <w:noProof/>
        </w:rPr>
        <w:t xml:space="preserve"> Pushing the Boundaries of Molecular Representation for Drug Discovery with the Graph Attention Mechanism. </w:t>
      </w:r>
      <w:r w:rsidRPr="004C5A78">
        <w:rPr>
          <w:i/>
          <w:noProof/>
        </w:rPr>
        <w:t>J. Med. Chem.</w:t>
      </w:r>
      <w:r w:rsidRPr="004C5A78">
        <w:rPr>
          <w:noProof/>
        </w:rPr>
        <w:t xml:space="preserve"> </w:t>
      </w:r>
      <w:r w:rsidRPr="004C5A78">
        <w:rPr>
          <w:b/>
          <w:noProof/>
        </w:rPr>
        <w:t>63</w:t>
      </w:r>
      <w:r w:rsidRPr="004C5A78">
        <w:rPr>
          <w:noProof/>
        </w:rPr>
        <w:t>, 8749-8760, doi:10.1021/acs.jmedchem.9b00959 (2020).</w:t>
      </w:r>
    </w:p>
    <w:p w14:paraId="652CC24A" w14:textId="77777777" w:rsidR="004C5A78" w:rsidRPr="004C5A78" w:rsidRDefault="004C5A78" w:rsidP="004C5A78">
      <w:pPr>
        <w:pStyle w:val="EndNoteBibliography"/>
        <w:ind w:left="720" w:hanging="720"/>
        <w:rPr>
          <w:noProof/>
        </w:rPr>
      </w:pPr>
      <w:r w:rsidRPr="004C5A78">
        <w:rPr>
          <w:noProof/>
        </w:rPr>
        <w:t>44</w:t>
      </w:r>
      <w:r w:rsidRPr="004C5A78">
        <w:rPr>
          <w:noProof/>
        </w:rPr>
        <w:tab/>
        <w:t xml:space="preserve">Ng, S. S. S. &amp; Lu, Y. Evaluating the Use of Graph Neural Networks and Transfer Learning for Oral Bioavailability Prediction. </w:t>
      </w:r>
      <w:r w:rsidRPr="004C5A78">
        <w:rPr>
          <w:i/>
          <w:noProof/>
        </w:rPr>
        <w:t>J. Chem. Inf. Model.</w:t>
      </w:r>
      <w:r w:rsidRPr="004C5A78">
        <w:rPr>
          <w:noProof/>
        </w:rPr>
        <w:t xml:space="preserve"> </w:t>
      </w:r>
      <w:r w:rsidRPr="004C5A78">
        <w:rPr>
          <w:b/>
          <w:noProof/>
        </w:rPr>
        <w:t>63</w:t>
      </w:r>
      <w:r w:rsidRPr="004C5A78">
        <w:rPr>
          <w:noProof/>
        </w:rPr>
        <w:t>, 5035-5044, doi:10.1021/acs.jcim.3c00554 (2023).</w:t>
      </w:r>
    </w:p>
    <w:p w14:paraId="3B153EA7" w14:textId="77777777" w:rsidR="004C5A78" w:rsidRPr="004C5A78" w:rsidRDefault="004C5A78" w:rsidP="004C5A78">
      <w:pPr>
        <w:pStyle w:val="EndNoteBibliography"/>
        <w:ind w:left="720" w:hanging="720"/>
        <w:rPr>
          <w:noProof/>
        </w:rPr>
      </w:pPr>
      <w:r w:rsidRPr="004C5A78">
        <w:rPr>
          <w:noProof/>
        </w:rPr>
        <w:t>45</w:t>
      </w:r>
      <w:r w:rsidRPr="004C5A78">
        <w:rPr>
          <w:noProof/>
        </w:rPr>
        <w:tab/>
        <w:t xml:space="preserve">Zhao, L., Jin, W., Akoglu, L. &amp; Shah, N. From Stars to Subgraphs: Uplifting Any GNN with Local Structure Awareness. </w:t>
      </w:r>
      <w:r w:rsidRPr="004C5A78">
        <w:rPr>
          <w:i/>
          <w:noProof/>
        </w:rPr>
        <w:t>arXiv e-prints</w:t>
      </w:r>
      <w:r w:rsidRPr="004C5A78">
        <w:rPr>
          <w:noProof/>
        </w:rPr>
        <w:t>, arXiv:2110.03753, doi:10.48550/arXiv.2110.03753 (2021).</w:t>
      </w:r>
    </w:p>
    <w:p w14:paraId="6C163589" w14:textId="77777777" w:rsidR="004C5A78" w:rsidRPr="004C5A78" w:rsidRDefault="004C5A78" w:rsidP="004C5A78">
      <w:pPr>
        <w:pStyle w:val="EndNoteBibliography"/>
        <w:ind w:left="720" w:hanging="720"/>
        <w:rPr>
          <w:noProof/>
        </w:rPr>
      </w:pPr>
      <w:r w:rsidRPr="004C5A78">
        <w:rPr>
          <w:noProof/>
        </w:rPr>
        <w:t>46</w:t>
      </w:r>
      <w:r w:rsidRPr="004C5A78">
        <w:rPr>
          <w:noProof/>
        </w:rPr>
        <w:tab/>
        <w:t>Wu, Z.</w:t>
      </w:r>
      <w:r w:rsidRPr="004C5A78">
        <w:rPr>
          <w:i/>
          <w:noProof/>
        </w:rPr>
        <w:t xml:space="preserve"> et al.</w:t>
      </w:r>
      <w:r w:rsidRPr="004C5A78">
        <w:rPr>
          <w:noProof/>
        </w:rPr>
        <w:t xml:space="preserve"> Knowledge-based BERT: a method to extract molecular features like computational chemists. </w:t>
      </w:r>
      <w:r w:rsidRPr="004C5A78">
        <w:rPr>
          <w:i/>
          <w:noProof/>
        </w:rPr>
        <w:t>Brief. Bioinform.</w:t>
      </w:r>
      <w:r w:rsidRPr="004C5A78">
        <w:rPr>
          <w:noProof/>
        </w:rPr>
        <w:t xml:space="preserve"> </w:t>
      </w:r>
      <w:r w:rsidRPr="004C5A78">
        <w:rPr>
          <w:b/>
          <w:noProof/>
        </w:rPr>
        <w:t>23</w:t>
      </w:r>
      <w:r w:rsidRPr="004C5A78">
        <w:rPr>
          <w:noProof/>
        </w:rPr>
        <w:t>, bbac131, doi:10.1093/bib/bbac131 (2022).</w:t>
      </w:r>
    </w:p>
    <w:p w14:paraId="5DF2BE3B" w14:textId="77777777" w:rsidR="004C5A78" w:rsidRPr="004C5A78" w:rsidRDefault="004C5A78" w:rsidP="004C5A78">
      <w:pPr>
        <w:pStyle w:val="EndNoteBibliography"/>
        <w:ind w:left="720" w:hanging="720"/>
        <w:rPr>
          <w:noProof/>
        </w:rPr>
      </w:pPr>
      <w:r w:rsidRPr="004C5A78">
        <w:rPr>
          <w:noProof/>
        </w:rPr>
        <w:t>47</w:t>
      </w:r>
      <w:r w:rsidRPr="004C5A78">
        <w:rPr>
          <w:noProof/>
        </w:rPr>
        <w:tab/>
        <w:t xml:space="preserve">Du, B.-X., Long, Y., Li, X., Wu, M. &amp; Shi, J.-Y. CMMS-GCL: cross-modality metabolic stability prediction with graph contrastive learning. </w:t>
      </w:r>
      <w:r w:rsidRPr="004C5A78">
        <w:rPr>
          <w:i/>
          <w:noProof/>
        </w:rPr>
        <w:t>Bioinformatics</w:t>
      </w:r>
      <w:r w:rsidRPr="004C5A78">
        <w:rPr>
          <w:noProof/>
        </w:rPr>
        <w:t xml:space="preserve"> </w:t>
      </w:r>
      <w:r w:rsidRPr="004C5A78">
        <w:rPr>
          <w:b/>
          <w:noProof/>
        </w:rPr>
        <w:t>39</w:t>
      </w:r>
      <w:r w:rsidRPr="004C5A78">
        <w:rPr>
          <w:noProof/>
        </w:rPr>
        <w:t>, doi:10.1093/bioinformatics/btad503 (2023).</w:t>
      </w:r>
    </w:p>
    <w:p w14:paraId="3566A0CF" w14:textId="77777777" w:rsidR="004C5A78" w:rsidRPr="004C5A78" w:rsidRDefault="004C5A78" w:rsidP="004C5A78">
      <w:pPr>
        <w:pStyle w:val="EndNoteBibliography"/>
        <w:ind w:left="720" w:hanging="720"/>
        <w:rPr>
          <w:noProof/>
        </w:rPr>
      </w:pPr>
      <w:r w:rsidRPr="004C5A78">
        <w:rPr>
          <w:noProof/>
        </w:rPr>
        <w:lastRenderedPageBreak/>
        <w:t>48</w:t>
      </w:r>
      <w:r w:rsidRPr="004C5A78">
        <w:rPr>
          <w:noProof/>
        </w:rPr>
        <w:tab/>
        <w:t xml:space="preserve">Fralish, Z., Chen, A., Skaluba, P. &amp; Reker, D. DeepDelta: predicting ADMET improvements of molecular derivatives with deep learning. </w:t>
      </w:r>
      <w:r w:rsidRPr="004C5A78">
        <w:rPr>
          <w:i/>
          <w:noProof/>
        </w:rPr>
        <w:t>J. Cheminform.</w:t>
      </w:r>
      <w:r w:rsidRPr="004C5A78">
        <w:rPr>
          <w:noProof/>
        </w:rPr>
        <w:t xml:space="preserve"> </w:t>
      </w:r>
      <w:r w:rsidRPr="004C5A78">
        <w:rPr>
          <w:b/>
          <w:noProof/>
        </w:rPr>
        <w:t>15</w:t>
      </w:r>
      <w:r w:rsidRPr="004C5A78">
        <w:rPr>
          <w:noProof/>
        </w:rPr>
        <w:t>, 101, doi:10.1186/s13321-023-00769-x (2023).</w:t>
      </w:r>
    </w:p>
    <w:p w14:paraId="0D7BA370" w14:textId="77777777" w:rsidR="004C5A78" w:rsidRPr="004C5A78" w:rsidRDefault="004C5A78" w:rsidP="004C5A78">
      <w:pPr>
        <w:pStyle w:val="EndNoteBibliography"/>
        <w:ind w:left="720" w:hanging="720"/>
        <w:rPr>
          <w:noProof/>
        </w:rPr>
      </w:pPr>
      <w:r w:rsidRPr="004C5A78">
        <w:rPr>
          <w:noProof/>
        </w:rPr>
        <w:t>49</w:t>
      </w:r>
      <w:r w:rsidRPr="004C5A78">
        <w:rPr>
          <w:noProof/>
        </w:rPr>
        <w:tab/>
        <w:t xml:space="preserve">Cortes, C. &amp; Vapnik, V. Support-vector networks. </w:t>
      </w:r>
      <w:r w:rsidRPr="004C5A78">
        <w:rPr>
          <w:i/>
          <w:noProof/>
        </w:rPr>
        <w:t>Machine Learning</w:t>
      </w:r>
      <w:r w:rsidRPr="004C5A78">
        <w:rPr>
          <w:noProof/>
        </w:rPr>
        <w:t xml:space="preserve"> </w:t>
      </w:r>
      <w:r w:rsidRPr="004C5A78">
        <w:rPr>
          <w:b/>
          <w:noProof/>
        </w:rPr>
        <w:t>20</w:t>
      </w:r>
      <w:r w:rsidRPr="004C5A78">
        <w:rPr>
          <w:noProof/>
        </w:rPr>
        <w:t>, 273-297, doi:10.1007/BF00994018 (1995).</w:t>
      </w:r>
    </w:p>
    <w:p w14:paraId="52221DB0" w14:textId="77777777" w:rsidR="004C5A78" w:rsidRPr="004C5A78" w:rsidRDefault="004C5A78" w:rsidP="004C5A78">
      <w:pPr>
        <w:pStyle w:val="EndNoteBibliography"/>
        <w:ind w:left="720" w:hanging="720"/>
        <w:rPr>
          <w:noProof/>
        </w:rPr>
      </w:pPr>
      <w:r w:rsidRPr="004C5A78">
        <w:rPr>
          <w:noProof/>
        </w:rPr>
        <w:t>50</w:t>
      </w:r>
      <w:r w:rsidRPr="004C5A78">
        <w:rPr>
          <w:noProof/>
        </w:rPr>
        <w:tab/>
        <w:t xml:space="preserve">Taunk, K., De, S., Verma, S. &amp; Swetapadma, A. in </w:t>
      </w:r>
      <w:r w:rsidRPr="004C5A78">
        <w:rPr>
          <w:i/>
          <w:noProof/>
        </w:rPr>
        <w:t>2019 International Conference on Intelligent Computing and Control Systems (ICCS).</w:t>
      </w:r>
      <w:r w:rsidRPr="004C5A78">
        <w:rPr>
          <w:noProof/>
        </w:rPr>
        <w:t xml:space="preserve">  1255-1260.</w:t>
      </w:r>
    </w:p>
    <w:p w14:paraId="1CD53E27" w14:textId="77777777" w:rsidR="004C5A78" w:rsidRPr="004C5A78" w:rsidRDefault="004C5A78" w:rsidP="004C5A78">
      <w:pPr>
        <w:pStyle w:val="EndNoteBibliography"/>
        <w:ind w:left="720" w:hanging="720"/>
        <w:rPr>
          <w:noProof/>
        </w:rPr>
      </w:pPr>
      <w:r w:rsidRPr="004C5A78">
        <w:rPr>
          <w:noProof/>
        </w:rPr>
        <w:t>51</w:t>
      </w:r>
      <w:r w:rsidRPr="004C5A78">
        <w:rPr>
          <w:noProof/>
        </w:rPr>
        <w:tab/>
        <w:t xml:space="preserve">Breiman, L. Random Forests. </w:t>
      </w:r>
      <w:r w:rsidRPr="004C5A78">
        <w:rPr>
          <w:i/>
          <w:noProof/>
        </w:rPr>
        <w:t>Machine Learning</w:t>
      </w:r>
      <w:r w:rsidRPr="004C5A78">
        <w:rPr>
          <w:noProof/>
        </w:rPr>
        <w:t xml:space="preserve"> </w:t>
      </w:r>
      <w:r w:rsidRPr="004C5A78">
        <w:rPr>
          <w:b/>
          <w:noProof/>
        </w:rPr>
        <w:t>45</w:t>
      </w:r>
      <w:r w:rsidRPr="004C5A78">
        <w:rPr>
          <w:noProof/>
        </w:rPr>
        <w:t>, 5-32, doi:10.1023/A:1010933404324 (2001).</w:t>
      </w:r>
    </w:p>
    <w:p w14:paraId="06DBD13D" w14:textId="77777777" w:rsidR="004C5A78" w:rsidRPr="004C5A78" w:rsidRDefault="004C5A78" w:rsidP="004C5A78">
      <w:pPr>
        <w:pStyle w:val="EndNoteBibliography"/>
        <w:ind w:left="720" w:hanging="720"/>
        <w:rPr>
          <w:noProof/>
        </w:rPr>
      </w:pPr>
      <w:r w:rsidRPr="004C5A78">
        <w:rPr>
          <w:noProof/>
        </w:rPr>
        <w:t>52</w:t>
      </w:r>
      <w:r w:rsidRPr="004C5A78">
        <w:rPr>
          <w:noProof/>
        </w:rPr>
        <w:tab/>
        <w:t xml:space="preserve">Chen, T. &amp; Guestrin, C. in </w:t>
      </w:r>
      <w:r w:rsidRPr="004C5A78">
        <w:rPr>
          <w:i/>
          <w:noProof/>
        </w:rPr>
        <w:t>Proceedings of the 22nd acm sigkdd international conference on knowledge discovery and data mining.</w:t>
      </w:r>
      <w:r w:rsidRPr="004C5A78">
        <w:rPr>
          <w:noProof/>
        </w:rPr>
        <w:t xml:space="preserve">  785-794.</w:t>
      </w:r>
    </w:p>
    <w:p w14:paraId="483091ED" w14:textId="77777777" w:rsidR="004C5A78" w:rsidRPr="004C5A78" w:rsidRDefault="004C5A78" w:rsidP="004C5A78">
      <w:pPr>
        <w:pStyle w:val="EndNoteBibliography"/>
        <w:ind w:left="720" w:hanging="720"/>
        <w:rPr>
          <w:i/>
          <w:noProof/>
        </w:rPr>
      </w:pPr>
      <w:r w:rsidRPr="004C5A78">
        <w:rPr>
          <w:noProof/>
        </w:rPr>
        <w:t>53</w:t>
      </w:r>
      <w:r w:rsidRPr="004C5A78">
        <w:rPr>
          <w:noProof/>
        </w:rPr>
        <w:tab/>
        <w:t>Ke, G.</w:t>
      </w:r>
      <w:r w:rsidRPr="004C5A78">
        <w:rPr>
          <w:i/>
          <w:noProof/>
        </w:rPr>
        <w:t xml:space="preserve"> et al.</w:t>
      </w:r>
      <w:r w:rsidRPr="004C5A78">
        <w:rPr>
          <w:noProof/>
        </w:rPr>
        <w:t xml:space="preserve"> in </w:t>
      </w:r>
      <w:r w:rsidRPr="004C5A78">
        <w:rPr>
          <w:i/>
          <w:noProof/>
        </w:rPr>
        <w:t>Neural Information Processing Systems.</w:t>
      </w:r>
    </w:p>
    <w:p w14:paraId="606C3A1E" w14:textId="77777777" w:rsidR="004C5A78" w:rsidRPr="004C5A78" w:rsidRDefault="004C5A78" w:rsidP="004C5A78">
      <w:pPr>
        <w:pStyle w:val="EndNoteBibliography"/>
        <w:ind w:left="720" w:hanging="720"/>
        <w:rPr>
          <w:noProof/>
        </w:rPr>
      </w:pPr>
      <w:r w:rsidRPr="004C5A78">
        <w:rPr>
          <w:noProof/>
        </w:rPr>
        <w:t>54</w:t>
      </w:r>
      <w:r w:rsidRPr="004C5A78">
        <w:rPr>
          <w:noProof/>
        </w:rPr>
        <w:tab/>
        <w:t xml:space="preserve">Prokhorenkova, L., Gusev, G., Vorobev, A., Dorogush, A. V. &amp; Gulin, A. J. A. i. n. i. p. s. CatBoost: unbiased boosting with categorical features.  </w:t>
      </w:r>
      <w:r w:rsidRPr="004C5A78">
        <w:rPr>
          <w:b/>
          <w:noProof/>
        </w:rPr>
        <w:t>31</w:t>
      </w:r>
      <w:r w:rsidRPr="004C5A78">
        <w:rPr>
          <w:noProof/>
        </w:rPr>
        <w:t xml:space="preserve"> (2018).</w:t>
      </w:r>
    </w:p>
    <w:p w14:paraId="7DEB8717" w14:textId="77777777" w:rsidR="004C5A78" w:rsidRPr="004C5A78" w:rsidRDefault="004C5A78" w:rsidP="004C5A78">
      <w:pPr>
        <w:pStyle w:val="EndNoteBibliography"/>
        <w:ind w:left="720" w:hanging="720"/>
        <w:rPr>
          <w:noProof/>
        </w:rPr>
      </w:pPr>
      <w:r w:rsidRPr="004C5A78">
        <w:rPr>
          <w:noProof/>
        </w:rPr>
        <w:t>55</w:t>
      </w:r>
      <w:r w:rsidRPr="004C5A78">
        <w:rPr>
          <w:noProof/>
        </w:rPr>
        <w:tab/>
        <w:t xml:space="preserve">Frazier, P. I. A tutorial on Bayesian optimization. </w:t>
      </w:r>
      <w:r w:rsidRPr="004C5A78">
        <w:rPr>
          <w:i/>
          <w:noProof/>
        </w:rPr>
        <w:t>arXiv preprint arXiv:1807.02811</w:t>
      </w:r>
      <w:r w:rsidRPr="004C5A78">
        <w:rPr>
          <w:noProof/>
        </w:rPr>
        <w:t xml:space="preserve"> (2018).</w:t>
      </w:r>
    </w:p>
    <w:p w14:paraId="1A8E6E2B" w14:textId="77777777" w:rsidR="004C5A78" w:rsidRPr="004C5A78" w:rsidRDefault="004C5A78" w:rsidP="004C5A78">
      <w:pPr>
        <w:pStyle w:val="EndNoteBibliography"/>
        <w:ind w:left="720" w:hanging="720"/>
        <w:rPr>
          <w:noProof/>
        </w:rPr>
      </w:pPr>
      <w:r w:rsidRPr="004C5A78">
        <w:rPr>
          <w:noProof/>
        </w:rPr>
        <w:t>56</w:t>
      </w:r>
      <w:r w:rsidRPr="004C5A78">
        <w:rPr>
          <w:noProof/>
        </w:rPr>
        <w:tab/>
        <w:t xml:space="preserve">Durant, J. L., Leland, B. A., Henry, D. R. &amp; Nourse, J. G. Reoptimization of MDL Keys for Use in Drug Discovery. </w:t>
      </w:r>
      <w:r w:rsidRPr="004C5A78">
        <w:rPr>
          <w:i/>
          <w:noProof/>
        </w:rPr>
        <w:t>J. Chem. Inf. Comput. Sci.</w:t>
      </w:r>
      <w:r w:rsidRPr="004C5A78">
        <w:rPr>
          <w:noProof/>
        </w:rPr>
        <w:t xml:space="preserve"> </w:t>
      </w:r>
      <w:r w:rsidRPr="004C5A78">
        <w:rPr>
          <w:b/>
          <w:noProof/>
        </w:rPr>
        <w:t>42</w:t>
      </w:r>
      <w:r w:rsidRPr="004C5A78">
        <w:rPr>
          <w:noProof/>
        </w:rPr>
        <w:t>, 1273-1280, doi:10.1021/ci010132r (2002).</w:t>
      </w:r>
    </w:p>
    <w:p w14:paraId="6010EBC3" w14:textId="77777777" w:rsidR="004C5A78" w:rsidRPr="004C5A78" w:rsidRDefault="004C5A78" w:rsidP="004C5A78">
      <w:pPr>
        <w:pStyle w:val="EndNoteBibliography"/>
        <w:ind w:left="720" w:hanging="720"/>
        <w:rPr>
          <w:noProof/>
        </w:rPr>
      </w:pPr>
      <w:r w:rsidRPr="004C5A78">
        <w:rPr>
          <w:noProof/>
        </w:rPr>
        <w:t>57</w:t>
      </w:r>
      <w:r w:rsidRPr="004C5A78">
        <w:rPr>
          <w:noProof/>
        </w:rPr>
        <w:tab/>
        <w:t xml:space="preserve">Stiefl, N., Watson, I. A., Baumann, K. &amp; Zaliani, A. ErG:  2D Pharmacophore Descriptions for Scaffold Hopping. </w:t>
      </w:r>
      <w:r w:rsidRPr="004C5A78">
        <w:rPr>
          <w:i/>
          <w:noProof/>
        </w:rPr>
        <w:t>J. Chem. Inf. Model.</w:t>
      </w:r>
      <w:r w:rsidRPr="004C5A78">
        <w:rPr>
          <w:noProof/>
        </w:rPr>
        <w:t xml:space="preserve"> </w:t>
      </w:r>
      <w:r w:rsidRPr="004C5A78">
        <w:rPr>
          <w:b/>
          <w:noProof/>
        </w:rPr>
        <w:t>46</w:t>
      </w:r>
      <w:r w:rsidRPr="004C5A78">
        <w:rPr>
          <w:noProof/>
        </w:rPr>
        <w:t>, 208-220, doi:10.1021/ci050457y (2006).</w:t>
      </w:r>
    </w:p>
    <w:p w14:paraId="51B8AF72" w14:textId="77777777" w:rsidR="004C5A78" w:rsidRPr="004C5A78" w:rsidRDefault="004C5A78" w:rsidP="004C5A78">
      <w:pPr>
        <w:pStyle w:val="EndNoteBibliography"/>
        <w:ind w:left="720" w:hanging="720"/>
        <w:rPr>
          <w:noProof/>
        </w:rPr>
      </w:pPr>
      <w:r w:rsidRPr="004C5A78">
        <w:rPr>
          <w:noProof/>
        </w:rPr>
        <w:t>58</w:t>
      </w:r>
      <w:r w:rsidRPr="004C5A78">
        <w:rPr>
          <w:noProof/>
        </w:rPr>
        <w:tab/>
        <w:t xml:space="preserve">Bolton, E. E., Wang, Y., Thiessen, P. A. &amp; Bryant, S. H. J. A. R. i. C. C. Chapter 12—PubChem: integrated platform of small molecules and niological activities.  </w:t>
      </w:r>
      <w:r w:rsidRPr="004C5A78">
        <w:rPr>
          <w:b/>
          <w:noProof/>
        </w:rPr>
        <w:t>4</w:t>
      </w:r>
      <w:r w:rsidRPr="004C5A78">
        <w:rPr>
          <w:noProof/>
        </w:rPr>
        <w:t>, 217-241 (2008).</w:t>
      </w:r>
    </w:p>
    <w:p w14:paraId="73BC126F" w14:textId="77777777" w:rsidR="004C5A78" w:rsidRPr="004C5A78" w:rsidRDefault="004C5A78" w:rsidP="004C5A78">
      <w:pPr>
        <w:pStyle w:val="EndNoteBibliography"/>
        <w:ind w:left="720" w:hanging="720"/>
        <w:rPr>
          <w:noProof/>
        </w:rPr>
      </w:pPr>
      <w:r w:rsidRPr="004C5A78">
        <w:rPr>
          <w:noProof/>
        </w:rPr>
        <w:t>59</w:t>
      </w:r>
      <w:r w:rsidRPr="004C5A78">
        <w:rPr>
          <w:noProof/>
        </w:rPr>
        <w:tab/>
        <w:t xml:space="preserve">Moriwaki, H., Tian, Y.-S., Kawashita, N. &amp; Takagi, T. Mordred: a molecular descriptor calculator. </w:t>
      </w:r>
      <w:r w:rsidRPr="004C5A78">
        <w:rPr>
          <w:i/>
          <w:noProof/>
        </w:rPr>
        <w:t>J. Cheminform.</w:t>
      </w:r>
      <w:r w:rsidRPr="004C5A78">
        <w:rPr>
          <w:noProof/>
        </w:rPr>
        <w:t xml:space="preserve"> </w:t>
      </w:r>
      <w:r w:rsidRPr="004C5A78">
        <w:rPr>
          <w:b/>
          <w:noProof/>
        </w:rPr>
        <w:t>10</w:t>
      </w:r>
      <w:r w:rsidRPr="004C5A78">
        <w:rPr>
          <w:noProof/>
        </w:rPr>
        <w:t>, 4, doi:10.1186/s13321-018-0258-y (2018).</w:t>
      </w:r>
    </w:p>
    <w:p w14:paraId="7CF1364F" w14:textId="77777777" w:rsidR="004C5A78" w:rsidRPr="004C5A78" w:rsidRDefault="004C5A78" w:rsidP="004C5A78">
      <w:pPr>
        <w:pStyle w:val="EndNoteBibliography"/>
        <w:ind w:left="720" w:hanging="720"/>
        <w:rPr>
          <w:noProof/>
        </w:rPr>
      </w:pPr>
      <w:r w:rsidRPr="004C5A78">
        <w:rPr>
          <w:noProof/>
        </w:rPr>
        <w:t>60</w:t>
      </w:r>
      <w:r w:rsidRPr="004C5A78">
        <w:rPr>
          <w:noProof/>
        </w:rPr>
        <w:tab/>
        <w:t xml:space="preserve">Golbraikh, A., Muratov, E., Fourches, D. &amp; Tropsha, A. Data set modelability by QSAR. </w:t>
      </w:r>
      <w:r w:rsidRPr="004C5A78">
        <w:rPr>
          <w:i/>
          <w:noProof/>
        </w:rPr>
        <w:t>J. Chem. Inf. Model.</w:t>
      </w:r>
      <w:r w:rsidRPr="004C5A78">
        <w:rPr>
          <w:noProof/>
        </w:rPr>
        <w:t xml:space="preserve"> </w:t>
      </w:r>
      <w:r w:rsidRPr="004C5A78">
        <w:rPr>
          <w:b/>
          <w:noProof/>
        </w:rPr>
        <w:t>54</w:t>
      </w:r>
      <w:r w:rsidRPr="004C5A78">
        <w:rPr>
          <w:noProof/>
        </w:rPr>
        <w:t>, 1-4, doi:10.1021/ci400572x (2014).</w:t>
      </w:r>
    </w:p>
    <w:p w14:paraId="50C8E7F8" w14:textId="77777777" w:rsidR="004C5A78" w:rsidRPr="004C5A78" w:rsidRDefault="004C5A78" w:rsidP="004C5A78">
      <w:pPr>
        <w:pStyle w:val="EndNoteBibliography"/>
        <w:ind w:left="720" w:hanging="720"/>
        <w:rPr>
          <w:noProof/>
        </w:rPr>
      </w:pPr>
      <w:r w:rsidRPr="004C5A78">
        <w:rPr>
          <w:noProof/>
        </w:rPr>
        <w:t>61</w:t>
      </w:r>
      <w:r w:rsidRPr="004C5A78">
        <w:rPr>
          <w:noProof/>
        </w:rPr>
        <w:tab/>
        <w:t xml:space="preserve">Peltason, L. &amp; Bajorath, J. SAR index: quantifying the nature of structure-activity relationships. </w:t>
      </w:r>
      <w:r w:rsidRPr="004C5A78">
        <w:rPr>
          <w:i/>
          <w:noProof/>
        </w:rPr>
        <w:t>J. Med. Chem.</w:t>
      </w:r>
      <w:r w:rsidRPr="004C5A78">
        <w:rPr>
          <w:noProof/>
        </w:rPr>
        <w:t xml:space="preserve"> </w:t>
      </w:r>
      <w:r w:rsidRPr="004C5A78">
        <w:rPr>
          <w:b/>
          <w:noProof/>
        </w:rPr>
        <w:t>50</w:t>
      </w:r>
      <w:r w:rsidRPr="004C5A78">
        <w:rPr>
          <w:noProof/>
        </w:rPr>
        <w:t>, 5571-5578, doi:10.1021/jm0705713 (2007).</w:t>
      </w:r>
    </w:p>
    <w:p w14:paraId="4A497C23" w14:textId="1B20B4E8" w:rsidR="00ED5E8F" w:rsidRDefault="00AA6E5C">
      <w:pPr>
        <w:spacing w:line="288" w:lineRule="auto"/>
        <w:ind w:firstLine="0"/>
        <w:rPr>
          <w:rFonts w:ascii="Times New Roman Regular" w:hAnsi="Times New Roman Regular" w:cs="Times New Roman Regular"/>
          <w:b/>
          <w:bCs/>
          <w:color w:val="000000" w:themeColor="text1"/>
        </w:rPr>
      </w:pPr>
      <w:r>
        <w:rPr>
          <w:rFonts w:ascii="Times New Roman Regular" w:hAnsi="Times New Roman Regular" w:cs="Times New Roman Regular"/>
          <w:b/>
          <w:bCs/>
          <w:color w:val="000000" w:themeColor="text1"/>
        </w:rPr>
        <w:fldChar w:fldCharType="end"/>
      </w:r>
    </w:p>
    <w:p w14:paraId="002C2887" w14:textId="41D7737F" w:rsidR="00ED5E8F" w:rsidRDefault="00ED5E8F">
      <w:pPr>
        <w:spacing w:line="288" w:lineRule="auto"/>
        <w:ind w:firstLine="0"/>
        <w:rPr>
          <w:rFonts w:ascii="Times New Roman Regular" w:hAnsi="Times New Roman Regular" w:cs="Times New Roman Regular"/>
          <w:b/>
          <w:bCs/>
          <w:color w:val="000000" w:themeColor="text1"/>
        </w:rPr>
      </w:pPr>
    </w:p>
    <w:sectPr w:rsidR="00ED5E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D89DC" w14:textId="77777777" w:rsidR="00371BA3" w:rsidRDefault="00371BA3">
      <w:pPr>
        <w:spacing w:line="240" w:lineRule="auto"/>
      </w:pPr>
      <w:r>
        <w:separator/>
      </w:r>
    </w:p>
  </w:endnote>
  <w:endnote w:type="continuationSeparator" w:id="0">
    <w:p w14:paraId="31B959D8" w14:textId="77777777" w:rsidR="00371BA3" w:rsidRDefault="00371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no Pro">
    <w:altName w:val="Cambria"/>
    <w:charset w:val="00"/>
    <w:family w:val="roman"/>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NimbusSanL-Regu">
    <w:altName w:val="苹方-简"/>
    <w:charset w:val="00"/>
    <w:family w:val="auto"/>
    <w:pitch w:val="default"/>
  </w:font>
  <w:font w:name="微软雅黑">
    <w:panose1 w:val="020B0503020204020204"/>
    <w:charset w:val="86"/>
    <w:family w:val="swiss"/>
    <w:pitch w:val="variable"/>
    <w:sig w:usb0="80000287" w:usb1="2ACF3C50" w:usb2="00000016" w:usb3="00000000" w:csb0="0004001F" w:csb1="00000000"/>
  </w:font>
  <w:font w:name="Times New Romen">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1206F" w14:textId="77777777" w:rsidR="00371BA3" w:rsidRDefault="00371BA3">
      <w:r>
        <w:separator/>
      </w:r>
    </w:p>
  </w:footnote>
  <w:footnote w:type="continuationSeparator" w:id="0">
    <w:p w14:paraId="0D8A7DD0" w14:textId="77777777" w:rsidR="00371BA3" w:rsidRDefault="00371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E37B3C"/>
    <w:multiLevelType w:val="singleLevel"/>
    <w:tmpl w:val="F4E37B3C"/>
    <w:lvl w:ilvl="0">
      <w:start w:val="1"/>
      <w:numFmt w:val="decimal"/>
      <w:lvlText w:val="%1."/>
      <w:lvlJc w:val="left"/>
      <w:pPr>
        <w:tabs>
          <w:tab w:val="left" w:pos="312"/>
        </w:tabs>
      </w:pPr>
    </w:lvl>
  </w:abstractNum>
  <w:abstractNum w:abstractNumId="1" w15:restartNumberingAfterBreak="0">
    <w:nsid w:val="157C0978"/>
    <w:multiLevelType w:val="singleLevel"/>
    <w:tmpl w:val="157C0978"/>
    <w:lvl w:ilvl="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BhNjE2NjQwNTlhZjQ4MGUxY2EwZWMxZDAzNDFhYzgifQ=="/>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0x99rz5zt2ejevrzi500pz950aztrvtzfa&quot;&gt;我的EndNote库&lt;record-ids&gt;&lt;item&gt;990&lt;/item&gt;&lt;item&gt;1002&lt;/item&gt;&lt;item&gt;1044&lt;/item&gt;&lt;item&gt;1050&lt;/item&gt;&lt;item&gt;1053&lt;/item&gt;&lt;item&gt;1054&lt;/item&gt;&lt;item&gt;1055&lt;/item&gt;&lt;item&gt;1064&lt;/item&gt;&lt;item&gt;1065&lt;/item&gt;&lt;item&gt;1070&lt;/item&gt;&lt;item&gt;1076&lt;/item&gt;&lt;item&gt;1078&lt;/item&gt;&lt;item&gt;1079&lt;/item&gt;&lt;item&gt;1080&lt;/item&gt;&lt;item&gt;1084&lt;/item&gt;&lt;item&gt;1087&lt;/item&gt;&lt;item&gt;1098&lt;/item&gt;&lt;item&gt;1100&lt;/item&gt;&lt;item&gt;1171&lt;/item&gt;&lt;item&gt;1173&lt;/item&gt;&lt;item&gt;1176&lt;/item&gt;&lt;item&gt;1183&lt;/item&gt;&lt;item&gt;1187&lt;/item&gt;&lt;item&gt;1189&lt;/item&gt;&lt;item&gt;1191&lt;/item&gt;&lt;item&gt;1203&lt;/item&gt;&lt;item&gt;1206&lt;/item&gt;&lt;item&gt;1211&lt;/item&gt;&lt;item&gt;1214&lt;/item&gt;&lt;item&gt;1215&lt;/item&gt;&lt;item&gt;1220&lt;/item&gt;&lt;item&gt;1221&lt;/item&gt;&lt;item&gt;1223&lt;/item&gt;&lt;item&gt;1224&lt;/item&gt;&lt;item&gt;1226&lt;/item&gt;&lt;item&gt;1227&lt;/item&gt;&lt;item&gt;1229&lt;/item&gt;&lt;item&gt;1231&lt;/item&gt;&lt;item&gt;1267&lt;/item&gt;&lt;item&gt;1268&lt;/item&gt;&lt;item&gt;1270&lt;/item&gt;&lt;item&gt;1280&lt;/item&gt;&lt;item&gt;1282&lt;/item&gt;&lt;item&gt;1290&lt;/item&gt;&lt;item&gt;1291&lt;/item&gt;&lt;item&gt;1326&lt;/item&gt;&lt;item&gt;1357&lt;/item&gt;&lt;item&gt;1362&lt;/item&gt;&lt;item&gt;1364&lt;/item&gt;&lt;item&gt;1388&lt;/item&gt;&lt;item&gt;1390&lt;/item&gt;&lt;item&gt;1392&lt;/item&gt;&lt;item&gt;1397&lt;/item&gt;&lt;item&gt;1403&lt;/item&gt;&lt;item&gt;1404&lt;/item&gt;&lt;item&gt;1406&lt;/item&gt;&lt;item&gt;1410&lt;/item&gt;&lt;item&gt;1416&lt;/item&gt;&lt;item&gt;1418&lt;/item&gt;&lt;item&gt;1419&lt;/item&gt;&lt;item&gt;1421&lt;/item&gt;&lt;item&gt;1423&lt;/item&gt;&lt;item&gt;1425&lt;/item&gt;&lt;item&gt;1427&lt;/item&gt;&lt;item&gt;1428&lt;/item&gt;&lt;/record-ids&gt;&lt;/item&gt;&lt;/Libraries&gt;"/>
  </w:docVars>
  <w:rsids>
    <w:rsidRoot w:val="00813E90"/>
    <w:rsid w:val="973DA787"/>
    <w:rsid w:val="9BFF1F53"/>
    <w:rsid w:val="9C7B8F43"/>
    <w:rsid w:val="9CAF212B"/>
    <w:rsid w:val="9F776D3C"/>
    <w:rsid w:val="AB1B2BEC"/>
    <w:rsid w:val="AF5F2AB4"/>
    <w:rsid w:val="AFF3403A"/>
    <w:rsid w:val="AFF56F4E"/>
    <w:rsid w:val="AFFBDEA3"/>
    <w:rsid w:val="B3AE6E3E"/>
    <w:rsid w:val="B3D353B1"/>
    <w:rsid w:val="B54FB990"/>
    <w:rsid w:val="B7FBE866"/>
    <w:rsid w:val="B7FFB990"/>
    <w:rsid w:val="B8FF0341"/>
    <w:rsid w:val="BCBA58D7"/>
    <w:rsid w:val="BCFE4B8F"/>
    <w:rsid w:val="BD3F7AD2"/>
    <w:rsid w:val="BDFF1A39"/>
    <w:rsid w:val="BE4B5F70"/>
    <w:rsid w:val="BEE7444B"/>
    <w:rsid w:val="BF7ACD94"/>
    <w:rsid w:val="BFDF5F2D"/>
    <w:rsid w:val="BFFF2F6D"/>
    <w:rsid w:val="D6E371C3"/>
    <w:rsid w:val="D75D3638"/>
    <w:rsid w:val="D7EFFC67"/>
    <w:rsid w:val="DFBF121E"/>
    <w:rsid w:val="DFCF4A73"/>
    <w:rsid w:val="DFF3E611"/>
    <w:rsid w:val="DFF77E99"/>
    <w:rsid w:val="DFFBAE3B"/>
    <w:rsid w:val="E26FB8EC"/>
    <w:rsid w:val="E4DD2FAB"/>
    <w:rsid w:val="E5BBA909"/>
    <w:rsid w:val="E7EFA64B"/>
    <w:rsid w:val="E9CF2EBE"/>
    <w:rsid w:val="EBEFAF91"/>
    <w:rsid w:val="EF773241"/>
    <w:rsid w:val="EF7D49BB"/>
    <w:rsid w:val="EF9FDFB7"/>
    <w:rsid w:val="EFEDCEF3"/>
    <w:rsid w:val="EFF6AF1D"/>
    <w:rsid w:val="F3FDFB3D"/>
    <w:rsid w:val="F3FE13EB"/>
    <w:rsid w:val="F536EF59"/>
    <w:rsid w:val="F5F79968"/>
    <w:rsid w:val="F5FDAADE"/>
    <w:rsid w:val="F7FB87E9"/>
    <w:rsid w:val="F97FAF21"/>
    <w:rsid w:val="F9CF4A85"/>
    <w:rsid w:val="F9F79221"/>
    <w:rsid w:val="FA7F41E7"/>
    <w:rsid w:val="FB7928EF"/>
    <w:rsid w:val="FB97D01A"/>
    <w:rsid w:val="FD194212"/>
    <w:rsid w:val="FD6F64E0"/>
    <w:rsid w:val="FD6F84B5"/>
    <w:rsid w:val="FD7B6B0B"/>
    <w:rsid w:val="FDBBEDFE"/>
    <w:rsid w:val="FDE7238F"/>
    <w:rsid w:val="FDED901E"/>
    <w:rsid w:val="FDFF3E6A"/>
    <w:rsid w:val="FE7FE04C"/>
    <w:rsid w:val="FEA923C5"/>
    <w:rsid w:val="FEDCF9A9"/>
    <w:rsid w:val="FEF75AA7"/>
    <w:rsid w:val="FEF7BAF2"/>
    <w:rsid w:val="FF7F2A96"/>
    <w:rsid w:val="FF8F5A23"/>
    <w:rsid w:val="FF9BE4F1"/>
    <w:rsid w:val="FFA96B3B"/>
    <w:rsid w:val="FFAD1619"/>
    <w:rsid w:val="FFAFDEA6"/>
    <w:rsid w:val="FFBFE982"/>
    <w:rsid w:val="FFEFD8EE"/>
    <w:rsid w:val="FFFDC899"/>
    <w:rsid w:val="FFFF6691"/>
    <w:rsid w:val="00000527"/>
    <w:rsid w:val="00001356"/>
    <w:rsid w:val="00001616"/>
    <w:rsid w:val="00001AE7"/>
    <w:rsid w:val="00003EFB"/>
    <w:rsid w:val="000045E5"/>
    <w:rsid w:val="00004884"/>
    <w:rsid w:val="000052F3"/>
    <w:rsid w:val="00006C29"/>
    <w:rsid w:val="00007074"/>
    <w:rsid w:val="000077A2"/>
    <w:rsid w:val="00012058"/>
    <w:rsid w:val="000123F2"/>
    <w:rsid w:val="000131E8"/>
    <w:rsid w:val="0001333E"/>
    <w:rsid w:val="0001482A"/>
    <w:rsid w:val="00014999"/>
    <w:rsid w:val="00015C9E"/>
    <w:rsid w:val="00016640"/>
    <w:rsid w:val="0001682F"/>
    <w:rsid w:val="0001706D"/>
    <w:rsid w:val="00017526"/>
    <w:rsid w:val="00020283"/>
    <w:rsid w:val="00020AE1"/>
    <w:rsid w:val="00020F8F"/>
    <w:rsid w:val="0002203F"/>
    <w:rsid w:val="0002606A"/>
    <w:rsid w:val="00032CF7"/>
    <w:rsid w:val="000342A9"/>
    <w:rsid w:val="00042E09"/>
    <w:rsid w:val="000438F2"/>
    <w:rsid w:val="0004421A"/>
    <w:rsid w:val="000450FC"/>
    <w:rsid w:val="0004619E"/>
    <w:rsid w:val="000464E4"/>
    <w:rsid w:val="00046F16"/>
    <w:rsid w:val="00047410"/>
    <w:rsid w:val="000547E0"/>
    <w:rsid w:val="00056EBF"/>
    <w:rsid w:val="00057B6D"/>
    <w:rsid w:val="00061A63"/>
    <w:rsid w:val="00062EB1"/>
    <w:rsid w:val="000634B5"/>
    <w:rsid w:val="000648C4"/>
    <w:rsid w:val="000653DB"/>
    <w:rsid w:val="0006569F"/>
    <w:rsid w:val="000668DA"/>
    <w:rsid w:val="0007120F"/>
    <w:rsid w:val="000724A4"/>
    <w:rsid w:val="00072AA8"/>
    <w:rsid w:val="00072BA6"/>
    <w:rsid w:val="00072C06"/>
    <w:rsid w:val="00073046"/>
    <w:rsid w:val="00073629"/>
    <w:rsid w:val="00073F7D"/>
    <w:rsid w:val="00075253"/>
    <w:rsid w:val="0007640D"/>
    <w:rsid w:val="00080968"/>
    <w:rsid w:val="00080BC4"/>
    <w:rsid w:val="0008224A"/>
    <w:rsid w:val="0008357A"/>
    <w:rsid w:val="000854EA"/>
    <w:rsid w:val="00085989"/>
    <w:rsid w:val="000870D2"/>
    <w:rsid w:val="00092DF0"/>
    <w:rsid w:val="00094101"/>
    <w:rsid w:val="00094957"/>
    <w:rsid w:val="00095035"/>
    <w:rsid w:val="0009538C"/>
    <w:rsid w:val="000954C8"/>
    <w:rsid w:val="00097348"/>
    <w:rsid w:val="000A0E6D"/>
    <w:rsid w:val="000A1C28"/>
    <w:rsid w:val="000A21EA"/>
    <w:rsid w:val="000A254B"/>
    <w:rsid w:val="000A4147"/>
    <w:rsid w:val="000A71E1"/>
    <w:rsid w:val="000B16CB"/>
    <w:rsid w:val="000B22D0"/>
    <w:rsid w:val="000B2937"/>
    <w:rsid w:val="000B2E02"/>
    <w:rsid w:val="000B3B29"/>
    <w:rsid w:val="000B5478"/>
    <w:rsid w:val="000B651B"/>
    <w:rsid w:val="000B655A"/>
    <w:rsid w:val="000B66E0"/>
    <w:rsid w:val="000C2D79"/>
    <w:rsid w:val="000C3EFF"/>
    <w:rsid w:val="000C3F40"/>
    <w:rsid w:val="000C4DB9"/>
    <w:rsid w:val="000C4ECD"/>
    <w:rsid w:val="000C5998"/>
    <w:rsid w:val="000C6F55"/>
    <w:rsid w:val="000C753A"/>
    <w:rsid w:val="000D1BD5"/>
    <w:rsid w:val="000D3676"/>
    <w:rsid w:val="000D5524"/>
    <w:rsid w:val="000D59F1"/>
    <w:rsid w:val="000D6F01"/>
    <w:rsid w:val="000D6F4E"/>
    <w:rsid w:val="000D7413"/>
    <w:rsid w:val="000E2653"/>
    <w:rsid w:val="000E2F28"/>
    <w:rsid w:val="000E3323"/>
    <w:rsid w:val="000E37F0"/>
    <w:rsid w:val="000E3888"/>
    <w:rsid w:val="000E733A"/>
    <w:rsid w:val="000F378A"/>
    <w:rsid w:val="000F5EAE"/>
    <w:rsid w:val="000F6005"/>
    <w:rsid w:val="001000B9"/>
    <w:rsid w:val="001006BC"/>
    <w:rsid w:val="001009F2"/>
    <w:rsid w:val="00100C98"/>
    <w:rsid w:val="00101D96"/>
    <w:rsid w:val="00104448"/>
    <w:rsid w:val="00107770"/>
    <w:rsid w:val="00110A6A"/>
    <w:rsid w:val="00111203"/>
    <w:rsid w:val="001125AD"/>
    <w:rsid w:val="00114877"/>
    <w:rsid w:val="00114E84"/>
    <w:rsid w:val="0011514B"/>
    <w:rsid w:val="001164A7"/>
    <w:rsid w:val="001174F5"/>
    <w:rsid w:val="001223BC"/>
    <w:rsid w:val="00123A2A"/>
    <w:rsid w:val="00123D2B"/>
    <w:rsid w:val="0012500D"/>
    <w:rsid w:val="001256C5"/>
    <w:rsid w:val="00125A7D"/>
    <w:rsid w:val="00125E21"/>
    <w:rsid w:val="00126297"/>
    <w:rsid w:val="00127339"/>
    <w:rsid w:val="001279CC"/>
    <w:rsid w:val="001326AA"/>
    <w:rsid w:val="00133259"/>
    <w:rsid w:val="0013472B"/>
    <w:rsid w:val="00134EC6"/>
    <w:rsid w:val="001359CF"/>
    <w:rsid w:val="001372A2"/>
    <w:rsid w:val="00140031"/>
    <w:rsid w:val="00140EEF"/>
    <w:rsid w:val="001412DC"/>
    <w:rsid w:val="00141944"/>
    <w:rsid w:val="0014275E"/>
    <w:rsid w:val="00144381"/>
    <w:rsid w:val="00145570"/>
    <w:rsid w:val="001504DF"/>
    <w:rsid w:val="001521FF"/>
    <w:rsid w:val="00152B5F"/>
    <w:rsid w:val="001535D4"/>
    <w:rsid w:val="0015372E"/>
    <w:rsid w:val="00155C5F"/>
    <w:rsid w:val="001568E3"/>
    <w:rsid w:val="001603A4"/>
    <w:rsid w:val="00162CAD"/>
    <w:rsid w:val="00164235"/>
    <w:rsid w:val="00166AED"/>
    <w:rsid w:val="00166DC7"/>
    <w:rsid w:val="00167F85"/>
    <w:rsid w:val="00170071"/>
    <w:rsid w:val="00170311"/>
    <w:rsid w:val="00171376"/>
    <w:rsid w:val="001729DB"/>
    <w:rsid w:val="00173372"/>
    <w:rsid w:val="0017533E"/>
    <w:rsid w:val="00175C11"/>
    <w:rsid w:val="001778C6"/>
    <w:rsid w:val="00177E80"/>
    <w:rsid w:val="00180B1D"/>
    <w:rsid w:val="00180B97"/>
    <w:rsid w:val="001812CB"/>
    <w:rsid w:val="0018399E"/>
    <w:rsid w:val="001855D6"/>
    <w:rsid w:val="00185D2A"/>
    <w:rsid w:val="00186955"/>
    <w:rsid w:val="001870DD"/>
    <w:rsid w:val="00187A21"/>
    <w:rsid w:val="00191431"/>
    <w:rsid w:val="00192BBA"/>
    <w:rsid w:val="00192DE1"/>
    <w:rsid w:val="00192FE6"/>
    <w:rsid w:val="001938B4"/>
    <w:rsid w:val="00193B7E"/>
    <w:rsid w:val="001947B0"/>
    <w:rsid w:val="0019552C"/>
    <w:rsid w:val="001960E1"/>
    <w:rsid w:val="001962CA"/>
    <w:rsid w:val="00196B10"/>
    <w:rsid w:val="00196FA1"/>
    <w:rsid w:val="001A174B"/>
    <w:rsid w:val="001A3A7C"/>
    <w:rsid w:val="001A6FEB"/>
    <w:rsid w:val="001A7CD0"/>
    <w:rsid w:val="001A7D6B"/>
    <w:rsid w:val="001B1412"/>
    <w:rsid w:val="001B4F86"/>
    <w:rsid w:val="001B52F8"/>
    <w:rsid w:val="001B631F"/>
    <w:rsid w:val="001B66A7"/>
    <w:rsid w:val="001C10B4"/>
    <w:rsid w:val="001C2438"/>
    <w:rsid w:val="001C4030"/>
    <w:rsid w:val="001C51B0"/>
    <w:rsid w:val="001C60CB"/>
    <w:rsid w:val="001C61A1"/>
    <w:rsid w:val="001D19E1"/>
    <w:rsid w:val="001D61C5"/>
    <w:rsid w:val="001D6927"/>
    <w:rsid w:val="001D7E14"/>
    <w:rsid w:val="001E23BA"/>
    <w:rsid w:val="001E2458"/>
    <w:rsid w:val="001E2E83"/>
    <w:rsid w:val="001E3692"/>
    <w:rsid w:val="001E3767"/>
    <w:rsid w:val="001E74BC"/>
    <w:rsid w:val="001E75ED"/>
    <w:rsid w:val="001F052D"/>
    <w:rsid w:val="001F0722"/>
    <w:rsid w:val="001F0B04"/>
    <w:rsid w:val="001F2104"/>
    <w:rsid w:val="001F211C"/>
    <w:rsid w:val="001F3DDB"/>
    <w:rsid w:val="001F45BE"/>
    <w:rsid w:val="001F4F98"/>
    <w:rsid w:val="001F538E"/>
    <w:rsid w:val="001F7847"/>
    <w:rsid w:val="001F7AF5"/>
    <w:rsid w:val="001F7F5F"/>
    <w:rsid w:val="00203CC5"/>
    <w:rsid w:val="00204DED"/>
    <w:rsid w:val="00204EB9"/>
    <w:rsid w:val="00204F15"/>
    <w:rsid w:val="002069BA"/>
    <w:rsid w:val="0020776E"/>
    <w:rsid w:val="00210B65"/>
    <w:rsid w:val="00211815"/>
    <w:rsid w:val="002135FD"/>
    <w:rsid w:val="002141A2"/>
    <w:rsid w:val="00214AC5"/>
    <w:rsid w:val="00215F17"/>
    <w:rsid w:val="002205EA"/>
    <w:rsid w:val="002216B9"/>
    <w:rsid w:val="00223A76"/>
    <w:rsid w:val="00224DE7"/>
    <w:rsid w:val="0022543C"/>
    <w:rsid w:val="00225B1F"/>
    <w:rsid w:val="00226AFA"/>
    <w:rsid w:val="00230684"/>
    <w:rsid w:val="002310E6"/>
    <w:rsid w:val="00232E25"/>
    <w:rsid w:val="00233445"/>
    <w:rsid w:val="0023350D"/>
    <w:rsid w:val="002337ED"/>
    <w:rsid w:val="00233966"/>
    <w:rsid w:val="00235A5F"/>
    <w:rsid w:val="00241053"/>
    <w:rsid w:val="00242FD2"/>
    <w:rsid w:val="00242FF6"/>
    <w:rsid w:val="00243CB1"/>
    <w:rsid w:val="00245094"/>
    <w:rsid w:val="00245D25"/>
    <w:rsid w:val="00246BA5"/>
    <w:rsid w:val="00251742"/>
    <w:rsid w:val="00252E37"/>
    <w:rsid w:val="00252F21"/>
    <w:rsid w:val="002555EE"/>
    <w:rsid w:val="00255E9F"/>
    <w:rsid w:val="00260015"/>
    <w:rsid w:val="00262D5C"/>
    <w:rsid w:val="002653E0"/>
    <w:rsid w:val="002666FC"/>
    <w:rsid w:val="00267FC5"/>
    <w:rsid w:val="0027045C"/>
    <w:rsid w:val="002706BB"/>
    <w:rsid w:val="00272B8D"/>
    <w:rsid w:val="00272C7C"/>
    <w:rsid w:val="00273514"/>
    <w:rsid w:val="00277EFE"/>
    <w:rsid w:val="00280205"/>
    <w:rsid w:val="00280FDF"/>
    <w:rsid w:val="00281B05"/>
    <w:rsid w:val="00282841"/>
    <w:rsid w:val="00282A30"/>
    <w:rsid w:val="002861D8"/>
    <w:rsid w:val="002902F1"/>
    <w:rsid w:val="00290B2A"/>
    <w:rsid w:val="00291548"/>
    <w:rsid w:val="00291D48"/>
    <w:rsid w:val="0029261F"/>
    <w:rsid w:val="00292E4C"/>
    <w:rsid w:val="002939E3"/>
    <w:rsid w:val="00293CC2"/>
    <w:rsid w:val="00293D2B"/>
    <w:rsid w:val="00293DDE"/>
    <w:rsid w:val="002943E3"/>
    <w:rsid w:val="00295A82"/>
    <w:rsid w:val="00295AA4"/>
    <w:rsid w:val="00297A98"/>
    <w:rsid w:val="002A192C"/>
    <w:rsid w:val="002A2A7D"/>
    <w:rsid w:val="002A59F6"/>
    <w:rsid w:val="002A5D56"/>
    <w:rsid w:val="002A680C"/>
    <w:rsid w:val="002A7CF2"/>
    <w:rsid w:val="002B00E2"/>
    <w:rsid w:val="002B0160"/>
    <w:rsid w:val="002B13EB"/>
    <w:rsid w:val="002B14AA"/>
    <w:rsid w:val="002B1BC4"/>
    <w:rsid w:val="002B23E8"/>
    <w:rsid w:val="002B299E"/>
    <w:rsid w:val="002B323F"/>
    <w:rsid w:val="002B3795"/>
    <w:rsid w:val="002B41EE"/>
    <w:rsid w:val="002B479F"/>
    <w:rsid w:val="002B5D47"/>
    <w:rsid w:val="002B7D97"/>
    <w:rsid w:val="002C2EE0"/>
    <w:rsid w:val="002C444A"/>
    <w:rsid w:val="002C57D5"/>
    <w:rsid w:val="002C7DE3"/>
    <w:rsid w:val="002D4795"/>
    <w:rsid w:val="002D6689"/>
    <w:rsid w:val="002E1231"/>
    <w:rsid w:val="002E18C7"/>
    <w:rsid w:val="002E2ECD"/>
    <w:rsid w:val="002E37B9"/>
    <w:rsid w:val="002E3D75"/>
    <w:rsid w:val="002E46F2"/>
    <w:rsid w:val="002E76B3"/>
    <w:rsid w:val="002F0B83"/>
    <w:rsid w:val="002F2290"/>
    <w:rsid w:val="002F2848"/>
    <w:rsid w:val="002F4BCF"/>
    <w:rsid w:val="002F5930"/>
    <w:rsid w:val="002F782E"/>
    <w:rsid w:val="00301926"/>
    <w:rsid w:val="00301F40"/>
    <w:rsid w:val="003047F4"/>
    <w:rsid w:val="00306DD7"/>
    <w:rsid w:val="00306E67"/>
    <w:rsid w:val="00307C03"/>
    <w:rsid w:val="00307C40"/>
    <w:rsid w:val="00310205"/>
    <w:rsid w:val="00310236"/>
    <w:rsid w:val="0031092E"/>
    <w:rsid w:val="003110E1"/>
    <w:rsid w:val="003128B2"/>
    <w:rsid w:val="00312B07"/>
    <w:rsid w:val="00313CA4"/>
    <w:rsid w:val="00313E28"/>
    <w:rsid w:val="00315600"/>
    <w:rsid w:val="003158B1"/>
    <w:rsid w:val="00316F57"/>
    <w:rsid w:val="00317BA5"/>
    <w:rsid w:val="0032021E"/>
    <w:rsid w:val="003204EA"/>
    <w:rsid w:val="00322F52"/>
    <w:rsid w:val="003241DA"/>
    <w:rsid w:val="00326706"/>
    <w:rsid w:val="00326C99"/>
    <w:rsid w:val="00330383"/>
    <w:rsid w:val="00331048"/>
    <w:rsid w:val="00331125"/>
    <w:rsid w:val="003329FF"/>
    <w:rsid w:val="003336CA"/>
    <w:rsid w:val="00334023"/>
    <w:rsid w:val="00334690"/>
    <w:rsid w:val="003361E4"/>
    <w:rsid w:val="00337F4A"/>
    <w:rsid w:val="003403B8"/>
    <w:rsid w:val="003421BE"/>
    <w:rsid w:val="00342B7C"/>
    <w:rsid w:val="00343C11"/>
    <w:rsid w:val="003447AD"/>
    <w:rsid w:val="003469BF"/>
    <w:rsid w:val="00347606"/>
    <w:rsid w:val="00351CEC"/>
    <w:rsid w:val="00353BEF"/>
    <w:rsid w:val="00353EE3"/>
    <w:rsid w:val="00356B97"/>
    <w:rsid w:val="0035722A"/>
    <w:rsid w:val="0035756B"/>
    <w:rsid w:val="00357735"/>
    <w:rsid w:val="0036035C"/>
    <w:rsid w:val="00361D0E"/>
    <w:rsid w:val="00362CDC"/>
    <w:rsid w:val="00364C75"/>
    <w:rsid w:val="00367889"/>
    <w:rsid w:val="0037020D"/>
    <w:rsid w:val="00371BA3"/>
    <w:rsid w:val="0037413C"/>
    <w:rsid w:val="00374856"/>
    <w:rsid w:val="00375035"/>
    <w:rsid w:val="00375BCB"/>
    <w:rsid w:val="003761E3"/>
    <w:rsid w:val="00376675"/>
    <w:rsid w:val="0038027A"/>
    <w:rsid w:val="00383211"/>
    <w:rsid w:val="0038420D"/>
    <w:rsid w:val="0039071F"/>
    <w:rsid w:val="00391736"/>
    <w:rsid w:val="00391BF0"/>
    <w:rsid w:val="00391E34"/>
    <w:rsid w:val="00394811"/>
    <w:rsid w:val="00394F04"/>
    <w:rsid w:val="003963FD"/>
    <w:rsid w:val="00396C01"/>
    <w:rsid w:val="003A24AD"/>
    <w:rsid w:val="003A3A4E"/>
    <w:rsid w:val="003A3BBF"/>
    <w:rsid w:val="003A7473"/>
    <w:rsid w:val="003A7CC7"/>
    <w:rsid w:val="003B1DCA"/>
    <w:rsid w:val="003B221D"/>
    <w:rsid w:val="003B2359"/>
    <w:rsid w:val="003B32BB"/>
    <w:rsid w:val="003B6CB4"/>
    <w:rsid w:val="003B71AA"/>
    <w:rsid w:val="003B7D92"/>
    <w:rsid w:val="003C02C9"/>
    <w:rsid w:val="003C3139"/>
    <w:rsid w:val="003C3C97"/>
    <w:rsid w:val="003C41D2"/>
    <w:rsid w:val="003C732B"/>
    <w:rsid w:val="003C7AE4"/>
    <w:rsid w:val="003D2245"/>
    <w:rsid w:val="003D2CF2"/>
    <w:rsid w:val="003D4326"/>
    <w:rsid w:val="003E5BD6"/>
    <w:rsid w:val="003E6BAD"/>
    <w:rsid w:val="003F0B82"/>
    <w:rsid w:val="003F53E0"/>
    <w:rsid w:val="003F6E58"/>
    <w:rsid w:val="004007A0"/>
    <w:rsid w:val="00401648"/>
    <w:rsid w:val="00404661"/>
    <w:rsid w:val="004046E1"/>
    <w:rsid w:val="00404EF3"/>
    <w:rsid w:val="0040528A"/>
    <w:rsid w:val="00405A54"/>
    <w:rsid w:val="004066F9"/>
    <w:rsid w:val="00406D4A"/>
    <w:rsid w:val="00407CBC"/>
    <w:rsid w:val="00407ED1"/>
    <w:rsid w:val="004120AF"/>
    <w:rsid w:val="0041243D"/>
    <w:rsid w:val="004148F7"/>
    <w:rsid w:val="00414B79"/>
    <w:rsid w:val="00415085"/>
    <w:rsid w:val="00417904"/>
    <w:rsid w:val="004179DF"/>
    <w:rsid w:val="0042067C"/>
    <w:rsid w:val="00420837"/>
    <w:rsid w:val="00421289"/>
    <w:rsid w:val="00422B8B"/>
    <w:rsid w:val="00422BEF"/>
    <w:rsid w:val="00423136"/>
    <w:rsid w:val="004238B4"/>
    <w:rsid w:val="004238F2"/>
    <w:rsid w:val="0042421B"/>
    <w:rsid w:val="00425C29"/>
    <w:rsid w:val="0042683B"/>
    <w:rsid w:val="00430A18"/>
    <w:rsid w:val="00432A1B"/>
    <w:rsid w:val="00432D19"/>
    <w:rsid w:val="00433C29"/>
    <w:rsid w:val="004354BC"/>
    <w:rsid w:val="0043747F"/>
    <w:rsid w:val="004422B6"/>
    <w:rsid w:val="00445B5C"/>
    <w:rsid w:val="00445F2C"/>
    <w:rsid w:val="00446135"/>
    <w:rsid w:val="00446428"/>
    <w:rsid w:val="00447FD4"/>
    <w:rsid w:val="004503B0"/>
    <w:rsid w:val="00450F0F"/>
    <w:rsid w:val="0045119A"/>
    <w:rsid w:val="0045222E"/>
    <w:rsid w:val="00452C3D"/>
    <w:rsid w:val="00453C34"/>
    <w:rsid w:val="00455CB3"/>
    <w:rsid w:val="00456338"/>
    <w:rsid w:val="004569E8"/>
    <w:rsid w:val="00460CA0"/>
    <w:rsid w:val="004633C0"/>
    <w:rsid w:val="00464B68"/>
    <w:rsid w:val="00464E7D"/>
    <w:rsid w:val="00466E3B"/>
    <w:rsid w:val="00467A0C"/>
    <w:rsid w:val="00467AAD"/>
    <w:rsid w:val="00470152"/>
    <w:rsid w:val="00471CB2"/>
    <w:rsid w:val="0047285C"/>
    <w:rsid w:val="00472D4A"/>
    <w:rsid w:val="00475031"/>
    <w:rsid w:val="00481348"/>
    <w:rsid w:val="00481797"/>
    <w:rsid w:val="00481864"/>
    <w:rsid w:val="00481DAF"/>
    <w:rsid w:val="0048767C"/>
    <w:rsid w:val="00487789"/>
    <w:rsid w:val="004923A7"/>
    <w:rsid w:val="00492DBC"/>
    <w:rsid w:val="00492E7A"/>
    <w:rsid w:val="0049460E"/>
    <w:rsid w:val="004976A5"/>
    <w:rsid w:val="004A0196"/>
    <w:rsid w:val="004A09E3"/>
    <w:rsid w:val="004A1A71"/>
    <w:rsid w:val="004A31DB"/>
    <w:rsid w:val="004A34A5"/>
    <w:rsid w:val="004A3516"/>
    <w:rsid w:val="004A44B1"/>
    <w:rsid w:val="004A7A06"/>
    <w:rsid w:val="004B39DB"/>
    <w:rsid w:val="004B3F38"/>
    <w:rsid w:val="004B40EF"/>
    <w:rsid w:val="004B48C6"/>
    <w:rsid w:val="004B4907"/>
    <w:rsid w:val="004B6B74"/>
    <w:rsid w:val="004B70FF"/>
    <w:rsid w:val="004B7AC4"/>
    <w:rsid w:val="004C0994"/>
    <w:rsid w:val="004C0AC0"/>
    <w:rsid w:val="004C12E7"/>
    <w:rsid w:val="004C165D"/>
    <w:rsid w:val="004C21C1"/>
    <w:rsid w:val="004C239E"/>
    <w:rsid w:val="004C2575"/>
    <w:rsid w:val="004C2C58"/>
    <w:rsid w:val="004C37FB"/>
    <w:rsid w:val="004C5A78"/>
    <w:rsid w:val="004C6BEC"/>
    <w:rsid w:val="004C72B9"/>
    <w:rsid w:val="004D04A6"/>
    <w:rsid w:val="004D0C02"/>
    <w:rsid w:val="004D1A7E"/>
    <w:rsid w:val="004D1AC3"/>
    <w:rsid w:val="004D2915"/>
    <w:rsid w:val="004D2993"/>
    <w:rsid w:val="004D40CE"/>
    <w:rsid w:val="004D41C4"/>
    <w:rsid w:val="004D6EBA"/>
    <w:rsid w:val="004E01C4"/>
    <w:rsid w:val="004E1A3E"/>
    <w:rsid w:val="004E2AC6"/>
    <w:rsid w:val="004E2DFD"/>
    <w:rsid w:val="004E4077"/>
    <w:rsid w:val="004E7137"/>
    <w:rsid w:val="004E7B16"/>
    <w:rsid w:val="004F0365"/>
    <w:rsid w:val="004F313F"/>
    <w:rsid w:val="004F5C15"/>
    <w:rsid w:val="004F69E5"/>
    <w:rsid w:val="0050284C"/>
    <w:rsid w:val="00502AE0"/>
    <w:rsid w:val="00502CB9"/>
    <w:rsid w:val="005040A1"/>
    <w:rsid w:val="005069A4"/>
    <w:rsid w:val="005101C5"/>
    <w:rsid w:val="00510202"/>
    <w:rsid w:val="00511C30"/>
    <w:rsid w:val="00513B8E"/>
    <w:rsid w:val="00514625"/>
    <w:rsid w:val="00514BFD"/>
    <w:rsid w:val="00515EFA"/>
    <w:rsid w:val="005167C7"/>
    <w:rsid w:val="0052009F"/>
    <w:rsid w:val="005206F8"/>
    <w:rsid w:val="0052259D"/>
    <w:rsid w:val="00523E18"/>
    <w:rsid w:val="005251D5"/>
    <w:rsid w:val="00525631"/>
    <w:rsid w:val="0052660E"/>
    <w:rsid w:val="00526A12"/>
    <w:rsid w:val="00527EDA"/>
    <w:rsid w:val="00527F61"/>
    <w:rsid w:val="00531B9C"/>
    <w:rsid w:val="00533D65"/>
    <w:rsid w:val="00534352"/>
    <w:rsid w:val="005403AF"/>
    <w:rsid w:val="005423EC"/>
    <w:rsid w:val="005424F0"/>
    <w:rsid w:val="005426D5"/>
    <w:rsid w:val="00543EA3"/>
    <w:rsid w:val="00544EDA"/>
    <w:rsid w:val="00550A21"/>
    <w:rsid w:val="005517B0"/>
    <w:rsid w:val="005525B1"/>
    <w:rsid w:val="005537E5"/>
    <w:rsid w:val="00553C45"/>
    <w:rsid w:val="00553CDF"/>
    <w:rsid w:val="00555E97"/>
    <w:rsid w:val="00560AB2"/>
    <w:rsid w:val="005611A3"/>
    <w:rsid w:val="00561542"/>
    <w:rsid w:val="00563135"/>
    <w:rsid w:val="005642EC"/>
    <w:rsid w:val="00564980"/>
    <w:rsid w:val="00565055"/>
    <w:rsid w:val="00565455"/>
    <w:rsid w:val="00566119"/>
    <w:rsid w:val="00566655"/>
    <w:rsid w:val="00570909"/>
    <w:rsid w:val="00571E41"/>
    <w:rsid w:val="005721C1"/>
    <w:rsid w:val="005724B3"/>
    <w:rsid w:val="0057287D"/>
    <w:rsid w:val="0057289E"/>
    <w:rsid w:val="00573944"/>
    <w:rsid w:val="005744FD"/>
    <w:rsid w:val="005750EB"/>
    <w:rsid w:val="005750F9"/>
    <w:rsid w:val="0058161B"/>
    <w:rsid w:val="0058208F"/>
    <w:rsid w:val="005834E8"/>
    <w:rsid w:val="0058394D"/>
    <w:rsid w:val="00587321"/>
    <w:rsid w:val="00590EBA"/>
    <w:rsid w:val="00593B0F"/>
    <w:rsid w:val="00594B7A"/>
    <w:rsid w:val="00595FAF"/>
    <w:rsid w:val="00597490"/>
    <w:rsid w:val="005A0434"/>
    <w:rsid w:val="005A21B1"/>
    <w:rsid w:val="005A3F28"/>
    <w:rsid w:val="005A44BD"/>
    <w:rsid w:val="005A5A31"/>
    <w:rsid w:val="005A5D6B"/>
    <w:rsid w:val="005A7633"/>
    <w:rsid w:val="005B1945"/>
    <w:rsid w:val="005B2ADD"/>
    <w:rsid w:val="005B4F8D"/>
    <w:rsid w:val="005B6388"/>
    <w:rsid w:val="005C26C2"/>
    <w:rsid w:val="005C42FB"/>
    <w:rsid w:val="005C46E6"/>
    <w:rsid w:val="005C5128"/>
    <w:rsid w:val="005C57F6"/>
    <w:rsid w:val="005C68F6"/>
    <w:rsid w:val="005C69BC"/>
    <w:rsid w:val="005D0C26"/>
    <w:rsid w:val="005D1722"/>
    <w:rsid w:val="005D2722"/>
    <w:rsid w:val="005D3CEB"/>
    <w:rsid w:val="005D481F"/>
    <w:rsid w:val="005D4DD1"/>
    <w:rsid w:val="005D76EC"/>
    <w:rsid w:val="005E06C4"/>
    <w:rsid w:val="005E1CAD"/>
    <w:rsid w:val="005E468A"/>
    <w:rsid w:val="005E5034"/>
    <w:rsid w:val="005E5E78"/>
    <w:rsid w:val="005E73B2"/>
    <w:rsid w:val="005F0053"/>
    <w:rsid w:val="005F08B0"/>
    <w:rsid w:val="005F09DF"/>
    <w:rsid w:val="005F121F"/>
    <w:rsid w:val="005F15E8"/>
    <w:rsid w:val="005F22F6"/>
    <w:rsid w:val="005F33DC"/>
    <w:rsid w:val="005F3553"/>
    <w:rsid w:val="005F4886"/>
    <w:rsid w:val="005F7A61"/>
    <w:rsid w:val="00600505"/>
    <w:rsid w:val="00600C9E"/>
    <w:rsid w:val="00600D1F"/>
    <w:rsid w:val="00601788"/>
    <w:rsid w:val="006022D6"/>
    <w:rsid w:val="006035E8"/>
    <w:rsid w:val="00605DEC"/>
    <w:rsid w:val="0060680A"/>
    <w:rsid w:val="00606EA7"/>
    <w:rsid w:val="00607028"/>
    <w:rsid w:val="00607BFB"/>
    <w:rsid w:val="006124B9"/>
    <w:rsid w:val="00615E9B"/>
    <w:rsid w:val="0062021C"/>
    <w:rsid w:val="00621684"/>
    <w:rsid w:val="0062196E"/>
    <w:rsid w:val="00623360"/>
    <w:rsid w:val="006238C3"/>
    <w:rsid w:val="0062509B"/>
    <w:rsid w:val="006271B6"/>
    <w:rsid w:val="00630647"/>
    <w:rsid w:val="006323ED"/>
    <w:rsid w:val="00632BDD"/>
    <w:rsid w:val="006330F4"/>
    <w:rsid w:val="00633E21"/>
    <w:rsid w:val="006347E6"/>
    <w:rsid w:val="00636DDC"/>
    <w:rsid w:val="0064007C"/>
    <w:rsid w:val="006403D5"/>
    <w:rsid w:val="00640757"/>
    <w:rsid w:val="00641802"/>
    <w:rsid w:val="006423A1"/>
    <w:rsid w:val="006438E9"/>
    <w:rsid w:val="00644363"/>
    <w:rsid w:val="0064507D"/>
    <w:rsid w:val="00645599"/>
    <w:rsid w:val="00646B64"/>
    <w:rsid w:val="00651297"/>
    <w:rsid w:val="0065154F"/>
    <w:rsid w:val="006523FC"/>
    <w:rsid w:val="0065460E"/>
    <w:rsid w:val="006546FE"/>
    <w:rsid w:val="006556FD"/>
    <w:rsid w:val="00656618"/>
    <w:rsid w:val="006572C5"/>
    <w:rsid w:val="006609E9"/>
    <w:rsid w:val="00661F4C"/>
    <w:rsid w:val="00664380"/>
    <w:rsid w:val="00664458"/>
    <w:rsid w:val="00664F28"/>
    <w:rsid w:val="00665433"/>
    <w:rsid w:val="0066687B"/>
    <w:rsid w:val="006709CE"/>
    <w:rsid w:val="006714B3"/>
    <w:rsid w:val="00672A4D"/>
    <w:rsid w:val="00672A80"/>
    <w:rsid w:val="006746E4"/>
    <w:rsid w:val="006761D1"/>
    <w:rsid w:val="00676735"/>
    <w:rsid w:val="00685015"/>
    <w:rsid w:val="006860C6"/>
    <w:rsid w:val="00686BB5"/>
    <w:rsid w:val="00687093"/>
    <w:rsid w:val="00687AAE"/>
    <w:rsid w:val="006917FD"/>
    <w:rsid w:val="006922CE"/>
    <w:rsid w:val="006932F5"/>
    <w:rsid w:val="0069371C"/>
    <w:rsid w:val="00695D9A"/>
    <w:rsid w:val="00696687"/>
    <w:rsid w:val="00697D7F"/>
    <w:rsid w:val="006A09F3"/>
    <w:rsid w:val="006A1401"/>
    <w:rsid w:val="006A4989"/>
    <w:rsid w:val="006A551F"/>
    <w:rsid w:val="006A690F"/>
    <w:rsid w:val="006A701A"/>
    <w:rsid w:val="006A7A2B"/>
    <w:rsid w:val="006B072D"/>
    <w:rsid w:val="006B3DEC"/>
    <w:rsid w:val="006B494E"/>
    <w:rsid w:val="006B6491"/>
    <w:rsid w:val="006B76EB"/>
    <w:rsid w:val="006B779D"/>
    <w:rsid w:val="006B7861"/>
    <w:rsid w:val="006C0022"/>
    <w:rsid w:val="006C0F2A"/>
    <w:rsid w:val="006C15C5"/>
    <w:rsid w:val="006C2103"/>
    <w:rsid w:val="006C2281"/>
    <w:rsid w:val="006C280F"/>
    <w:rsid w:val="006C458B"/>
    <w:rsid w:val="006C4B37"/>
    <w:rsid w:val="006C4C9F"/>
    <w:rsid w:val="006C6375"/>
    <w:rsid w:val="006D0369"/>
    <w:rsid w:val="006D1794"/>
    <w:rsid w:val="006D383F"/>
    <w:rsid w:val="006D3A3C"/>
    <w:rsid w:val="006D52DD"/>
    <w:rsid w:val="006D7074"/>
    <w:rsid w:val="006D78AB"/>
    <w:rsid w:val="006E134F"/>
    <w:rsid w:val="006E2240"/>
    <w:rsid w:val="006E3800"/>
    <w:rsid w:val="006E3F07"/>
    <w:rsid w:val="006E48AE"/>
    <w:rsid w:val="006E4CC3"/>
    <w:rsid w:val="006E4ECE"/>
    <w:rsid w:val="006E5040"/>
    <w:rsid w:val="006E6973"/>
    <w:rsid w:val="006E71BD"/>
    <w:rsid w:val="006E7CA9"/>
    <w:rsid w:val="006F1A91"/>
    <w:rsid w:val="006F3855"/>
    <w:rsid w:val="006F3F67"/>
    <w:rsid w:val="006F461B"/>
    <w:rsid w:val="006F5279"/>
    <w:rsid w:val="006F54EA"/>
    <w:rsid w:val="006F7079"/>
    <w:rsid w:val="007002D9"/>
    <w:rsid w:val="00701C1F"/>
    <w:rsid w:val="00702062"/>
    <w:rsid w:val="00702D35"/>
    <w:rsid w:val="00702F68"/>
    <w:rsid w:val="00703629"/>
    <w:rsid w:val="00704C33"/>
    <w:rsid w:val="00704E49"/>
    <w:rsid w:val="00705B92"/>
    <w:rsid w:val="00706135"/>
    <w:rsid w:val="00706F41"/>
    <w:rsid w:val="00707581"/>
    <w:rsid w:val="00707B4E"/>
    <w:rsid w:val="00710299"/>
    <w:rsid w:val="007109A5"/>
    <w:rsid w:val="0071169F"/>
    <w:rsid w:val="00712971"/>
    <w:rsid w:val="00714A65"/>
    <w:rsid w:val="00714EB6"/>
    <w:rsid w:val="00715268"/>
    <w:rsid w:val="00715794"/>
    <w:rsid w:val="00717161"/>
    <w:rsid w:val="007215BD"/>
    <w:rsid w:val="00725728"/>
    <w:rsid w:val="007258E8"/>
    <w:rsid w:val="00725936"/>
    <w:rsid w:val="00725B2A"/>
    <w:rsid w:val="00726710"/>
    <w:rsid w:val="0073059E"/>
    <w:rsid w:val="00733AA2"/>
    <w:rsid w:val="00737B5F"/>
    <w:rsid w:val="00737F81"/>
    <w:rsid w:val="00740E4B"/>
    <w:rsid w:val="007429AF"/>
    <w:rsid w:val="0074502D"/>
    <w:rsid w:val="007453DE"/>
    <w:rsid w:val="0074555D"/>
    <w:rsid w:val="007462AF"/>
    <w:rsid w:val="0074722C"/>
    <w:rsid w:val="00750247"/>
    <w:rsid w:val="007502A1"/>
    <w:rsid w:val="00750C9C"/>
    <w:rsid w:val="00764733"/>
    <w:rsid w:val="007675B7"/>
    <w:rsid w:val="007703E2"/>
    <w:rsid w:val="00770537"/>
    <w:rsid w:val="00770546"/>
    <w:rsid w:val="00770DE9"/>
    <w:rsid w:val="00771164"/>
    <w:rsid w:val="00771346"/>
    <w:rsid w:val="00773570"/>
    <w:rsid w:val="00773DC8"/>
    <w:rsid w:val="00773E69"/>
    <w:rsid w:val="0077486A"/>
    <w:rsid w:val="00774905"/>
    <w:rsid w:val="00775658"/>
    <w:rsid w:val="00775963"/>
    <w:rsid w:val="00775A4B"/>
    <w:rsid w:val="00776FE3"/>
    <w:rsid w:val="00781B65"/>
    <w:rsid w:val="0078367D"/>
    <w:rsid w:val="00783D51"/>
    <w:rsid w:val="0078473A"/>
    <w:rsid w:val="00784B8E"/>
    <w:rsid w:val="007854D6"/>
    <w:rsid w:val="00786CC7"/>
    <w:rsid w:val="0079072F"/>
    <w:rsid w:val="00791509"/>
    <w:rsid w:val="00791B45"/>
    <w:rsid w:val="00792A67"/>
    <w:rsid w:val="00792D43"/>
    <w:rsid w:val="007931FA"/>
    <w:rsid w:val="007935DF"/>
    <w:rsid w:val="00793D7B"/>
    <w:rsid w:val="0079400F"/>
    <w:rsid w:val="00794A82"/>
    <w:rsid w:val="0079598E"/>
    <w:rsid w:val="00797C79"/>
    <w:rsid w:val="007A14D1"/>
    <w:rsid w:val="007A1AA3"/>
    <w:rsid w:val="007A1B91"/>
    <w:rsid w:val="007A2C41"/>
    <w:rsid w:val="007A44ED"/>
    <w:rsid w:val="007B205A"/>
    <w:rsid w:val="007B4812"/>
    <w:rsid w:val="007B516E"/>
    <w:rsid w:val="007B5EE3"/>
    <w:rsid w:val="007B67D6"/>
    <w:rsid w:val="007B6BD3"/>
    <w:rsid w:val="007B7518"/>
    <w:rsid w:val="007C0CBC"/>
    <w:rsid w:val="007C138A"/>
    <w:rsid w:val="007C15D0"/>
    <w:rsid w:val="007C4F52"/>
    <w:rsid w:val="007C57BF"/>
    <w:rsid w:val="007C645D"/>
    <w:rsid w:val="007C77C9"/>
    <w:rsid w:val="007D02B4"/>
    <w:rsid w:val="007D0943"/>
    <w:rsid w:val="007D22AD"/>
    <w:rsid w:val="007D31C4"/>
    <w:rsid w:val="007D41EB"/>
    <w:rsid w:val="007D43C2"/>
    <w:rsid w:val="007D43E9"/>
    <w:rsid w:val="007D6EAF"/>
    <w:rsid w:val="007D7C6F"/>
    <w:rsid w:val="007E0DEF"/>
    <w:rsid w:val="007E1A0F"/>
    <w:rsid w:val="007E1B09"/>
    <w:rsid w:val="007E1BC9"/>
    <w:rsid w:val="007E3AE0"/>
    <w:rsid w:val="007E4128"/>
    <w:rsid w:val="007E63B3"/>
    <w:rsid w:val="007E683C"/>
    <w:rsid w:val="007E7474"/>
    <w:rsid w:val="007F00E3"/>
    <w:rsid w:val="007F0BF2"/>
    <w:rsid w:val="007F175F"/>
    <w:rsid w:val="007F22D9"/>
    <w:rsid w:val="007F32E9"/>
    <w:rsid w:val="007F4BAC"/>
    <w:rsid w:val="007F5FF3"/>
    <w:rsid w:val="007F628E"/>
    <w:rsid w:val="007F6457"/>
    <w:rsid w:val="007F7488"/>
    <w:rsid w:val="007F7CD4"/>
    <w:rsid w:val="00800368"/>
    <w:rsid w:val="008008C2"/>
    <w:rsid w:val="0080372A"/>
    <w:rsid w:val="00806913"/>
    <w:rsid w:val="0080713E"/>
    <w:rsid w:val="00810418"/>
    <w:rsid w:val="00812762"/>
    <w:rsid w:val="00812AD8"/>
    <w:rsid w:val="00813E90"/>
    <w:rsid w:val="0081486C"/>
    <w:rsid w:val="00820B36"/>
    <w:rsid w:val="00822B3D"/>
    <w:rsid w:val="008230D5"/>
    <w:rsid w:val="00823510"/>
    <w:rsid w:val="00824006"/>
    <w:rsid w:val="00824602"/>
    <w:rsid w:val="00824908"/>
    <w:rsid w:val="00827184"/>
    <w:rsid w:val="00830D04"/>
    <w:rsid w:val="00831EB5"/>
    <w:rsid w:val="008320EF"/>
    <w:rsid w:val="008325D7"/>
    <w:rsid w:val="0083286B"/>
    <w:rsid w:val="00833DE6"/>
    <w:rsid w:val="0083430F"/>
    <w:rsid w:val="00835C0D"/>
    <w:rsid w:val="0084174F"/>
    <w:rsid w:val="00842A8D"/>
    <w:rsid w:val="00842E15"/>
    <w:rsid w:val="00842EF9"/>
    <w:rsid w:val="008449D3"/>
    <w:rsid w:val="00844D2A"/>
    <w:rsid w:val="00845918"/>
    <w:rsid w:val="00845E76"/>
    <w:rsid w:val="00850A9A"/>
    <w:rsid w:val="0085138F"/>
    <w:rsid w:val="0085366B"/>
    <w:rsid w:val="00856EBF"/>
    <w:rsid w:val="0085727B"/>
    <w:rsid w:val="00857BA0"/>
    <w:rsid w:val="0086060A"/>
    <w:rsid w:val="00861422"/>
    <w:rsid w:val="00864C7D"/>
    <w:rsid w:val="0086629B"/>
    <w:rsid w:val="00871058"/>
    <w:rsid w:val="00871AC0"/>
    <w:rsid w:val="008742AB"/>
    <w:rsid w:val="0087539F"/>
    <w:rsid w:val="008759E9"/>
    <w:rsid w:val="0087730A"/>
    <w:rsid w:val="008777C7"/>
    <w:rsid w:val="00881500"/>
    <w:rsid w:val="00883A2E"/>
    <w:rsid w:val="00883CFB"/>
    <w:rsid w:val="00883E82"/>
    <w:rsid w:val="00883FFB"/>
    <w:rsid w:val="00886171"/>
    <w:rsid w:val="00886AD3"/>
    <w:rsid w:val="00892632"/>
    <w:rsid w:val="00897CD2"/>
    <w:rsid w:val="008A1A0A"/>
    <w:rsid w:val="008A2571"/>
    <w:rsid w:val="008A4DB7"/>
    <w:rsid w:val="008A4E01"/>
    <w:rsid w:val="008A78AA"/>
    <w:rsid w:val="008B2931"/>
    <w:rsid w:val="008B30EE"/>
    <w:rsid w:val="008B3F5E"/>
    <w:rsid w:val="008B45E3"/>
    <w:rsid w:val="008B6A61"/>
    <w:rsid w:val="008B6F49"/>
    <w:rsid w:val="008C0E2D"/>
    <w:rsid w:val="008C17E9"/>
    <w:rsid w:val="008C234A"/>
    <w:rsid w:val="008C407E"/>
    <w:rsid w:val="008C7E6D"/>
    <w:rsid w:val="008D010E"/>
    <w:rsid w:val="008D10A9"/>
    <w:rsid w:val="008D1F28"/>
    <w:rsid w:val="008D64F8"/>
    <w:rsid w:val="008E00E9"/>
    <w:rsid w:val="008E1B2B"/>
    <w:rsid w:val="008E7228"/>
    <w:rsid w:val="008F08B6"/>
    <w:rsid w:val="008F1106"/>
    <w:rsid w:val="008F1811"/>
    <w:rsid w:val="008F4D9D"/>
    <w:rsid w:val="008F5F44"/>
    <w:rsid w:val="008F619B"/>
    <w:rsid w:val="008F6F7E"/>
    <w:rsid w:val="008F7220"/>
    <w:rsid w:val="008F731F"/>
    <w:rsid w:val="008F7CF7"/>
    <w:rsid w:val="00900C72"/>
    <w:rsid w:val="00901D79"/>
    <w:rsid w:val="00903C36"/>
    <w:rsid w:val="0090627D"/>
    <w:rsid w:val="009062EC"/>
    <w:rsid w:val="00907E3C"/>
    <w:rsid w:val="00912767"/>
    <w:rsid w:val="00912F35"/>
    <w:rsid w:val="00914774"/>
    <w:rsid w:val="00914ABE"/>
    <w:rsid w:val="00915A4C"/>
    <w:rsid w:val="009165D8"/>
    <w:rsid w:val="00920E88"/>
    <w:rsid w:val="009218A1"/>
    <w:rsid w:val="0092347D"/>
    <w:rsid w:val="00924F13"/>
    <w:rsid w:val="0092530C"/>
    <w:rsid w:val="009259F4"/>
    <w:rsid w:val="0092643B"/>
    <w:rsid w:val="00926515"/>
    <w:rsid w:val="0093464E"/>
    <w:rsid w:val="00934F16"/>
    <w:rsid w:val="00935331"/>
    <w:rsid w:val="00935672"/>
    <w:rsid w:val="009358F8"/>
    <w:rsid w:val="00935DA7"/>
    <w:rsid w:val="00936D28"/>
    <w:rsid w:val="00940566"/>
    <w:rsid w:val="00940BCF"/>
    <w:rsid w:val="009416E5"/>
    <w:rsid w:val="00943FEB"/>
    <w:rsid w:val="00946D62"/>
    <w:rsid w:val="00950539"/>
    <w:rsid w:val="00950602"/>
    <w:rsid w:val="009534BB"/>
    <w:rsid w:val="00954300"/>
    <w:rsid w:val="00954EF6"/>
    <w:rsid w:val="00955146"/>
    <w:rsid w:val="00956103"/>
    <w:rsid w:val="00956ECF"/>
    <w:rsid w:val="00964102"/>
    <w:rsid w:val="00964485"/>
    <w:rsid w:val="00964928"/>
    <w:rsid w:val="009649DE"/>
    <w:rsid w:val="0096548C"/>
    <w:rsid w:val="00967085"/>
    <w:rsid w:val="00967351"/>
    <w:rsid w:val="0097014E"/>
    <w:rsid w:val="00970652"/>
    <w:rsid w:val="0097167D"/>
    <w:rsid w:val="0097232B"/>
    <w:rsid w:val="00972B05"/>
    <w:rsid w:val="00972F9E"/>
    <w:rsid w:val="00973195"/>
    <w:rsid w:val="00980865"/>
    <w:rsid w:val="009854EB"/>
    <w:rsid w:val="0098612E"/>
    <w:rsid w:val="00990C75"/>
    <w:rsid w:val="00990EE9"/>
    <w:rsid w:val="009915B5"/>
    <w:rsid w:val="0099171F"/>
    <w:rsid w:val="00991787"/>
    <w:rsid w:val="009929FB"/>
    <w:rsid w:val="00992A7F"/>
    <w:rsid w:val="00994A55"/>
    <w:rsid w:val="00995545"/>
    <w:rsid w:val="009956DF"/>
    <w:rsid w:val="009A17A8"/>
    <w:rsid w:val="009A21D2"/>
    <w:rsid w:val="009A24F3"/>
    <w:rsid w:val="009A2A1A"/>
    <w:rsid w:val="009A2A26"/>
    <w:rsid w:val="009A5323"/>
    <w:rsid w:val="009A6A39"/>
    <w:rsid w:val="009A75C2"/>
    <w:rsid w:val="009B2154"/>
    <w:rsid w:val="009B2DE1"/>
    <w:rsid w:val="009B2FC4"/>
    <w:rsid w:val="009B5B31"/>
    <w:rsid w:val="009C2317"/>
    <w:rsid w:val="009C3C20"/>
    <w:rsid w:val="009D0545"/>
    <w:rsid w:val="009D1854"/>
    <w:rsid w:val="009D1F26"/>
    <w:rsid w:val="009D22A6"/>
    <w:rsid w:val="009D2BD5"/>
    <w:rsid w:val="009D462A"/>
    <w:rsid w:val="009D4BD0"/>
    <w:rsid w:val="009D5C0D"/>
    <w:rsid w:val="009D5E1D"/>
    <w:rsid w:val="009D657F"/>
    <w:rsid w:val="009D68D5"/>
    <w:rsid w:val="009D68F6"/>
    <w:rsid w:val="009D6B15"/>
    <w:rsid w:val="009D7234"/>
    <w:rsid w:val="009E0B7F"/>
    <w:rsid w:val="009E123C"/>
    <w:rsid w:val="009E1522"/>
    <w:rsid w:val="009E1A67"/>
    <w:rsid w:val="009E3415"/>
    <w:rsid w:val="009E3F93"/>
    <w:rsid w:val="009E5154"/>
    <w:rsid w:val="009E52EF"/>
    <w:rsid w:val="009E5E76"/>
    <w:rsid w:val="009E5F9A"/>
    <w:rsid w:val="009E6BBA"/>
    <w:rsid w:val="009E7F2B"/>
    <w:rsid w:val="009F5890"/>
    <w:rsid w:val="009F6867"/>
    <w:rsid w:val="009F7066"/>
    <w:rsid w:val="00A032E2"/>
    <w:rsid w:val="00A03824"/>
    <w:rsid w:val="00A04483"/>
    <w:rsid w:val="00A0592D"/>
    <w:rsid w:val="00A07A4A"/>
    <w:rsid w:val="00A1039C"/>
    <w:rsid w:val="00A111B1"/>
    <w:rsid w:val="00A117FE"/>
    <w:rsid w:val="00A13AD2"/>
    <w:rsid w:val="00A1496C"/>
    <w:rsid w:val="00A157A5"/>
    <w:rsid w:val="00A16896"/>
    <w:rsid w:val="00A21297"/>
    <w:rsid w:val="00A22E71"/>
    <w:rsid w:val="00A25177"/>
    <w:rsid w:val="00A25D3A"/>
    <w:rsid w:val="00A25FA3"/>
    <w:rsid w:val="00A27F03"/>
    <w:rsid w:val="00A30F7B"/>
    <w:rsid w:val="00A31231"/>
    <w:rsid w:val="00A329AE"/>
    <w:rsid w:val="00A33715"/>
    <w:rsid w:val="00A362DA"/>
    <w:rsid w:val="00A363E6"/>
    <w:rsid w:val="00A3683B"/>
    <w:rsid w:val="00A37A67"/>
    <w:rsid w:val="00A40BE9"/>
    <w:rsid w:val="00A42724"/>
    <w:rsid w:val="00A42B4C"/>
    <w:rsid w:val="00A433AA"/>
    <w:rsid w:val="00A45497"/>
    <w:rsid w:val="00A4567B"/>
    <w:rsid w:val="00A460A4"/>
    <w:rsid w:val="00A4683A"/>
    <w:rsid w:val="00A4685C"/>
    <w:rsid w:val="00A4768B"/>
    <w:rsid w:val="00A47EF6"/>
    <w:rsid w:val="00A5291E"/>
    <w:rsid w:val="00A53B5B"/>
    <w:rsid w:val="00A55CB2"/>
    <w:rsid w:val="00A56032"/>
    <w:rsid w:val="00A566A0"/>
    <w:rsid w:val="00A56E85"/>
    <w:rsid w:val="00A5739F"/>
    <w:rsid w:val="00A57463"/>
    <w:rsid w:val="00A6018B"/>
    <w:rsid w:val="00A60FCA"/>
    <w:rsid w:val="00A63C8D"/>
    <w:rsid w:val="00A6425F"/>
    <w:rsid w:val="00A643AC"/>
    <w:rsid w:val="00A64507"/>
    <w:rsid w:val="00A6471C"/>
    <w:rsid w:val="00A64E39"/>
    <w:rsid w:val="00A67B41"/>
    <w:rsid w:val="00A67BB0"/>
    <w:rsid w:val="00A70BAD"/>
    <w:rsid w:val="00A71232"/>
    <w:rsid w:val="00A73504"/>
    <w:rsid w:val="00A73E56"/>
    <w:rsid w:val="00A75401"/>
    <w:rsid w:val="00A75DF3"/>
    <w:rsid w:val="00A76D8B"/>
    <w:rsid w:val="00A77458"/>
    <w:rsid w:val="00A777AF"/>
    <w:rsid w:val="00A815EE"/>
    <w:rsid w:val="00A82856"/>
    <w:rsid w:val="00A82FDA"/>
    <w:rsid w:val="00A86424"/>
    <w:rsid w:val="00A9008B"/>
    <w:rsid w:val="00A90FAD"/>
    <w:rsid w:val="00A91F27"/>
    <w:rsid w:val="00A93B2B"/>
    <w:rsid w:val="00A93E79"/>
    <w:rsid w:val="00A93FE6"/>
    <w:rsid w:val="00A941EA"/>
    <w:rsid w:val="00A9446A"/>
    <w:rsid w:val="00A96068"/>
    <w:rsid w:val="00A97C2A"/>
    <w:rsid w:val="00AA0007"/>
    <w:rsid w:val="00AA05ED"/>
    <w:rsid w:val="00AA0D96"/>
    <w:rsid w:val="00AA1287"/>
    <w:rsid w:val="00AA2A88"/>
    <w:rsid w:val="00AA4849"/>
    <w:rsid w:val="00AA4C2D"/>
    <w:rsid w:val="00AA6E5C"/>
    <w:rsid w:val="00AA7271"/>
    <w:rsid w:val="00AB0258"/>
    <w:rsid w:val="00AB0BCD"/>
    <w:rsid w:val="00AB2CF9"/>
    <w:rsid w:val="00AB2ECB"/>
    <w:rsid w:val="00AB4836"/>
    <w:rsid w:val="00AB4A21"/>
    <w:rsid w:val="00AB52D4"/>
    <w:rsid w:val="00AB5506"/>
    <w:rsid w:val="00AB656A"/>
    <w:rsid w:val="00AB69A2"/>
    <w:rsid w:val="00AB7EFF"/>
    <w:rsid w:val="00AC02C1"/>
    <w:rsid w:val="00AC2723"/>
    <w:rsid w:val="00AC59FF"/>
    <w:rsid w:val="00AC5C81"/>
    <w:rsid w:val="00AC6522"/>
    <w:rsid w:val="00AC7E3B"/>
    <w:rsid w:val="00AD06A1"/>
    <w:rsid w:val="00AD187A"/>
    <w:rsid w:val="00AD66FD"/>
    <w:rsid w:val="00AD7C55"/>
    <w:rsid w:val="00AE050B"/>
    <w:rsid w:val="00AE075C"/>
    <w:rsid w:val="00AE1CC4"/>
    <w:rsid w:val="00AE237B"/>
    <w:rsid w:val="00AE2A06"/>
    <w:rsid w:val="00AE7564"/>
    <w:rsid w:val="00AE758E"/>
    <w:rsid w:val="00AE762D"/>
    <w:rsid w:val="00AE7B68"/>
    <w:rsid w:val="00AF03AF"/>
    <w:rsid w:val="00AF0478"/>
    <w:rsid w:val="00AF1792"/>
    <w:rsid w:val="00AF31DB"/>
    <w:rsid w:val="00AF338F"/>
    <w:rsid w:val="00AF6917"/>
    <w:rsid w:val="00AF7C61"/>
    <w:rsid w:val="00B0291A"/>
    <w:rsid w:val="00B02AA4"/>
    <w:rsid w:val="00B032BF"/>
    <w:rsid w:val="00B0536B"/>
    <w:rsid w:val="00B10862"/>
    <w:rsid w:val="00B13CC4"/>
    <w:rsid w:val="00B16D8F"/>
    <w:rsid w:val="00B17926"/>
    <w:rsid w:val="00B201F0"/>
    <w:rsid w:val="00B203C2"/>
    <w:rsid w:val="00B206BA"/>
    <w:rsid w:val="00B21B18"/>
    <w:rsid w:val="00B22C0A"/>
    <w:rsid w:val="00B24C64"/>
    <w:rsid w:val="00B25B3A"/>
    <w:rsid w:val="00B3033A"/>
    <w:rsid w:val="00B303FA"/>
    <w:rsid w:val="00B30469"/>
    <w:rsid w:val="00B306E9"/>
    <w:rsid w:val="00B31303"/>
    <w:rsid w:val="00B31739"/>
    <w:rsid w:val="00B3235E"/>
    <w:rsid w:val="00B32855"/>
    <w:rsid w:val="00B33065"/>
    <w:rsid w:val="00B335BF"/>
    <w:rsid w:val="00B34F35"/>
    <w:rsid w:val="00B35F03"/>
    <w:rsid w:val="00B36CAA"/>
    <w:rsid w:val="00B44B8D"/>
    <w:rsid w:val="00B4649E"/>
    <w:rsid w:val="00B474E4"/>
    <w:rsid w:val="00B47763"/>
    <w:rsid w:val="00B5238F"/>
    <w:rsid w:val="00B5380B"/>
    <w:rsid w:val="00B55023"/>
    <w:rsid w:val="00B55428"/>
    <w:rsid w:val="00B554DC"/>
    <w:rsid w:val="00B55D01"/>
    <w:rsid w:val="00B56ECE"/>
    <w:rsid w:val="00B606AC"/>
    <w:rsid w:val="00B614DB"/>
    <w:rsid w:val="00B6293F"/>
    <w:rsid w:val="00B63F3A"/>
    <w:rsid w:val="00B648E0"/>
    <w:rsid w:val="00B64EE2"/>
    <w:rsid w:val="00B661F1"/>
    <w:rsid w:val="00B6672C"/>
    <w:rsid w:val="00B701E6"/>
    <w:rsid w:val="00B7043B"/>
    <w:rsid w:val="00B715F6"/>
    <w:rsid w:val="00B729EE"/>
    <w:rsid w:val="00B74D30"/>
    <w:rsid w:val="00B75234"/>
    <w:rsid w:val="00B82FAD"/>
    <w:rsid w:val="00B83949"/>
    <w:rsid w:val="00B861BC"/>
    <w:rsid w:val="00B91F93"/>
    <w:rsid w:val="00B938B8"/>
    <w:rsid w:val="00B954C0"/>
    <w:rsid w:val="00B96735"/>
    <w:rsid w:val="00BA3CED"/>
    <w:rsid w:val="00BA49BF"/>
    <w:rsid w:val="00BA748A"/>
    <w:rsid w:val="00BA79D4"/>
    <w:rsid w:val="00BB1A1A"/>
    <w:rsid w:val="00BB1C6E"/>
    <w:rsid w:val="00BB23EE"/>
    <w:rsid w:val="00BB39ED"/>
    <w:rsid w:val="00BB4857"/>
    <w:rsid w:val="00BB7A93"/>
    <w:rsid w:val="00BB7BBC"/>
    <w:rsid w:val="00BC3042"/>
    <w:rsid w:val="00BC7984"/>
    <w:rsid w:val="00BD008A"/>
    <w:rsid w:val="00BD12BB"/>
    <w:rsid w:val="00BD187E"/>
    <w:rsid w:val="00BD214D"/>
    <w:rsid w:val="00BD3A9D"/>
    <w:rsid w:val="00BD3AFE"/>
    <w:rsid w:val="00BD4BE3"/>
    <w:rsid w:val="00BD5783"/>
    <w:rsid w:val="00BD71FD"/>
    <w:rsid w:val="00BD75DD"/>
    <w:rsid w:val="00BE052E"/>
    <w:rsid w:val="00BE1033"/>
    <w:rsid w:val="00BE1B9E"/>
    <w:rsid w:val="00BE2A88"/>
    <w:rsid w:val="00BE3145"/>
    <w:rsid w:val="00BE44BF"/>
    <w:rsid w:val="00BE4DDF"/>
    <w:rsid w:val="00BE5889"/>
    <w:rsid w:val="00BF0D57"/>
    <w:rsid w:val="00BF0DED"/>
    <w:rsid w:val="00BF1CA9"/>
    <w:rsid w:val="00BF2013"/>
    <w:rsid w:val="00BF3DCD"/>
    <w:rsid w:val="00BF4FBA"/>
    <w:rsid w:val="00BF5067"/>
    <w:rsid w:val="00BF6F67"/>
    <w:rsid w:val="00C02B47"/>
    <w:rsid w:val="00C0360A"/>
    <w:rsid w:val="00C04AF5"/>
    <w:rsid w:val="00C04CFE"/>
    <w:rsid w:val="00C06114"/>
    <w:rsid w:val="00C06AA3"/>
    <w:rsid w:val="00C0722C"/>
    <w:rsid w:val="00C07926"/>
    <w:rsid w:val="00C10AE8"/>
    <w:rsid w:val="00C1123B"/>
    <w:rsid w:val="00C12EA6"/>
    <w:rsid w:val="00C14F97"/>
    <w:rsid w:val="00C156C0"/>
    <w:rsid w:val="00C167C6"/>
    <w:rsid w:val="00C1733B"/>
    <w:rsid w:val="00C229C3"/>
    <w:rsid w:val="00C23416"/>
    <w:rsid w:val="00C24428"/>
    <w:rsid w:val="00C2597A"/>
    <w:rsid w:val="00C263CD"/>
    <w:rsid w:val="00C27E5E"/>
    <w:rsid w:val="00C30ED2"/>
    <w:rsid w:val="00C314D3"/>
    <w:rsid w:val="00C31F03"/>
    <w:rsid w:val="00C34395"/>
    <w:rsid w:val="00C34489"/>
    <w:rsid w:val="00C35B38"/>
    <w:rsid w:val="00C3622D"/>
    <w:rsid w:val="00C366BF"/>
    <w:rsid w:val="00C36E9B"/>
    <w:rsid w:val="00C37912"/>
    <w:rsid w:val="00C4213B"/>
    <w:rsid w:val="00C43AD4"/>
    <w:rsid w:val="00C4482B"/>
    <w:rsid w:val="00C44CEE"/>
    <w:rsid w:val="00C45B2B"/>
    <w:rsid w:val="00C45E45"/>
    <w:rsid w:val="00C4681C"/>
    <w:rsid w:val="00C515F0"/>
    <w:rsid w:val="00C52B68"/>
    <w:rsid w:val="00C52C0D"/>
    <w:rsid w:val="00C53225"/>
    <w:rsid w:val="00C53FC7"/>
    <w:rsid w:val="00C607F7"/>
    <w:rsid w:val="00C61401"/>
    <w:rsid w:val="00C631B8"/>
    <w:rsid w:val="00C6596E"/>
    <w:rsid w:val="00C70226"/>
    <w:rsid w:val="00C71EEB"/>
    <w:rsid w:val="00C75F60"/>
    <w:rsid w:val="00C773A0"/>
    <w:rsid w:val="00C77F50"/>
    <w:rsid w:val="00C802F0"/>
    <w:rsid w:val="00C81423"/>
    <w:rsid w:val="00C85DCB"/>
    <w:rsid w:val="00C861A2"/>
    <w:rsid w:val="00C930CD"/>
    <w:rsid w:val="00C93736"/>
    <w:rsid w:val="00C93BCA"/>
    <w:rsid w:val="00C93DEC"/>
    <w:rsid w:val="00C96A98"/>
    <w:rsid w:val="00CA02F1"/>
    <w:rsid w:val="00CA1070"/>
    <w:rsid w:val="00CA19DD"/>
    <w:rsid w:val="00CA228A"/>
    <w:rsid w:val="00CA642E"/>
    <w:rsid w:val="00CB0044"/>
    <w:rsid w:val="00CB0500"/>
    <w:rsid w:val="00CB103C"/>
    <w:rsid w:val="00CB1332"/>
    <w:rsid w:val="00CB2731"/>
    <w:rsid w:val="00CB2BFD"/>
    <w:rsid w:val="00CB442D"/>
    <w:rsid w:val="00CB65A5"/>
    <w:rsid w:val="00CC0EDD"/>
    <w:rsid w:val="00CC1773"/>
    <w:rsid w:val="00CC29B4"/>
    <w:rsid w:val="00CC4654"/>
    <w:rsid w:val="00CC4973"/>
    <w:rsid w:val="00CC5085"/>
    <w:rsid w:val="00CC5523"/>
    <w:rsid w:val="00CC5DB4"/>
    <w:rsid w:val="00CC5E8B"/>
    <w:rsid w:val="00CC6D30"/>
    <w:rsid w:val="00CD0C72"/>
    <w:rsid w:val="00CD1439"/>
    <w:rsid w:val="00CD1D48"/>
    <w:rsid w:val="00CD256D"/>
    <w:rsid w:val="00CD2DE3"/>
    <w:rsid w:val="00CD2EB4"/>
    <w:rsid w:val="00CD38D9"/>
    <w:rsid w:val="00CD57C4"/>
    <w:rsid w:val="00CD5C4D"/>
    <w:rsid w:val="00CD6264"/>
    <w:rsid w:val="00CE121B"/>
    <w:rsid w:val="00CE247E"/>
    <w:rsid w:val="00CE2E18"/>
    <w:rsid w:val="00CE3138"/>
    <w:rsid w:val="00CE594E"/>
    <w:rsid w:val="00CF0DDE"/>
    <w:rsid w:val="00CF1AAF"/>
    <w:rsid w:val="00CF1BB2"/>
    <w:rsid w:val="00CF31DC"/>
    <w:rsid w:val="00CF478D"/>
    <w:rsid w:val="00CF55C3"/>
    <w:rsid w:val="00CF60D0"/>
    <w:rsid w:val="00CF636E"/>
    <w:rsid w:val="00CF6EFD"/>
    <w:rsid w:val="00D0158B"/>
    <w:rsid w:val="00D01E8D"/>
    <w:rsid w:val="00D0290B"/>
    <w:rsid w:val="00D03740"/>
    <w:rsid w:val="00D03878"/>
    <w:rsid w:val="00D063AB"/>
    <w:rsid w:val="00D07145"/>
    <w:rsid w:val="00D11748"/>
    <w:rsid w:val="00D1185F"/>
    <w:rsid w:val="00D11A6B"/>
    <w:rsid w:val="00D121A5"/>
    <w:rsid w:val="00D14523"/>
    <w:rsid w:val="00D15995"/>
    <w:rsid w:val="00D15F72"/>
    <w:rsid w:val="00D1711E"/>
    <w:rsid w:val="00D20B5F"/>
    <w:rsid w:val="00D21DF3"/>
    <w:rsid w:val="00D2233F"/>
    <w:rsid w:val="00D2472D"/>
    <w:rsid w:val="00D25353"/>
    <w:rsid w:val="00D2670C"/>
    <w:rsid w:val="00D26E87"/>
    <w:rsid w:val="00D328E9"/>
    <w:rsid w:val="00D32A57"/>
    <w:rsid w:val="00D363AE"/>
    <w:rsid w:val="00D364B9"/>
    <w:rsid w:val="00D36B54"/>
    <w:rsid w:val="00D37824"/>
    <w:rsid w:val="00D37A50"/>
    <w:rsid w:val="00D37FE3"/>
    <w:rsid w:val="00D41638"/>
    <w:rsid w:val="00D43059"/>
    <w:rsid w:val="00D46FD8"/>
    <w:rsid w:val="00D478F3"/>
    <w:rsid w:val="00D50D9A"/>
    <w:rsid w:val="00D51248"/>
    <w:rsid w:val="00D515E9"/>
    <w:rsid w:val="00D55225"/>
    <w:rsid w:val="00D55B4D"/>
    <w:rsid w:val="00D55ECE"/>
    <w:rsid w:val="00D61B1C"/>
    <w:rsid w:val="00D62C74"/>
    <w:rsid w:val="00D63258"/>
    <w:rsid w:val="00D65D2C"/>
    <w:rsid w:val="00D67E32"/>
    <w:rsid w:val="00D707D8"/>
    <w:rsid w:val="00D709EB"/>
    <w:rsid w:val="00D70D6D"/>
    <w:rsid w:val="00D71F3E"/>
    <w:rsid w:val="00D71F77"/>
    <w:rsid w:val="00D72271"/>
    <w:rsid w:val="00D7294E"/>
    <w:rsid w:val="00D74428"/>
    <w:rsid w:val="00D74CAF"/>
    <w:rsid w:val="00D75386"/>
    <w:rsid w:val="00D772D7"/>
    <w:rsid w:val="00D77D42"/>
    <w:rsid w:val="00D812BC"/>
    <w:rsid w:val="00D819AE"/>
    <w:rsid w:val="00D81E00"/>
    <w:rsid w:val="00D82865"/>
    <w:rsid w:val="00D8386D"/>
    <w:rsid w:val="00D83F64"/>
    <w:rsid w:val="00D845E7"/>
    <w:rsid w:val="00D85A9B"/>
    <w:rsid w:val="00D85C0B"/>
    <w:rsid w:val="00D86C12"/>
    <w:rsid w:val="00D90185"/>
    <w:rsid w:val="00D91213"/>
    <w:rsid w:val="00D92662"/>
    <w:rsid w:val="00D932CF"/>
    <w:rsid w:val="00D93EE7"/>
    <w:rsid w:val="00D951A2"/>
    <w:rsid w:val="00D9539B"/>
    <w:rsid w:val="00D95DE5"/>
    <w:rsid w:val="00D96718"/>
    <w:rsid w:val="00D978FF"/>
    <w:rsid w:val="00DA1A90"/>
    <w:rsid w:val="00DA1D5A"/>
    <w:rsid w:val="00DA33EA"/>
    <w:rsid w:val="00DA4886"/>
    <w:rsid w:val="00DA4AD3"/>
    <w:rsid w:val="00DA55F3"/>
    <w:rsid w:val="00DA58C6"/>
    <w:rsid w:val="00DA7A53"/>
    <w:rsid w:val="00DB3D56"/>
    <w:rsid w:val="00DB731A"/>
    <w:rsid w:val="00DB7D49"/>
    <w:rsid w:val="00DC0C6C"/>
    <w:rsid w:val="00DC0FBC"/>
    <w:rsid w:val="00DC138B"/>
    <w:rsid w:val="00DC23E2"/>
    <w:rsid w:val="00DC31DF"/>
    <w:rsid w:val="00DC51F1"/>
    <w:rsid w:val="00DC53FC"/>
    <w:rsid w:val="00DD09A5"/>
    <w:rsid w:val="00DD1330"/>
    <w:rsid w:val="00DD51A5"/>
    <w:rsid w:val="00DD7386"/>
    <w:rsid w:val="00DD75CA"/>
    <w:rsid w:val="00DE0AC2"/>
    <w:rsid w:val="00DE25F0"/>
    <w:rsid w:val="00DE6FB2"/>
    <w:rsid w:val="00DF04D0"/>
    <w:rsid w:val="00DF38BD"/>
    <w:rsid w:val="00DF5067"/>
    <w:rsid w:val="00DF610C"/>
    <w:rsid w:val="00DF6523"/>
    <w:rsid w:val="00DF7D65"/>
    <w:rsid w:val="00E02AFA"/>
    <w:rsid w:val="00E03FC2"/>
    <w:rsid w:val="00E047C8"/>
    <w:rsid w:val="00E04E53"/>
    <w:rsid w:val="00E06517"/>
    <w:rsid w:val="00E0711D"/>
    <w:rsid w:val="00E107A2"/>
    <w:rsid w:val="00E1091F"/>
    <w:rsid w:val="00E10954"/>
    <w:rsid w:val="00E126C8"/>
    <w:rsid w:val="00E1347A"/>
    <w:rsid w:val="00E1440B"/>
    <w:rsid w:val="00E155B0"/>
    <w:rsid w:val="00E164DE"/>
    <w:rsid w:val="00E16580"/>
    <w:rsid w:val="00E175E2"/>
    <w:rsid w:val="00E1788A"/>
    <w:rsid w:val="00E2303A"/>
    <w:rsid w:val="00E24113"/>
    <w:rsid w:val="00E24F6A"/>
    <w:rsid w:val="00E26604"/>
    <w:rsid w:val="00E3039D"/>
    <w:rsid w:val="00E30FA1"/>
    <w:rsid w:val="00E32833"/>
    <w:rsid w:val="00E32E41"/>
    <w:rsid w:val="00E37A46"/>
    <w:rsid w:val="00E40EC9"/>
    <w:rsid w:val="00E42521"/>
    <w:rsid w:val="00E42D5A"/>
    <w:rsid w:val="00E45B88"/>
    <w:rsid w:val="00E467DD"/>
    <w:rsid w:val="00E46B6D"/>
    <w:rsid w:val="00E502D5"/>
    <w:rsid w:val="00E50442"/>
    <w:rsid w:val="00E50D60"/>
    <w:rsid w:val="00E53DD1"/>
    <w:rsid w:val="00E5458B"/>
    <w:rsid w:val="00E54BD7"/>
    <w:rsid w:val="00E553D3"/>
    <w:rsid w:val="00E6062D"/>
    <w:rsid w:val="00E60AB4"/>
    <w:rsid w:val="00E6202B"/>
    <w:rsid w:val="00E62A1A"/>
    <w:rsid w:val="00E6441C"/>
    <w:rsid w:val="00E647FA"/>
    <w:rsid w:val="00E658F8"/>
    <w:rsid w:val="00E6630F"/>
    <w:rsid w:val="00E666EA"/>
    <w:rsid w:val="00E70D87"/>
    <w:rsid w:val="00E72CDC"/>
    <w:rsid w:val="00E72E66"/>
    <w:rsid w:val="00E73E4F"/>
    <w:rsid w:val="00E75CAC"/>
    <w:rsid w:val="00E75F01"/>
    <w:rsid w:val="00E77FA4"/>
    <w:rsid w:val="00E801C5"/>
    <w:rsid w:val="00E806D8"/>
    <w:rsid w:val="00E81B2A"/>
    <w:rsid w:val="00E821CF"/>
    <w:rsid w:val="00E826A6"/>
    <w:rsid w:val="00E8381C"/>
    <w:rsid w:val="00E85593"/>
    <w:rsid w:val="00E857CA"/>
    <w:rsid w:val="00E8593A"/>
    <w:rsid w:val="00E86462"/>
    <w:rsid w:val="00E87391"/>
    <w:rsid w:val="00E95A6F"/>
    <w:rsid w:val="00E95DDE"/>
    <w:rsid w:val="00E960F5"/>
    <w:rsid w:val="00E9647F"/>
    <w:rsid w:val="00E973F5"/>
    <w:rsid w:val="00E97E5F"/>
    <w:rsid w:val="00EA097F"/>
    <w:rsid w:val="00EA0C6C"/>
    <w:rsid w:val="00EA2A1A"/>
    <w:rsid w:val="00EA5076"/>
    <w:rsid w:val="00EA643A"/>
    <w:rsid w:val="00EB01DC"/>
    <w:rsid w:val="00EB11CB"/>
    <w:rsid w:val="00EB18E8"/>
    <w:rsid w:val="00EB1B8D"/>
    <w:rsid w:val="00EB27E7"/>
    <w:rsid w:val="00EB3686"/>
    <w:rsid w:val="00EB3A8E"/>
    <w:rsid w:val="00EB63E5"/>
    <w:rsid w:val="00EB796F"/>
    <w:rsid w:val="00EC0114"/>
    <w:rsid w:val="00EC093A"/>
    <w:rsid w:val="00EC0D76"/>
    <w:rsid w:val="00EC1C5F"/>
    <w:rsid w:val="00EC2459"/>
    <w:rsid w:val="00EC3CE4"/>
    <w:rsid w:val="00EC66AE"/>
    <w:rsid w:val="00EC7D34"/>
    <w:rsid w:val="00ED0AE2"/>
    <w:rsid w:val="00ED2D5F"/>
    <w:rsid w:val="00ED3CC0"/>
    <w:rsid w:val="00ED5E8F"/>
    <w:rsid w:val="00ED6020"/>
    <w:rsid w:val="00EE110B"/>
    <w:rsid w:val="00EE1269"/>
    <w:rsid w:val="00EE2AFB"/>
    <w:rsid w:val="00EE3BDC"/>
    <w:rsid w:val="00EE40F8"/>
    <w:rsid w:val="00EE472A"/>
    <w:rsid w:val="00EE47A0"/>
    <w:rsid w:val="00EE4B21"/>
    <w:rsid w:val="00EE52DE"/>
    <w:rsid w:val="00EE551E"/>
    <w:rsid w:val="00EE7A42"/>
    <w:rsid w:val="00EF0478"/>
    <w:rsid w:val="00EF0773"/>
    <w:rsid w:val="00EF1136"/>
    <w:rsid w:val="00EF1FB8"/>
    <w:rsid w:val="00EF2996"/>
    <w:rsid w:val="00EF2B33"/>
    <w:rsid w:val="00EF3335"/>
    <w:rsid w:val="00EF398E"/>
    <w:rsid w:val="00EF5B56"/>
    <w:rsid w:val="00EF69FD"/>
    <w:rsid w:val="00EF6A76"/>
    <w:rsid w:val="00EF71AC"/>
    <w:rsid w:val="00EF7283"/>
    <w:rsid w:val="00F024BD"/>
    <w:rsid w:val="00F029AA"/>
    <w:rsid w:val="00F03BBB"/>
    <w:rsid w:val="00F05F7F"/>
    <w:rsid w:val="00F06337"/>
    <w:rsid w:val="00F06C0D"/>
    <w:rsid w:val="00F10C90"/>
    <w:rsid w:val="00F11FB9"/>
    <w:rsid w:val="00F12326"/>
    <w:rsid w:val="00F12D81"/>
    <w:rsid w:val="00F14068"/>
    <w:rsid w:val="00F14ADD"/>
    <w:rsid w:val="00F14EA1"/>
    <w:rsid w:val="00F14FA6"/>
    <w:rsid w:val="00F15318"/>
    <w:rsid w:val="00F16A5F"/>
    <w:rsid w:val="00F17E72"/>
    <w:rsid w:val="00F20A05"/>
    <w:rsid w:val="00F21459"/>
    <w:rsid w:val="00F21ADD"/>
    <w:rsid w:val="00F238E2"/>
    <w:rsid w:val="00F239A8"/>
    <w:rsid w:val="00F24970"/>
    <w:rsid w:val="00F25A21"/>
    <w:rsid w:val="00F25C9E"/>
    <w:rsid w:val="00F31560"/>
    <w:rsid w:val="00F31F8D"/>
    <w:rsid w:val="00F323C4"/>
    <w:rsid w:val="00F326A1"/>
    <w:rsid w:val="00F352E3"/>
    <w:rsid w:val="00F355A5"/>
    <w:rsid w:val="00F35D25"/>
    <w:rsid w:val="00F37609"/>
    <w:rsid w:val="00F37A12"/>
    <w:rsid w:val="00F42BEE"/>
    <w:rsid w:val="00F43153"/>
    <w:rsid w:val="00F43648"/>
    <w:rsid w:val="00F43B85"/>
    <w:rsid w:val="00F43D0B"/>
    <w:rsid w:val="00F43E74"/>
    <w:rsid w:val="00F45B3B"/>
    <w:rsid w:val="00F462F5"/>
    <w:rsid w:val="00F46A0B"/>
    <w:rsid w:val="00F474E3"/>
    <w:rsid w:val="00F478F5"/>
    <w:rsid w:val="00F50885"/>
    <w:rsid w:val="00F52900"/>
    <w:rsid w:val="00F52EF2"/>
    <w:rsid w:val="00F53FCF"/>
    <w:rsid w:val="00F54389"/>
    <w:rsid w:val="00F56066"/>
    <w:rsid w:val="00F57EE9"/>
    <w:rsid w:val="00F600E2"/>
    <w:rsid w:val="00F60D26"/>
    <w:rsid w:val="00F630DC"/>
    <w:rsid w:val="00F63578"/>
    <w:rsid w:val="00F66328"/>
    <w:rsid w:val="00F674E1"/>
    <w:rsid w:val="00F67A2E"/>
    <w:rsid w:val="00F67F24"/>
    <w:rsid w:val="00F707C4"/>
    <w:rsid w:val="00F712EB"/>
    <w:rsid w:val="00F72E2E"/>
    <w:rsid w:val="00F73FB4"/>
    <w:rsid w:val="00F74A27"/>
    <w:rsid w:val="00F7508F"/>
    <w:rsid w:val="00F762D5"/>
    <w:rsid w:val="00F76647"/>
    <w:rsid w:val="00F82ED2"/>
    <w:rsid w:val="00F8330E"/>
    <w:rsid w:val="00F84304"/>
    <w:rsid w:val="00F8569E"/>
    <w:rsid w:val="00F85E72"/>
    <w:rsid w:val="00F86868"/>
    <w:rsid w:val="00F86E07"/>
    <w:rsid w:val="00F872D4"/>
    <w:rsid w:val="00F90FCA"/>
    <w:rsid w:val="00F927EB"/>
    <w:rsid w:val="00F93537"/>
    <w:rsid w:val="00F936D2"/>
    <w:rsid w:val="00F9375A"/>
    <w:rsid w:val="00F94BA8"/>
    <w:rsid w:val="00F94F50"/>
    <w:rsid w:val="00F954E1"/>
    <w:rsid w:val="00F9643F"/>
    <w:rsid w:val="00F97704"/>
    <w:rsid w:val="00FA08DF"/>
    <w:rsid w:val="00FA0D35"/>
    <w:rsid w:val="00FA1516"/>
    <w:rsid w:val="00FA245A"/>
    <w:rsid w:val="00FA3650"/>
    <w:rsid w:val="00FA372B"/>
    <w:rsid w:val="00FA4316"/>
    <w:rsid w:val="00FA437C"/>
    <w:rsid w:val="00FA46D7"/>
    <w:rsid w:val="00FA6317"/>
    <w:rsid w:val="00FB09F0"/>
    <w:rsid w:val="00FB0A6F"/>
    <w:rsid w:val="00FB22A8"/>
    <w:rsid w:val="00FB3ED7"/>
    <w:rsid w:val="00FB5E1E"/>
    <w:rsid w:val="00FC0B49"/>
    <w:rsid w:val="00FC50AC"/>
    <w:rsid w:val="00FD09A2"/>
    <w:rsid w:val="00FD146C"/>
    <w:rsid w:val="00FD1F9B"/>
    <w:rsid w:val="00FD2F4A"/>
    <w:rsid w:val="00FD3A6B"/>
    <w:rsid w:val="00FD3B30"/>
    <w:rsid w:val="00FD3EE1"/>
    <w:rsid w:val="00FD4A33"/>
    <w:rsid w:val="00FD4FAA"/>
    <w:rsid w:val="00FD69C4"/>
    <w:rsid w:val="00FD6B53"/>
    <w:rsid w:val="00FD7B98"/>
    <w:rsid w:val="00FD7FB0"/>
    <w:rsid w:val="00FE0BCA"/>
    <w:rsid w:val="00FE1701"/>
    <w:rsid w:val="00FE29DC"/>
    <w:rsid w:val="00FE3A02"/>
    <w:rsid w:val="00FE3B5C"/>
    <w:rsid w:val="00FE3BE7"/>
    <w:rsid w:val="00FE45DB"/>
    <w:rsid w:val="00FE5545"/>
    <w:rsid w:val="00FE6884"/>
    <w:rsid w:val="00FE6A06"/>
    <w:rsid w:val="00FE77D6"/>
    <w:rsid w:val="00FF11A1"/>
    <w:rsid w:val="00FF1739"/>
    <w:rsid w:val="00FF1A9A"/>
    <w:rsid w:val="00FF574D"/>
    <w:rsid w:val="00FF5F28"/>
    <w:rsid w:val="00FF5FC2"/>
    <w:rsid w:val="00FF6396"/>
    <w:rsid w:val="00FF6446"/>
    <w:rsid w:val="00FF73EC"/>
    <w:rsid w:val="0DE731EA"/>
    <w:rsid w:val="0FDE959F"/>
    <w:rsid w:val="17F917E6"/>
    <w:rsid w:val="1F5B0F7A"/>
    <w:rsid w:val="1FE35472"/>
    <w:rsid w:val="237F3DEB"/>
    <w:rsid w:val="25FF4BA0"/>
    <w:rsid w:val="279652D9"/>
    <w:rsid w:val="2EFF9A6C"/>
    <w:rsid w:val="2F99AC42"/>
    <w:rsid w:val="2FF8F6D5"/>
    <w:rsid w:val="37CF5394"/>
    <w:rsid w:val="37FA1EA2"/>
    <w:rsid w:val="37FA7DD5"/>
    <w:rsid w:val="3AFFB445"/>
    <w:rsid w:val="3B7FC980"/>
    <w:rsid w:val="3E659A16"/>
    <w:rsid w:val="3F7E48DF"/>
    <w:rsid w:val="3FBB92D6"/>
    <w:rsid w:val="46FFCA9A"/>
    <w:rsid w:val="4DEE93BB"/>
    <w:rsid w:val="4E7E8688"/>
    <w:rsid w:val="4FAF96E0"/>
    <w:rsid w:val="55FFBD39"/>
    <w:rsid w:val="593670FE"/>
    <w:rsid w:val="595FA39F"/>
    <w:rsid w:val="59F26BFA"/>
    <w:rsid w:val="5AF59E3A"/>
    <w:rsid w:val="5BFBC1C8"/>
    <w:rsid w:val="5DFE73AC"/>
    <w:rsid w:val="5E7F7C4A"/>
    <w:rsid w:val="5EFBE1D4"/>
    <w:rsid w:val="5EFF9793"/>
    <w:rsid w:val="5F7F3C03"/>
    <w:rsid w:val="5FE03576"/>
    <w:rsid w:val="5FFF581D"/>
    <w:rsid w:val="6275FD5B"/>
    <w:rsid w:val="633F0447"/>
    <w:rsid w:val="63FD5EB6"/>
    <w:rsid w:val="679F3AC1"/>
    <w:rsid w:val="67AFF71E"/>
    <w:rsid w:val="67DCDA22"/>
    <w:rsid w:val="6B35CE64"/>
    <w:rsid w:val="6BF38A56"/>
    <w:rsid w:val="6CEFC91E"/>
    <w:rsid w:val="6DFA4CE0"/>
    <w:rsid w:val="6E3F436F"/>
    <w:rsid w:val="6E3F4D2E"/>
    <w:rsid w:val="6FDF3FBF"/>
    <w:rsid w:val="6FFDBD61"/>
    <w:rsid w:val="6FFF49C2"/>
    <w:rsid w:val="71BF614E"/>
    <w:rsid w:val="73799796"/>
    <w:rsid w:val="73BD3734"/>
    <w:rsid w:val="73D02193"/>
    <w:rsid w:val="73EDA815"/>
    <w:rsid w:val="73F5F11F"/>
    <w:rsid w:val="745BC44E"/>
    <w:rsid w:val="776F7134"/>
    <w:rsid w:val="77BB1EF4"/>
    <w:rsid w:val="77EEE5B3"/>
    <w:rsid w:val="77FF5F5F"/>
    <w:rsid w:val="77FF61D3"/>
    <w:rsid w:val="79FE0C25"/>
    <w:rsid w:val="7B3E56B4"/>
    <w:rsid w:val="7B7561D7"/>
    <w:rsid w:val="7BFB41A0"/>
    <w:rsid w:val="7CBFA209"/>
    <w:rsid w:val="7DBED62D"/>
    <w:rsid w:val="7DED3A91"/>
    <w:rsid w:val="7DFB46A3"/>
    <w:rsid w:val="7DFF43B1"/>
    <w:rsid w:val="7E7F79CC"/>
    <w:rsid w:val="7EF73DBD"/>
    <w:rsid w:val="7EFDA51A"/>
    <w:rsid w:val="7EFFC8F5"/>
    <w:rsid w:val="7F6FDBB9"/>
    <w:rsid w:val="7FA5766A"/>
    <w:rsid w:val="7FAD773D"/>
    <w:rsid w:val="7FAFF350"/>
    <w:rsid w:val="7FB5D804"/>
    <w:rsid w:val="7FCECF18"/>
    <w:rsid w:val="7FDA2F2C"/>
    <w:rsid w:val="7FDF9A5C"/>
    <w:rsid w:val="7FF1E966"/>
    <w:rsid w:val="7FFD16DD"/>
    <w:rsid w:val="7FFE8BBC"/>
    <w:rsid w:val="7FFFF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3C95EF0"/>
  <w14:defaultImageDpi w14:val="32767"/>
  <w15:docId w15:val="{0DA50759-5AD4-4766-B08B-422FE87C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420"/>
      <w:jc w:val="both"/>
    </w:pPr>
    <w:rPr>
      <w:rFonts w:eastAsia="黑体"/>
      <w:kern w:val="2"/>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Pr>
      <w:sz w:val="21"/>
      <w:szCs w:val="21"/>
    </w:rPr>
  </w:style>
  <w:style w:type="paragraph" w:styleId="a4">
    <w:name w:val="annotation text"/>
    <w:basedOn w:val="a"/>
    <w:link w:val="a5"/>
    <w:uiPriority w:val="99"/>
    <w:semiHidden/>
    <w:unhideWhenUsed/>
    <w:pPr>
      <w:jc w:val="left"/>
    </w:pPr>
  </w:style>
  <w:style w:type="paragraph" w:styleId="a6">
    <w:name w:val="annotation subject"/>
    <w:basedOn w:val="a4"/>
    <w:next w:val="a4"/>
    <w:link w:val="a7"/>
    <w:uiPriority w:val="99"/>
    <w:semiHidden/>
    <w:unhideWhenUsed/>
    <w:rPr>
      <w:b/>
      <w:bCs/>
    </w:rPr>
  </w:style>
  <w:style w:type="character" w:styleId="a8">
    <w:name w:val="Emphasis"/>
    <w:basedOn w:val="a0"/>
    <w:uiPriority w:val="20"/>
    <w:qFormat/>
    <w:rPr>
      <w:i/>
      <w:iCs/>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character" w:styleId="ad">
    <w:name w:val="Hyperlink"/>
    <w:basedOn w:val="a0"/>
    <w:uiPriority w:val="99"/>
    <w:unhideWhenUsed/>
    <w:rPr>
      <w:color w:val="0563C1" w:themeColor="hyperlink"/>
      <w:u w:val="single"/>
    </w:rPr>
  </w:style>
  <w:style w:type="paragraph" w:styleId="ae">
    <w:name w:val="Normal (Web)"/>
    <w:uiPriority w:val="99"/>
    <w:semiHidden/>
    <w:unhideWhenUsed/>
    <w:pPr>
      <w:spacing w:beforeAutospacing="1" w:afterAutospacing="1"/>
    </w:pPr>
    <w:rPr>
      <w:sz w:val="24"/>
      <w:szCs w:val="24"/>
    </w:rPr>
  </w:style>
  <w:style w:type="character" w:styleId="af">
    <w:name w:val="Strong"/>
    <w:basedOn w:val="a0"/>
    <w:uiPriority w:val="22"/>
    <w:qFormat/>
    <w:rPr>
      <w:b/>
      <w:bCs/>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pPr>
      <w:ind w:firstLineChars="200" w:firstLine="200"/>
    </w:p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paragraph" w:customStyle="1" w:styleId="EndNoteBibliographyTitle">
    <w:name w:val="EndNote Bibliography Title"/>
    <w:basedOn w:val="a"/>
    <w:link w:val="EndNoteBibliographyTitle0"/>
    <w:pPr>
      <w:jc w:val="center"/>
    </w:pPr>
  </w:style>
  <w:style w:type="character" w:customStyle="1" w:styleId="EndNoteBibliographyTitle0">
    <w:name w:val="EndNote Bibliography Title 字符"/>
    <w:basedOn w:val="a0"/>
    <w:link w:val="EndNoteBibliographyTitle"/>
    <w:rPr>
      <w:rFonts w:eastAsia="黑体"/>
      <w:kern w:val="2"/>
      <w:sz w:val="24"/>
      <w:szCs w:val="28"/>
    </w:rPr>
  </w:style>
  <w:style w:type="paragraph" w:customStyle="1" w:styleId="EndNoteBibliography">
    <w:name w:val="EndNote Bibliography"/>
    <w:basedOn w:val="a"/>
    <w:link w:val="EndNoteBibliography0"/>
    <w:pPr>
      <w:spacing w:line="240" w:lineRule="auto"/>
    </w:pPr>
  </w:style>
  <w:style w:type="character" w:customStyle="1" w:styleId="EndNoteBibliography0">
    <w:name w:val="EndNote Bibliography 字符"/>
    <w:basedOn w:val="a0"/>
    <w:link w:val="EndNoteBibliography"/>
    <w:rPr>
      <w:rFonts w:eastAsia="黑体"/>
      <w:kern w:val="2"/>
      <w:sz w:val="24"/>
      <w:szCs w:val="28"/>
    </w:rPr>
  </w:style>
  <w:style w:type="character" w:customStyle="1" w:styleId="1">
    <w:name w:val="未处理的提及1"/>
    <w:basedOn w:val="a0"/>
    <w:uiPriority w:val="99"/>
    <w:semiHidden/>
    <w:unhideWhenUsed/>
    <w:rPr>
      <w:color w:val="605E5C"/>
      <w:shd w:val="clear" w:color="auto" w:fill="E1DFDD"/>
    </w:rPr>
  </w:style>
  <w:style w:type="character" w:customStyle="1" w:styleId="a5">
    <w:name w:val="批注文字 字符"/>
    <w:basedOn w:val="a0"/>
    <w:link w:val="a4"/>
    <w:uiPriority w:val="99"/>
    <w:semiHidden/>
    <w:rPr>
      <w:rFonts w:ascii="Times New Roman" w:eastAsia="黑体" w:hAnsi="Times New Roman" w:cs="Times New Roman"/>
      <w:sz w:val="24"/>
      <w:szCs w:val="28"/>
    </w:rPr>
  </w:style>
  <w:style w:type="character" w:customStyle="1" w:styleId="a7">
    <w:name w:val="批注主题 字符"/>
    <w:basedOn w:val="a5"/>
    <w:link w:val="a6"/>
    <w:uiPriority w:val="99"/>
    <w:semiHidden/>
    <w:rPr>
      <w:rFonts w:ascii="Times New Roman" w:eastAsia="黑体" w:hAnsi="Times New Roman" w:cs="Times New Roman"/>
      <w:b/>
      <w:bCs/>
      <w:sz w:val="24"/>
      <w:szCs w:val="28"/>
    </w:rPr>
  </w:style>
  <w:style w:type="character" w:styleId="af2">
    <w:name w:val="Placeholder Text"/>
    <w:basedOn w:val="a0"/>
    <w:uiPriority w:val="99"/>
    <w:semiHidden/>
    <w:rPr>
      <w:color w:val="808080"/>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
    <w:name w:val="未处理的提及2"/>
    <w:basedOn w:val="a0"/>
    <w:uiPriority w:val="99"/>
    <w:semiHidden/>
    <w:unhideWhenUsed/>
    <w:rPr>
      <w:color w:val="605E5C"/>
      <w:shd w:val="clear" w:color="auto" w:fill="E1DFDD"/>
    </w:rPr>
  </w:style>
  <w:style w:type="paragraph" w:customStyle="1" w:styleId="TAMainText">
    <w:name w:val="TA_Main_Text"/>
    <w:basedOn w:val="a"/>
    <w:qFormat/>
    <w:pPr>
      <w:spacing w:beforeLines="50" w:before="120" w:afterLines="50" w:after="120"/>
      <w:ind w:firstLineChars="200" w:firstLine="380"/>
    </w:pPr>
    <w:rPr>
      <w:rFonts w:ascii="Arno Pro" w:hAnsi="Arno Pro"/>
      <w:kern w:val="21"/>
      <w:sz w:val="19"/>
    </w:rPr>
  </w:style>
  <w:style w:type="character" w:customStyle="1" w:styleId="3">
    <w:name w:val="未处理的提及3"/>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character" w:customStyle="1" w:styleId="5">
    <w:name w:val="未处理的提及5"/>
    <w:basedOn w:val="a0"/>
    <w:uiPriority w:val="99"/>
    <w:semiHidden/>
    <w:unhideWhenUsed/>
    <w:rPr>
      <w:color w:val="605E5C"/>
      <w:shd w:val="clear" w:color="auto" w:fill="E1DFDD"/>
    </w:rPr>
  </w:style>
  <w:style w:type="character" w:styleId="af3">
    <w:name w:val="Unresolved Mention"/>
    <w:basedOn w:val="a0"/>
    <w:uiPriority w:val="99"/>
    <w:semiHidden/>
    <w:unhideWhenUsed/>
    <w:rsid w:val="00291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mhsieh@zju.edu.cn" TargetMode="External"/><Relationship Id="rId13" Type="http://schemas.openxmlformats.org/officeDocument/2006/relationships/image" Target="media/image3.png"/><Relationship Id="rId18" Type="http://schemas.openxmlformats.org/officeDocument/2006/relationships/hyperlink" Target="https://doi.org/10.1016/j.apsb.2022.02.002" TargetMode="External"/><Relationship Id="rId3" Type="http://schemas.openxmlformats.org/officeDocument/2006/relationships/styles" Target="styles.xml"/><Relationship Id="rId21" Type="http://schemas.openxmlformats.org/officeDocument/2006/relationships/hyperlink" Target="https://www.rdkit.or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heliyon.2023.e17575"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16/j.fmre.2024.04.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Einstein@zju.edu.cn" TargetMode="External"/><Relationship Id="rId19" Type="http://schemas.openxmlformats.org/officeDocument/2006/relationships/hyperlink" Target="https://doi.org/10.1016/j.jacbts.2019.10.008" TargetMode="External"/><Relationship Id="rId4" Type="http://schemas.openxmlformats.org/officeDocument/2006/relationships/settings" Target="settings.xml"/><Relationship Id="rId9" Type="http://schemas.openxmlformats.org/officeDocument/2006/relationships/hyperlink" Target="mailto:tingjunhou@zju.edu.c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04110-C232-488B-BB13-2F86CEF43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29</Pages>
  <Words>19271</Words>
  <Characters>109850</Characters>
  <Application>Microsoft Office Word</Application>
  <DocSecurity>0</DocSecurity>
  <Lines>915</Lines>
  <Paragraphs>257</Paragraphs>
  <ScaleCrop>false</ScaleCrop>
  <Company/>
  <LinksUpToDate>false</LinksUpToDate>
  <CharactersWithSpaces>128864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东海 赵</dc:creator>
  <cp:lastModifiedBy>东海 赵</cp:lastModifiedBy>
  <cp:revision>20</cp:revision>
  <cp:lastPrinted>2024-12-28T16:59:00Z</cp:lastPrinted>
  <dcterms:created xsi:type="dcterms:W3CDTF">2025-07-06T00:39:00Z</dcterms:created>
  <dcterms:modified xsi:type="dcterms:W3CDTF">2025-11-24T01:58:00Z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3DAD63043A65C0E0B9956C685628ADF8_43</vt:lpwstr>
  </property>
</Properties>
</file>