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6BB" w:rsidRDefault="00F266BB" w:rsidP="00F266BB">
      <w:pPr>
        <w:pStyle w:val="3"/>
        <w:shd w:val="clear" w:color="auto" w:fill="FFFFFF"/>
        <w:spacing w:before="0" w:after="120" w:line="360" w:lineRule="atLeast"/>
        <w:rPr>
          <w:rFonts w:ascii="Helvetica" w:hAnsi="Helvetica" w:cs="Helvetica"/>
          <w:color w:val="000000"/>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"http://topmanopensource.iteye.com/blog/760770" </w:instrText>
      </w:r>
      <w:r>
        <w:rPr>
          <w:rFonts w:ascii="Helvetica" w:hAnsi="Helvetica" w:cs="Helvetica"/>
          <w:color w:val="000000"/>
          <w:sz w:val="24"/>
          <w:szCs w:val="24"/>
        </w:rPr>
        <w:fldChar w:fldCharType="separate"/>
      </w:r>
      <w:r>
        <w:rPr>
          <w:rStyle w:val="a6"/>
          <w:rFonts w:ascii="Helvetica" w:hAnsi="Helvetica" w:cs="Helvetica"/>
          <w:color w:val="E9650E"/>
          <w:sz w:val="24"/>
          <w:szCs w:val="24"/>
        </w:rPr>
        <w:t xml:space="preserve">SNMP MID </w:t>
      </w:r>
      <w:r>
        <w:rPr>
          <w:rStyle w:val="a6"/>
          <w:rFonts w:ascii="Helvetica" w:hAnsi="Helvetica" w:cs="Helvetica"/>
          <w:color w:val="E9650E"/>
          <w:sz w:val="24"/>
          <w:szCs w:val="24"/>
        </w:rPr>
        <w:t>中各种</w:t>
      </w:r>
      <w:r>
        <w:rPr>
          <w:rStyle w:val="a6"/>
          <w:rFonts w:ascii="Helvetica" w:hAnsi="Helvetica" w:cs="Helvetica"/>
          <w:color w:val="E9650E"/>
          <w:sz w:val="24"/>
          <w:szCs w:val="24"/>
        </w:rPr>
        <w:t>OID</w:t>
      </w:r>
      <w:r>
        <w:rPr>
          <w:rStyle w:val="a6"/>
          <w:rFonts w:ascii="Helvetica" w:hAnsi="Helvetica" w:cs="Helvetica"/>
          <w:color w:val="E9650E"/>
          <w:sz w:val="24"/>
          <w:szCs w:val="24"/>
        </w:rPr>
        <w:t>的含义</w:t>
      </w:r>
      <w:r>
        <w:rPr>
          <w:rFonts w:ascii="Helvetica" w:hAnsi="Helvetica" w:cs="Helvetica"/>
          <w:color w:val="000000"/>
          <w:sz w:val="24"/>
          <w:szCs w:val="24"/>
        </w:rPr>
        <w:fldChar w:fldCharType="end"/>
      </w:r>
    </w:p>
    <w:p w:rsidR="00F266BB" w:rsidRDefault="00F266BB" w:rsidP="00F266BB">
      <w:pPr>
        <w:widowControl/>
        <w:shd w:val="clear" w:color="auto" w:fill="FFFFFF"/>
        <w:spacing w:line="378" w:lineRule="atLeast"/>
        <w:jc w:val="left"/>
        <w:rPr>
          <w:rFonts w:ascii="Helvetica" w:eastAsia="宋体" w:hAnsi="Helvetica" w:cs="Helvetica" w:hint="eastAsia"/>
          <w:color w:val="000000"/>
          <w:kern w:val="0"/>
          <w:szCs w:val="21"/>
        </w:rPr>
      </w:pPr>
      <w:bookmarkStart w:id="0" w:name="_GoBack"/>
      <w:bookmarkEnd w:id="0"/>
    </w:p>
    <w:p w:rsidR="00F266BB" w:rsidRPr="00F266BB" w:rsidRDefault="00F266BB" w:rsidP="00F266BB">
      <w:pPr>
        <w:widowControl/>
        <w:shd w:val="clear" w:color="auto" w:fill="FFFFFF"/>
        <w:spacing w:line="378" w:lineRule="atLeast"/>
        <w:jc w:val="left"/>
        <w:rPr>
          <w:rFonts w:ascii="Helvetica" w:eastAsia="宋体" w:hAnsi="Helvetica" w:cs="Helvetica"/>
          <w:color w:val="000000"/>
          <w:kern w:val="0"/>
          <w:szCs w:val="21"/>
        </w:rPr>
      </w:pPr>
      <w:proofErr w:type="spellStart"/>
      <w:proofErr w:type="gramStart"/>
      <w:r w:rsidRPr="00F266BB">
        <w:rPr>
          <w:rFonts w:ascii="Helvetica" w:eastAsia="宋体" w:hAnsi="Helvetica" w:cs="Helvetica"/>
          <w:color w:val="000000"/>
          <w:kern w:val="0"/>
          <w:szCs w:val="21"/>
        </w:rPr>
        <w:t>snmpwalk</w:t>
      </w:r>
      <w:proofErr w:type="spellEnd"/>
      <w:proofErr w:type="gramEnd"/>
      <w:r w:rsidRPr="00F266BB">
        <w:rPr>
          <w:rFonts w:ascii="Helvetica" w:eastAsia="宋体" w:hAnsi="Helvetica" w:cs="Helvetica"/>
          <w:color w:val="000000"/>
          <w:kern w:val="0"/>
          <w:szCs w:val="21"/>
        </w:rPr>
        <w:t xml:space="preserve"> 172.16.8.110  .1.3.6.1.2.1.4.20.1</w:t>
      </w:r>
    </w:p>
    <w:p w:rsidR="00F266BB" w:rsidRPr="00F266BB" w:rsidRDefault="00F266BB" w:rsidP="00F266BB">
      <w:pPr>
        <w:widowControl/>
        <w:shd w:val="clear" w:color="auto" w:fill="FFFFFF"/>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可以查看到</w:t>
      </w:r>
      <w:r w:rsidRPr="00F266BB">
        <w:rPr>
          <w:rFonts w:ascii="Helvetica" w:eastAsia="宋体" w:hAnsi="Helvetica" w:cs="Helvetica"/>
          <w:color w:val="000000"/>
          <w:kern w:val="0"/>
          <w:szCs w:val="21"/>
        </w:rPr>
        <w:t xml:space="preserve">IP </w:t>
      </w:r>
      <w:r w:rsidRPr="00F266BB">
        <w:rPr>
          <w:rFonts w:ascii="Helvetica" w:eastAsia="宋体" w:hAnsi="Helvetica" w:cs="Helvetica"/>
          <w:color w:val="000000"/>
          <w:kern w:val="0"/>
          <w:szCs w:val="21"/>
        </w:rPr>
        <w:t>地址。</w:t>
      </w:r>
      <w:r w:rsidRPr="00F266BB">
        <w:rPr>
          <w:rFonts w:ascii="Helvetica" w:eastAsia="宋体" w:hAnsi="Helvetica" w:cs="Helvetica"/>
          <w:color w:val="000000"/>
          <w:kern w:val="0"/>
          <w:szCs w:val="21"/>
        </w:rPr>
        <w:t xml:space="preserve">   </w:t>
      </w:r>
      <w:r w:rsidRPr="00F266BB">
        <w:rPr>
          <w:rFonts w:ascii="Helvetica" w:eastAsia="宋体" w:hAnsi="Helvetica" w:cs="Helvetica"/>
          <w:color w:val="000000"/>
          <w:kern w:val="0"/>
          <w:szCs w:val="21"/>
        </w:rPr>
        <w:t>安装</w:t>
      </w:r>
      <w:r w:rsidRPr="00F266BB">
        <w:rPr>
          <w:rFonts w:ascii="Helvetica" w:eastAsia="宋体" w:hAnsi="Helvetica" w:cs="Helvetica"/>
          <w:color w:val="000000"/>
          <w:kern w:val="0"/>
          <w:szCs w:val="21"/>
        </w:rPr>
        <w:t xml:space="preserve">HP </w:t>
      </w:r>
      <w:r w:rsidRPr="00F266BB">
        <w:rPr>
          <w:rFonts w:ascii="Helvetica" w:eastAsia="宋体" w:hAnsi="Helvetica" w:cs="Helvetica"/>
          <w:color w:val="000000"/>
          <w:kern w:val="0"/>
          <w:szCs w:val="21"/>
        </w:rPr>
        <w:t>的</w:t>
      </w:r>
      <w:r w:rsidRPr="00F266BB">
        <w:rPr>
          <w:rFonts w:ascii="Helvetica" w:eastAsia="宋体" w:hAnsi="Helvetica" w:cs="Helvetica"/>
          <w:color w:val="000000"/>
          <w:kern w:val="0"/>
          <w:szCs w:val="21"/>
        </w:rPr>
        <w:t>OPENVIEW</w:t>
      </w:r>
      <w:r w:rsidRPr="00F266BB">
        <w:rPr>
          <w:rFonts w:ascii="Helvetica" w:eastAsia="宋体" w:hAnsi="Helvetica" w:cs="Helvetica"/>
          <w:color w:val="000000"/>
          <w:kern w:val="0"/>
          <w:szCs w:val="21"/>
        </w:rPr>
        <w:t>后才有</w:t>
      </w:r>
      <w:proofErr w:type="spellStart"/>
      <w:r w:rsidRPr="00F266BB">
        <w:rPr>
          <w:rFonts w:ascii="Helvetica" w:eastAsia="宋体" w:hAnsi="Helvetica" w:cs="Helvetica"/>
          <w:color w:val="000000"/>
          <w:kern w:val="0"/>
          <w:szCs w:val="21"/>
        </w:rPr>
        <w:t>snmpwalk</w:t>
      </w:r>
      <w:proofErr w:type="spellEnd"/>
      <w:r w:rsidRPr="00F266BB">
        <w:rPr>
          <w:rFonts w:ascii="Helvetica" w:eastAsia="宋体" w:hAnsi="Helvetica" w:cs="Helvetica"/>
          <w:color w:val="000000"/>
          <w:kern w:val="0"/>
          <w:szCs w:val="21"/>
        </w:rPr>
        <w:t>。</w:t>
      </w:r>
      <w:r w:rsidRPr="00F266BB">
        <w:rPr>
          <w:rFonts w:ascii="Helvetica" w:eastAsia="宋体" w:hAnsi="Helvetica" w:cs="Helvetica"/>
          <w:color w:val="000000"/>
          <w:kern w:val="0"/>
          <w:szCs w:val="21"/>
        </w:rPr>
        <w:t xml:space="preserve"> </w:t>
      </w:r>
      <w:r w:rsidRPr="00F266BB">
        <w:rPr>
          <w:rFonts w:ascii="Helvetica" w:eastAsia="宋体" w:hAnsi="Helvetica" w:cs="Helvetica"/>
          <w:color w:val="000000"/>
          <w:kern w:val="0"/>
          <w:szCs w:val="21"/>
        </w:rPr>
        <w:t>很多东西都有</w:t>
      </w:r>
      <w:hyperlink r:id="rId8" w:tooltip="SNMP" w:history="1">
        <w:r w:rsidRPr="00F266BB">
          <w:rPr>
            <w:rFonts w:ascii="Helvetica" w:eastAsia="宋体" w:hAnsi="Helvetica" w:cs="Helvetica"/>
            <w:color w:val="48B23C"/>
            <w:kern w:val="0"/>
            <w:szCs w:val="21"/>
            <w:u w:val="single"/>
          </w:rPr>
          <w:t>SNMP</w:t>
        </w:r>
      </w:hyperlink>
      <w:r w:rsidRPr="00F266BB">
        <w:rPr>
          <w:rFonts w:ascii="Helvetica" w:eastAsia="宋体" w:hAnsi="Helvetica" w:cs="Helvetica"/>
          <w:color w:val="000000"/>
          <w:kern w:val="0"/>
          <w:szCs w:val="21"/>
        </w:rPr>
        <w:t>的</w:t>
      </w:r>
      <w:r w:rsidRPr="00F266BB">
        <w:rPr>
          <w:rFonts w:ascii="Helvetica" w:eastAsia="宋体" w:hAnsi="Helvetica" w:cs="Helvetica"/>
          <w:color w:val="000000"/>
          <w:kern w:val="0"/>
          <w:szCs w:val="21"/>
        </w:rPr>
        <w:t>Browser,</w:t>
      </w:r>
      <w:r w:rsidRPr="00F266BB">
        <w:rPr>
          <w:rFonts w:ascii="Helvetica" w:eastAsia="宋体" w:hAnsi="Helvetica" w:cs="Helvetica"/>
          <w:color w:val="000000"/>
          <w:kern w:val="0"/>
          <w:szCs w:val="21"/>
        </w:rPr>
        <w:t>比如</w:t>
      </w:r>
      <w:r w:rsidRPr="00F266BB">
        <w:rPr>
          <w:rFonts w:ascii="Helvetica" w:eastAsia="宋体" w:hAnsi="Helvetica" w:cs="Helvetica"/>
          <w:color w:val="000000"/>
          <w:kern w:val="0"/>
          <w:szCs w:val="21"/>
        </w:rPr>
        <w:t>SNMPC</w:t>
      </w:r>
      <w:r w:rsidRPr="00F266BB">
        <w:rPr>
          <w:rFonts w:ascii="Helvetica" w:eastAsia="宋体" w:hAnsi="Helvetica" w:cs="Helvetica"/>
          <w:color w:val="000000"/>
          <w:kern w:val="0"/>
          <w:szCs w:val="21"/>
        </w:rPr>
        <w:t>还可以从网上下载。</w:t>
      </w:r>
    </w:p>
    <w:p w:rsidR="00F266BB" w:rsidRPr="00F266BB" w:rsidRDefault="00F266BB" w:rsidP="00F266BB">
      <w:pPr>
        <w:widowControl/>
        <w:shd w:val="clear" w:color="auto" w:fill="FFFFFF"/>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 </w:t>
      </w:r>
    </w:p>
    <w:p w:rsidR="00F266BB" w:rsidRPr="00F266BB" w:rsidRDefault="00F266BB" w:rsidP="00F266BB">
      <w:pPr>
        <w:widowControl/>
        <w:shd w:val="clear" w:color="auto" w:fill="FFFFFF"/>
        <w:spacing w:after="120" w:line="360" w:lineRule="atLeast"/>
        <w:jc w:val="left"/>
        <w:outlineLvl w:val="1"/>
        <w:rPr>
          <w:rFonts w:ascii="Helvetica" w:eastAsia="宋体" w:hAnsi="Helvetica" w:cs="Helvetica"/>
          <w:b/>
          <w:bCs/>
          <w:color w:val="000000"/>
          <w:kern w:val="0"/>
          <w:sz w:val="36"/>
          <w:szCs w:val="36"/>
        </w:rPr>
      </w:pPr>
      <w:r w:rsidRPr="00F266BB">
        <w:rPr>
          <w:rFonts w:ascii="Helvetica" w:eastAsia="宋体" w:hAnsi="Helvetica" w:cs="Helvetica"/>
          <w:b/>
          <w:bCs/>
          <w:color w:val="000000"/>
          <w:kern w:val="0"/>
          <w:sz w:val="36"/>
          <w:szCs w:val="36"/>
        </w:rPr>
        <w:t>MIB Variable Types</w:t>
      </w:r>
    </w:p>
    <w:p w:rsidR="00F266BB" w:rsidRPr="00F266BB" w:rsidRDefault="00F266BB" w:rsidP="00F266BB">
      <w:pPr>
        <w:widowControl/>
        <w:shd w:val="clear" w:color="auto" w:fill="FFFFFF"/>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The MIBs supported by the TPF system reside in core storage. The TPF system supports the MIB-II structure except for certain values (routing tables and physical address tables, for example) that do not apply to TPF. All MIBs supported by the TPF system are defined by the following Request for Comments (RFC) documents:</w:t>
      </w:r>
    </w:p>
    <w:p w:rsidR="00F266BB" w:rsidRPr="00F266BB" w:rsidRDefault="00F266BB" w:rsidP="00F266BB">
      <w:pPr>
        <w:widowControl/>
        <w:numPr>
          <w:ilvl w:val="0"/>
          <w:numId w:val="1"/>
        </w:numPr>
        <w:shd w:val="clear" w:color="auto" w:fill="FFFFFF"/>
        <w:spacing w:after="60" w:line="378" w:lineRule="atLeast"/>
        <w:ind w:left="450"/>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RFC 1155 </w:t>
      </w:r>
      <w:r w:rsidRPr="00F266BB">
        <w:rPr>
          <w:rFonts w:ascii="Helvetica" w:eastAsia="宋体" w:hAnsi="Helvetica" w:cs="Helvetica"/>
          <w:i/>
          <w:iCs/>
          <w:color w:val="000000"/>
          <w:kern w:val="0"/>
          <w:szCs w:val="21"/>
        </w:rPr>
        <w:t>Structure and Identification of Management Information for TCP/IP-based internets</w:t>
      </w:r>
    </w:p>
    <w:p w:rsidR="00F266BB" w:rsidRPr="00F266BB" w:rsidRDefault="00F266BB" w:rsidP="00F266BB">
      <w:pPr>
        <w:widowControl/>
        <w:numPr>
          <w:ilvl w:val="0"/>
          <w:numId w:val="1"/>
        </w:numPr>
        <w:shd w:val="clear" w:color="auto" w:fill="FFFFFF"/>
        <w:spacing w:after="60" w:line="378" w:lineRule="atLeast"/>
        <w:ind w:left="450"/>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RFC 1213 </w:t>
      </w:r>
      <w:r w:rsidRPr="00F266BB">
        <w:rPr>
          <w:rFonts w:ascii="Helvetica" w:eastAsia="宋体" w:hAnsi="Helvetica" w:cs="Helvetica"/>
          <w:i/>
          <w:iCs/>
          <w:color w:val="000000"/>
          <w:kern w:val="0"/>
          <w:szCs w:val="21"/>
        </w:rPr>
        <w:t>Management Information Base for Network Management of TCP/IP-based internets: MIB-II</w:t>
      </w:r>
    </w:p>
    <w:p w:rsidR="00F266BB" w:rsidRPr="00F266BB" w:rsidRDefault="00F266BB" w:rsidP="00F266BB">
      <w:pPr>
        <w:widowControl/>
        <w:numPr>
          <w:ilvl w:val="0"/>
          <w:numId w:val="1"/>
        </w:numPr>
        <w:shd w:val="clear" w:color="auto" w:fill="FFFFFF"/>
        <w:spacing w:after="60" w:line="378" w:lineRule="atLeast"/>
        <w:ind w:left="450"/>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RFC 2233 </w:t>
      </w:r>
      <w:r w:rsidRPr="00F266BB">
        <w:rPr>
          <w:rFonts w:ascii="Helvetica" w:eastAsia="宋体" w:hAnsi="Helvetica" w:cs="Helvetica"/>
          <w:i/>
          <w:iCs/>
          <w:color w:val="000000"/>
          <w:kern w:val="0"/>
          <w:szCs w:val="21"/>
        </w:rPr>
        <w:t>The Interfaces Group MIB using SMlv2</w:t>
      </w:r>
      <w:r w:rsidRPr="00F266BB">
        <w:rPr>
          <w:rFonts w:ascii="Helvetica" w:eastAsia="宋体" w:hAnsi="Helvetica" w:cs="Helvetica"/>
          <w:color w:val="000000"/>
          <w:kern w:val="0"/>
          <w:szCs w:val="21"/>
        </w:rPr>
        <w:t>.</w:t>
      </w:r>
    </w:p>
    <w:p w:rsidR="00F266BB" w:rsidRPr="00F266BB" w:rsidRDefault="00F266BB" w:rsidP="00F266BB">
      <w:pPr>
        <w:widowControl/>
        <w:shd w:val="clear" w:color="auto" w:fill="FFFFFF"/>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Go to http://www.ietf.org for more information about these RFCs and any related extensions.</w:t>
      </w:r>
    </w:p>
    <w:p w:rsidR="00F266BB" w:rsidRPr="00F266BB" w:rsidRDefault="00F266BB" w:rsidP="00F266BB">
      <w:pPr>
        <w:widowControl/>
        <w:shd w:val="clear" w:color="auto" w:fill="FFFFFF"/>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All MIB variables supported by TPF have read-only access. The following table shows the MIB-II variables defined by RFC 1213 that are supported by the TPF system. MIB variables that are not accessible are shown in </w:t>
      </w:r>
      <w:r w:rsidRPr="00F266BB">
        <w:rPr>
          <w:rFonts w:ascii="Helvetica" w:eastAsia="宋体" w:hAnsi="Helvetica" w:cs="Helvetica"/>
          <w:b/>
          <w:bCs/>
          <w:i/>
          <w:iCs/>
          <w:color w:val="000000"/>
          <w:kern w:val="0"/>
          <w:szCs w:val="21"/>
        </w:rPr>
        <w:t>bold italic</w:t>
      </w:r>
      <w:r w:rsidRPr="00F266BB">
        <w:rPr>
          <w:rFonts w:ascii="Helvetica" w:eastAsia="宋体" w:hAnsi="Helvetica" w:cs="Helvetica"/>
          <w:color w:val="000000"/>
          <w:kern w:val="0"/>
          <w:szCs w:val="21"/>
        </w:rPr>
        <w:t> font. The variables are listed in each SNMP group in the numeric order of their object identifiers.</w:t>
      </w:r>
    </w:p>
    <w:p w:rsidR="00F266BB" w:rsidRPr="00F266BB" w:rsidRDefault="00F266BB" w:rsidP="00F266BB">
      <w:pPr>
        <w:widowControl/>
        <w:shd w:val="clear" w:color="auto" w:fill="FFFFFF"/>
        <w:spacing w:line="378" w:lineRule="atLeast"/>
        <w:jc w:val="left"/>
        <w:rPr>
          <w:rFonts w:ascii="Helvetica" w:eastAsia="宋体" w:hAnsi="Helvetica" w:cs="Helvetica"/>
          <w:color w:val="000000"/>
          <w:kern w:val="0"/>
          <w:szCs w:val="21"/>
        </w:rPr>
      </w:pPr>
      <w:proofErr w:type="gramStart"/>
      <w:r w:rsidRPr="00F266BB">
        <w:rPr>
          <w:rFonts w:ascii="Helvetica" w:eastAsia="宋体" w:hAnsi="Helvetica" w:cs="Helvetica"/>
          <w:b/>
          <w:bCs/>
          <w:color w:val="000000"/>
          <w:kern w:val="0"/>
          <w:szCs w:val="21"/>
        </w:rPr>
        <w:t>Table 14.</w:t>
      </w:r>
      <w:proofErr w:type="gramEnd"/>
      <w:r w:rsidRPr="00F266BB">
        <w:rPr>
          <w:rFonts w:ascii="Helvetica" w:eastAsia="宋体" w:hAnsi="Helvetica" w:cs="Helvetica"/>
          <w:b/>
          <w:bCs/>
          <w:color w:val="000000"/>
          <w:kern w:val="0"/>
          <w:szCs w:val="21"/>
        </w:rPr>
        <w:t xml:space="preserve"> MIB Variables Supported by the TPF System</w:t>
      </w:r>
    </w:p>
    <w:p w:rsidR="00F266BB" w:rsidRPr="00F266BB" w:rsidRDefault="00F266BB" w:rsidP="00F266BB">
      <w:pPr>
        <w:widowControl/>
        <w:jc w:val="left"/>
        <w:rPr>
          <w:rFonts w:ascii="宋体" w:eastAsia="宋体" w:hAnsi="宋体" w:cs="宋体"/>
          <w:kern w:val="0"/>
          <w:sz w:val="24"/>
          <w:szCs w:val="24"/>
        </w:rPr>
      </w:pPr>
      <w:r w:rsidRPr="00F266BB">
        <w:rPr>
          <w:rFonts w:ascii="Helvetica" w:eastAsia="宋体" w:hAnsi="Helvetica" w:cs="Helvetica"/>
          <w:color w:val="000000"/>
          <w:kern w:val="0"/>
          <w:szCs w:val="21"/>
          <w:shd w:val="clear" w:color="auto" w:fill="FFFFFF"/>
        </w:rPr>
        <w:t>Variable Descriptor Object Identifier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11"/>
        <w:gridCol w:w="1905"/>
      </w:tblGrid>
      <w:tr w:rsidR="00F266BB" w:rsidRPr="00F266BB" w:rsidTr="00F266BB">
        <w:trPr>
          <w:gridAfter w:val="1"/>
          <w:wAfter w:w="4275" w:type="dxa"/>
          <w:tblCellSpacing w:w="15" w:type="dxa"/>
        </w:trPr>
        <w:tc>
          <w:tcPr>
            <w:tcW w:w="0" w:type="auto"/>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
        </w:tc>
      </w:tr>
      <w:tr w:rsidR="00F266BB" w:rsidRPr="00F266BB" w:rsidTr="00F266BB">
        <w:trPr>
          <w:gridAfter w:val="1"/>
          <w:wAfter w:w="4275" w:type="dxa"/>
          <w:tblCellSpacing w:w="15" w:type="dxa"/>
        </w:trPr>
        <w:tc>
          <w:tcPr>
            <w:tcW w:w="5000" w:type="pct"/>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b/>
                <w:bCs/>
                <w:color w:val="000000"/>
                <w:kern w:val="0"/>
                <w:szCs w:val="21"/>
              </w:rPr>
              <w:t>System Group</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sysDescr</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sysObjectID</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sysUpTime</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1.3.6.1.2.1.1.3</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sysContact</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1.3.6.1.2.1.1.4</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sysName</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1.3.6.1.2.1.1.5</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sysLocation</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1.3.6.1.2.1.1.6</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sysServices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1.3.6.1.2.1.1.7</w:t>
            </w:r>
          </w:p>
        </w:tc>
      </w:tr>
      <w:tr w:rsidR="00F266BB" w:rsidRPr="00F266BB" w:rsidTr="00F266BB">
        <w:trPr>
          <w:tblCellSpacing w:w="15" w:type="dxa"/>
        </w:trPr>
        <w:tc>
          <w:tcPr>
            <w:tcW w:w="50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b/>
                <w:bCs/>
                <w:color w:val="000000"/>
                <w:kern w:val="0"/>
                <w:szCs w:val="21"/>
              </w:rPr>
              <w:lastRenderedPageBreak/>
              <w:t>Interfaces Group</w:t>
            </w:r>
          </w:p>
        </w:tc>
        <w:tc>
          <w:tcPr>
            <w:tcW w:w="0" w:type="auto"/>
            <w:tcBorders>
              <w:left w:val="single" w:sz="4" w:space="0" w:color="auto"/>
            </w:tcBorders>
            <w:shd w:val="clear" w:color="auto" w:fill="FFFFFF"/>
            <w:vAlign w:val="center"/>
            <w:hideMark/>
          </w:tcPr>
          <w:p w:rsidR="00F266BB" w:rsidRPr="00F266BB" w:rsidRDefault="00F266BB" w:rsidP="00F266BB">
            <w:pPr>
              <w:widowControl/>
              <w:jc w:val="left"/>
              <w:rPr>
                <w:rFonts w:ascii="Times New Roman" w:eastAsia="Times New Roman" w:hAnsi="Times New Roman" w:cs="Times New Roman"/>
                <w:kern w:val="0"/>
                <w:sz w:val="20"/>
                <w:szCs w:val="20"/>
              </w:rPr>
            </w:pP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ifNumber</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b/>
                <w:bCs/>
                <w:i/>
                <w:iCs/>
                <w:color w:val="000000"/>
                <w:kern w:val="0"/>
                <w:szCs w:val="21"/>
              </w:rPr>
              <w:t>ifTable</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ifEntry</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ifIndex</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ifDescr</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ifType</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1.3.6.1.2.1.2.2.1.3</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ifMtu</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1.3.6.1.2.1.2.2.1.4</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ifSpeed</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1.3.6.1.2.1.2.2.1.5</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ifPhysAddress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1.3.6.1.2.1.2.2.1.6</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ifAdminStatus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1.3.6.1.2.1.2.2.1.7</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ifOperStatus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1.3.6.1.2.1.2.2.1.8</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ifLastChange</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1.3.6.1.2.1.2.2.1.9</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ifInOctets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1.3.6.1.2.1.2.2.1.10</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ifInUcastPkts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1.3.6.1.2.1.2.2.1.11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ifInNUcastPkts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1.3.6.1.2.1.2.2.1.12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ifInDiscards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1.3.6.1.2.1.2.2.1.13</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ifInErrors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1.3.6.1.2.1.2.2.1.14</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ifInUnknownProtos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1.3.6.1.2.1.2.2.1.15</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ifOutOctets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1.3.6.1.2.1.2.2.1.16</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ifOutUcastPkts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1.3.6.1.2.1.2.2.1.17</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ifOutNUcastPkts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1.3.6.1.2.1.2.2.1.18</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ifOutDiscards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1.3.6.1.2.1.2.2.1.19</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ifOutErrors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1.3.6.1.2.1.2.2.1.20</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ifOutQLen</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1.3.6.1.2.1.2.2.1.21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ifSpecific</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1.3.6.1.2.1.2.2.1.22</w:t>
            </w:r>
          </w:p>
        </w:tc>
      </w:tr>
      <w:tr w:rsidR="00F266BB" w:rsidRPr="00F266BB" w:rsidTr="00F266BB">
        <w:trPr>
          <w:tblCellSpacing w:w="15" w:type="dxa"/>
        </w:trPr>
        <w:tc>
          <w:tcPr>
            <w:tcW w:w="50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b/>
                <w:bCs/>
                <w:color w:val="000000"/>
                <w:kern w:val="0"/>
                <w:szCs w:val="21"/>
              </w:rPr>
              <w:t>IP Group</w:t>
            </w:r>
          </w:p>
        </w:tc>
        <w:tc>
          <w:tcPr>
            <w:tcW w:w="0" w:type="auto"/>
            <w:tcBorders>
              <w:left w:val="single" w:sz="4" w:space="0" w:color="auto"/>
            </w:tcBorders>
            <w:shd w:val="clear" w:color="auto" w:fill="FFFFFF"/>
            <w:vAlign w:val="center"/>
            <w:hideMark/>
          </w:tcPr>
          <w:p w:rsidR="00F266BB" w:rsidRPr="00F266BB" w:rsidRDefault="00F266BB" w:rsidP="00F266BB">
            <w:pPr>
              <w:widowControl/>
              <w:jc w:val="left"/>
              <w:rPr>
                <w:rFonts w:ascii="Times New Roman" w:eastAsia="Times New Roman" w:hAnsi="Times New Roman" w:cs="Times New Roman"/>
                <w:kern w:val="0"/>
                <w:sz w:val="20"/>
                <w:szCs w:val="20"/>
              </w:rPr>
            </w:pP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ipForwarding</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ipDefaultTTL</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ipInReceives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1.3.6.1.2.1.4.3</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lastRenderedPageBreak/>
              <w:t>ipInHdrErrors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1.3.6.1.2.1.4.4</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ipInAddrErrors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1.3.6.1.2.1.4.5</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ipForwDatagrams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1.3.6.1.2.1.4.6</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ipInUnknownProtos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1.3.6.1.2.1.4.7</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ipInDiscards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1.3.6.1.2.1.4.8</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ipInDelivers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1.3.6.1.2.1.4.9</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ipOutRequests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1.3.6.1.2.1.4.10</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ipOutDiscards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1.3.6.1.2.1.4.11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ipOutNoRoutes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1.3.6.1.2.1.4.12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ipReasmTimeout</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1.3.6.1.2.1.4.13</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ipReasmReqds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1.3.6.1.2.1.4.14</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ipReasmOKs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1.3.6.1.2.1.4.15</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ipReasmFails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1.3.6.1.2.1.4.16</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ipFragsOKs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1.3.6.1.2.1.4.17</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ipFragsFails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1.3.6.1.2.1.4.18</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ipFragCreates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1.3.6.1.2.1.4.19</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b/>
                <w:bCs/>
                <w:i/>
                <w:iCs/>
                <w:color w:val="000000"/>
                <w:kern w:val="0"/>
                <w:szCs w:val="21"/>
              </w:rPr>
              <w:t>ipAddrTable</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1.3.6.1.2.1.4.20</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ipAddrEntry</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1.3.6.1.2.1.4.20.1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ipAdEntAddr</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1.3.6.1.2.1.4.20.1.1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ipAdEntIfIndex</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1.3.6.1.2.1.4.20.1.2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ipAdEntNetMask</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1.3.6.1.2.1.4.20.1.3</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ipAdEntBcastAddr</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1.3.6.1.2.1.4.20.1.4</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ipAdEntReasmMaxSize</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1.3.6.1.2.1.4.20.1.5</w:t>
            </w:r>
          </w:p>
        </w:tc>
      </w:tr>
      <w:tr w:rsidR="00F266BB" w:rsidRPr="00F266BB" w:rsidTr="00F266BB">
        <w:trPr>
          <w:tblCellSpacing w:w="15" w:type="dxa"/>
        </w:trPr>
        <w:tc>
          <w:tcPr>
            <w:tcW w:w="50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b/>
                <w:bCs/>
                <w:color w:val="000000"/>
                <w:kern w:val="0"/>
                <w:szCs w:val="21"/>
              </w:rPr>
              <w:t>ICMP Group</w:t>
            </w:r>
          </w:p>
        </w:tc>
        <w:tc>
          <w:tcPr>
            <w:tcW w:w="0" w:type="auto"/>
            <w:tcBorders>
              <w:left w:val="single" w:sz="4" w:space="0" w:color="auto"/>
            </w:tcBorders>
            <w:shd w:val="clear" w:color="auto" w:fill="FFFFFF"/>
            <w:vAlign w:val="center"/>
            <w:hideMark/>
          </w:tcPr>
          <w:p w:rsidR="00F266BB" w:rsidRPr="00F266BB" w:rsidRDefault="00F266BB" w:rsidP="00F266BB">
            <w:pPr>
              <w:widowControl/>
              <w:jc w:val="left"/>
              <w:rPr>
                <w:rFonts w:ascii="Times New Roman" w:eastAsia="Times New Roman" w:hAnsi="Times New Roman" w:cs="Times New Roman"/>
                <w:kern w:val="0"/>
                <w:sz w:val="20"/>
                <w:szCs w:val="20"/>
              </w:rPr>
            </w:pP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icmpInMsgs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icmpInErrors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icmpInDestUnreachs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1.3.6.1.2.1.5.3</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icmpInTimeExcds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1.3.6.1.2.1.5.4</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icmpInParmProbs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1.3.6.1.2.1.5.5</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icmpInSrcQuenchs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1.3.6.1.2.1.5.6</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lastRenderedPageBreak/>
              <w:t>icmpInRedirects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1.3.6.1.2.1.5.7</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icmpInEchos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1.3.6.1.2.1.5.8</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icmpInEchoReps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1.3.6.1.2.1.5.9</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icmpInTimestamps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1.3.6.1.2.1.5.10</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icmpInTimestampReps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1.3.6.1.2.1.5.11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icmpInAddrMasks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1.3.6.1.2.1.5.12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icmpInAddrMaskReps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1.3.6.1.2.1.5.13</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icmpOutMsgs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1.3.6.1.2.1.5.14</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icmpOutErrors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1.3.6.1.2.1.5.15</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icmpOutDestUnreachs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1.3.6.1.2.1.5.16</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icmpOutTimeExcds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1.3.6.1.2.1.5.17</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icmpOutParmProbs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1.3.6.1.2.1.5.18</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icmpOutSrcQuenchs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1.3.6.1.2.1.5.19</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icmpOutRedirects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1.3.6.1.2.1.5.20</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icmpOutEchos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1.3.6.1.2.1.5.21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icmpOutEchoReps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1.3.6.1.2.1.5.22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icmpOutTimestamps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1.3.6.1.2.1.5.23</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icmpOutTimestampReps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1.3.6.1.2.1.5.24</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icmpOutAddrMasks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1.3.6.1.2.1.5.25</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icmpOutAddrMaskReps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1.3.6.1.2.1.5.26</w:t>
            </w:r>
          </w:p>
        </w:tc>
      </w:tr>
      <w:tr w:rsidR="00F266BB" w:rsidRPr="00F266BB" w:rsidTr="00F266BB">
        <w:trPr>
          <w:tblCellSpacing w:w="15" w:type="dxa"/>
        </w:trPr>
        <w:tc>
          <w:tcPr>
            <w:tcW w:w="50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b/>
                <w:bCs/>
                <w:color w:val="000000"/>
                <w:kern w:val="0"/>
                <w:szCs w:val="21"/>
              </w:rPr>
              <w:t>TCP Group</w:t>
            </w:r>
          </w:p>
        </w:tc>
        <w:tc>
          <w:tcPr>
            <w:tcW w:w="0" w:type="auto"/>
            <w:tcBorders>
              <w:left w:val="single" w:sz="4" w:space="0" w:color="auto"/>
            </w:tcBorders>
            <w:shd w:val="clear" w:color="auto" w:fill="FFFFFF"/>
            <w:vAlign w:val="center"/>
            <w:hideMark/>
          </w:tcPr>
          <w:p w:rsidR="00F266BB" w:rsidRPr="00F266BB" w:rsidRDefault="00F266BB" w:rsidP="00F266BB">
            <w:pPr>
              <w:widowControl/>
              <w:jc w:val="left"/>
              <w:rPr>
                <w:rFonts w:ascii="Times New Roman" w:eastAsia="Times New Roman" w:hAnsi="Times New Roman" w:cs="Times New Roman"/>
                <w:kern w:val="0"/>
                <w:sz w:val="20"/>
                <w:szCs w:val="20"/>
              </w:rPr>
            </w:pP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tcpRtoAlgorithm</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tcpRtoMin</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tcpRtoMax</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1.3.6.1.2.1.6.3</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tcpMaxConn</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1.3.6.1.2.1.6.4</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tcpActiveOpens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1.3.6.1.2.1.6.5</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tcpPassiveOpens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1.3.6.1.2.1.6.6</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tcpAttemptFails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1.3.6.1.2.1.6.7</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tcpEstabResets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1.3.6.1.2.1.6.8</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tcpCurrEstab</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1.3.6.1.2.1.6.9</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lastRenderedPageBreak/>
              <w:t>tcpInSegs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1.3.6.1.2.1.6.10</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tcpOutSegs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1.3.6.1.2.1.6.11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tcpRetransSegs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1.3.6.1.2.1.6.12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b/>
                <w:bCs/>
                <w:i/>
                <w:iCs/>
                <w:color w:val="000000"/>
                <w:kern w:val="0"/>
                <w:szCs w:val="21"/>
              </w:rPr>
              <w:t>tcpConnTable</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1.3.6.1.2.1.6.13</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tcpConnEntry</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1.3.6.1.2.1.6.13.1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tcpConnState</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1.3.6.1.2.1.6.13.1.1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tcpConnLocalAddress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1.3.6.1.2.1.6.13.1.2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tcpConnLocalPort</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1.3.6.1.2.1.6.13.1.3</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tcpConnRemAddress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1.3.6.1.2.1.6.13.1.4</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tcpConnRemPort</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1.3.6.1.2.1.6.13.1.5</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tcpInErrs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1.3.6.1.2.1.6.14</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tcpOutRsts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1.3.6.1.2.1.6.15</w:t>
            </w:r>
          </w:p>
        </w:tc>
      </w:tr>
      <w:tr w:rsidR="00F266BB" w:rsidRPr="00F266BB" w:rsidTr="00F266BB">
        <w:trPr>
          <w:tblCellSpacing w:w="15" w:type="dxa"/>
        </w:trPr>
        <w:tc>
          <w:tcPr>
            <w:tcW w:w="50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b/>
                <w:bCs/>
                <w:color w:val="000000"/>
                <w:kern w:val="0"/>
                <w:szCs w:val="21"/>
              </w:rPr>
              <w:t>UDP Group</w:t>
            </w:r>
          </w:p>
        </w:tc>
        <w:tc>
          <w:tcPr>
            <w:tcW w:w="0" w:type="auto"/>
            <w:tcBorders>
              <w:left w:val="single" w:sz="4" w:space="0" w:color="auto"/>
            </w:tcBorders>
            <w:shd w:val="clear" w:color="auto" w:fill="FFFFFF"/>
            <w:vAlign w:val="center"/>
            <w:hideMark/>
          </w:tcPr>
          <w:p w:rsidR="00F266BB" w:rsidRPr="00F266BB" w:rsidRDefault="00F266BB" w:rsidP="00F266BB">
            <w:pPr>
              <w:widowControl/>
              <w:jc w:val="left"/>
              <w:rPr>
                <w:rFonts w:ascii="Times New Roman" w:eastAsia="Times New Roman" w:hAnsi="Times New Roman" w:cs="Times New Roman"/>
                <w:kern w:val="0"/>
                <w:sz w:val="20"/>
                <w:szCs w:val="20"/>
              </w:rPr>
            </w:pP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udpInDatagrams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1.3.6.1.2.1.7.1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udpNoPorts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1.3.6.1.2.1.7.2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udpInErrors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1.3.6.1.2.1.7.3</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udpOutDatagrams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1.3.6.1.2.1.7.4</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b/>
                <w:bCs/>
                <w:i/>
                <w:iCs/>
                <w:color w:val="000000"/>
                <w:kern w:val="0"/>
                <w:szCs w:val="21"/>
              </w:rPr>
              <w:t>udpTable</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1.3.6.1.2.1.7.5</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udpEntry</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1.3.6.1.2.1.7.5.1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udpLocalAddress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1.3.6.1.2.1.7.5.1.1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udpLocalPort</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1.3.6.1.2.1.7.5.1.2</w:t>
            </w:r>
          </w:p>
        </w:tc>
      </w:tr>
      <w:tr w:rsidR="00F266BB" w:rsidRPr="00F266BB" w:rsidTr="00F266BB">
        <w:trPr>
          <w:tblCellSpacing w:w="15" w:type="dxa"/>
        </w:trPr>
        <w:tc>
          <w:tcPr>
            <w:tcW w:w="50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b/>
                <w:bCs/>
                <w:color w:val="000000"/>
                <w:kern w:val="0"/>
                <w:szCs w:val="21"/>
              </w:rPr>
              <w:t>SNMP Group</w:t>
            </w:r>
          </w:p>
        </w:tc>
        <w:tc>
          <w:tcPr>
            <w:tcW w:w="0" w:type="auto"/>
            <w:tcBorders>
              <w:left w:val="single" w:sz="4" w:space="0" w:color="auto"/>
            </w:tcBorders>
            <w:shd w:val="clear" w:color="auto" w:fill="FFFFFF"/>
            <w:vAlign w:val="center"/>
            <w:hideMark/>
          </w:tcPr>
          <w:p w:rsidR="00F266BB" w:rsidRPr="00F266BB" w:rsidRDefault="00F266BB" w:rsidP="00F266BB">
            <w:pPr>
              <w:widowControl/>
              <w:jc w:val="left"/>
              <w:rPr>
                <w:rFonts w:ascii="Times New Roman" w:eastAsia="Times New Roman" w:hAnsi="Times New Roman" w:cs="Times New Roman"/>
                <w:kern w:val="0"/>
                <w:sz w:val="20"/>
                <w:szCs w:val="20"/>
              </w:rPr>
            </w:pP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snmpInPkts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snmpOutPkts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snmpInBadVersions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1.3.6.1.2.1.11.3</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snmpInBadCommunityNames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1.3.6.1.2.1.11.4</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snmpInBadCommunityUses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1.3.6.1.2.1.11.5</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snmpInASNParseErrs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1.3.6.1.2.1.11.6</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NOT USED</w:t>
            </w:r>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1.3.6.1.2.1.11.7</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snmpInTooBigs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1.3.6.1.2.1.11.8</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lastRenderedPageBreak/>
              <w:t>snmpInNoSuchNames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1.3.6.1.2.1.11.9</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snmpInBadValues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1.3.6.1.2.1.11.10</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snmpInReadOnlys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1.3.6.1.2.1.11.11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snmpInGenErrs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1.3.6.1.2.1.11.12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snmpInTotalReqVars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1.3.6.1.2.1.11.13</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snmpInTotalSetVars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1.3.6.1.2.1.11.14</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snmpInGetRequests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1.3.6.1.2.1.11.15</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snmpInGetNexts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1.3.6.1.2.1.11.16</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snmpInSetRequests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1.3.6.1.2.1.11.17</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snmpInGetResponses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1.3.6.1.2.1.11.18</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snmpInTraps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1.3.6.1.2.1.11.19</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snmpOutTooBigs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1.3.6.1.2.1.11.20</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snmpOutNoSuchNames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1.3.6.1.2.1.11.21</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snmpOutBadValues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1.3.6.1.2.1.11.22</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NOT USED</w:t>
            </w:r>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1.3.6.1.2.1.11.23</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snmpOutGenErrs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1.3.6.1.2.1.11.24</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snmpOutGetRequests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1.3.6.1.2.1.11.25</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snmpOutGetNexts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1.3.6.1.2.1.11.26</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snmpOutSetRequests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1.3.6.1.2.1.11.27</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snmpOutGetResponses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1.3.6.1.2.1.11.28</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snmpOutTraps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1.3.6.1.2.1.11.29</w:t>
            </w:r>
          </w:p>
        </w:tc>
      </w:tr>
      <w:tr w:rsidR="00F266BB" w:rsidRPr="00F266BB" w:rsidTr="00F266BB">
        <w:trPr>
          <w:tblCellSpacing w:w="15" w:type="dxa"/>
        </w:trPr>
        <w:tc>
          <w:tcPr>
            <w:tcW w:w="2500" w:type="pct"/>
            <w:tcBorders>
              <w:righ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proofErr w:type="spellStart"/>
            <w:r w:rsidRPr="00F266BB">
              <w:rPr>
                <w:rFonts w:ascii="Helvetica" w:eastAsia="宋体" w:hAnsi="Helvetica" w:cs="Helvetica"/>
                <w:color w:val="000000"/>
                <w:kern w:val="0"/>
                <w:szCs w:val="21"/>
              </w:rPr>
              <w:t>snmpEnableAuthenTraps</w:t>
            </w:r>
            <w:proofErr w:type="spellEnd"/>
          </w:p>
        </w:tc>
        <w:tc>
          <w:tcPr>
            <w:tcW w:w="2500" w:type="pct"/>
            <w:tcBorders>
              <w:left w:val="single" w:sz="4" w:space="0" w:color="auto"/>
            </w:tcBorders>
            <w:shd w:val="clear" w:color="auto" w:fill="FFFFFF"/>
            <w:vAlign w:val="center"/>
            <w:hideMark/>
          </w:tcPr>
          <w:p w:rsidR="00F266BB" w:rsidRPr="00F266BB" w:rsidRDefault="00F266BB" w:rsidP="00F266BB">
            <w:pPr>
              <w:widowControl/>
              <w:spacing w:line="378" w:lineRule="atLeast"/>
              <w:jc w:val="left"/>
              <w:rPr>
                <w:rFonts w:ascii="Helvetica" w:eastAsia="宋体" w:hAnsi="Helvetica" w:cs="Helvetica"/>
                <w:color w:val="000000"/>
                <w:kern w:val="0"/>
                <w:szCs w:val="21"/>
              </w:rPr>
            </w:pPr>
            <w:r w:rsidRPr="00F266BB">
              <w:rPr>
                <w:rFonts w:ascii="Helvetica" w:eastAsia="宋体" w:hAnsi="Helvetica" w:cs="Helvetica"/>
                <w:color w:val="000000"/>
                <w:kern w:val="0"/>
                <w:szCs w:val="21"/>
              </w:rPr>
              <w:t>1.3.6.1.2.1.11.30</w:t>
            </w:r>
          </w:p>
        </w:tc>
      </w:tr>
    </w:tbl>
    <w:p w:rsidR="00624E4E" w:rsidRDefault="00624E4E"/>
    <w:sectPr w:rsidR="00624E4E" w:rsidSect="00F266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C02" w:rsidRDefault="00EE5C02" w:rsidP="00F266BB">
      <w:r>
        <w:separator/>
      </w:r>
    </w:p>
  </w:endnote>
  <w:endnote w:type="continuationSeparator" w:id="0">
    <w:p w:rsidR="00EE5C02" w:rsidRDefault="00EE5C02" w:rsidP="00F26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C02" w:rsidRDefault="00EE5C02" w:rsidP="00F266BB">
      <w:r>
        <w:separator/>
      </w:r>
    </w:p>
  </w:footnote>
  <w:footnote w:type="continuationSeparator" w:id="0">
    <w:p w:rsidR="00EE5C02" w:rsidRDefault="00EE5C02" w:rsidP="00F266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00A9B"/>
    <w:multiLevelType w:val="multilevel"/>
    <w:tmpl w:val="1A5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9CB"/>
    <w:rsid w:val="00624E4E"/>
    <w:rsid w:val="00BD49CB"/>
    <w:rsid w:val="00EE5C02"/>
    <w:rsid w:val="00F26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266B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266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6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66BB"/>
    <w:rPr>
      <w:sz w:val="18"/>
      <w:szCs w:val="18"/>
    </w:rPr>
  </w:style>
  <w:style w:type="paragraph" w:styleId="a4">
    <w:name w:val="footer"/>
    <w:basedOn w:val="a"/>
    <w:link w:val="Char0"/>
    <w:uiPriority w:val="99"/>
    <w:unhideWhenUsed/>
    <w:rsid w:val="00F266BB"/>
    <w:pPr>
      <w:tabs>
        <w:tab w:val="center" w:pos="4153"/>
        <w:tab w:val="right" w:pos="8306"/>
      </w:tabs>
      <w:snapToGrid w:val="0"/>
      <w:jc w:val="left"/>
    </w:pPr>
    <w:rPr>
      <w:sz w:val="18"/>
      <w:szCs w:val="18"/>
    </w:rPr>
  </w:style>
  <w:style w:type="character" w:customStyle="1" w:styleId="Char0">
    <w:name w:val="页脚 Char"/>
    <w:basedOn w:val="a0"/>
    <w:link w:val="a4"/>
    <w:uiPriority w:val="99"/>
    <w:rsid w:val="00F266BB"/>
    <w:rPr>
      <w:sz w:val="18"/>
      <w:szCs w:val="18"/>
    </w:rPr>
  </w:style>
  <w:style w:type="character" w:customStyle="1" w:styleId="2Char">
    <w:name w:val="标题 2 Char"/>
    <w:basedOn w:val="a0"/>
    <w:link w:val="2"/>
    <w:uiPriority w:val="9"/>
    <w:rsid w:val="00F266BB"/>
    <w:rPr>
      <w:rFonts w:ascii="宋体" w:eastAsia="宋体" w:hAnsi="宋体" w:cs="宋体"/>
      <w:b/>
      <w:bCs/>
      <w:kern w:val="0"/>
      <w:sz w:val="36"/>
      <w:szCs w:val="36"/>
    </w:rPr>
  </w:style>
  <w:style w:type="paragraph" w:styleId="a5">
    <w:name w:val="Normal (Web)"/>
    <w:basedOn w:val="a"/>
    <w:uiPriority w:val="99"/>
    <w:semiHidden/>
    <w:unhideWhenUsed/>
    <w:rsid w:val="00F266B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266BB"/>
    <w:rPr>
      <w:color w:val="0000FF"/>
      <w:u w:val="single"/>
    </w:rPr>
  </w:style>
  <w:style w:type="character" w:customStyle="1" w:styleId="apple-converted-space">
    <w:name w:val="apple-converted-space"/>
    <w:basedOn w:val="a0"/>
    <w:rsid w:val="00F266BB"/>
  </w:style>
  <w:style w:type="character" w:styleId="a7">
    <w:name w:val="Emphasis"/>
    <w:basedOn w:val="a0"/>
    <w:uiPriority w:val="20"/>
    <w:qFormat/>
    <w:rsid w:val="00F266BB"/>
    <w:rPr>
      <w:i/>
      <w:iCs/>
    </w:rPr>
  </w:style>
  <w:style w:type="character" w:styleId="a8">
    <w:name w:val="Strong"/>
    <w:basedOn w:val="a0"/>
    <w:uiPriority w:val="22"/>
    <w:qFormat/>
    <w:rsid w:val="00F266BB"/>
    <w:rPr>
      <w:b/>
      <w:bCs/>
    </w:rPr>
  </w:style>
  <w:style w:type="character" w:customStyle="1" w:styleId="3Char">
    <w:name w:val="标题 3 Char"/>
    <w:basedOn w:val="a0"/>
    <w:link w:val="3"/>
    <w:uiPriority w:val="9"/>
    <w:semiHidden/>
    <w:rsid w:val="00F266BB"/>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266B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266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6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66BB"/>
    <w:rPr>
      <w:sz w:val="18"/>
      <w:szCs w:val="18"/>
    </w:rPr>
  </w:style>
  <w:style w:type="paragraph" w:styleId="a4">
    <w:name w:val="footer"/>
    <w:basedOn w:val="a"/>
    <w:link w:val="Char0"/>
    <w:uiPriority w:val="99"/>
    <w:unhideWhenUsed/>
    <w:rsid w:val="00F266BB"/>
    <w:pPr>
      <w:tabs>
        <w:tab w:val="center" w:pos="4153"/>
        <w:tab w:val="right" w:pos="8306"/>
      </w:tabs>
      <w:snapToGrid w:val="0"/>
      <w:jc w:val="left"/>
    </w:pPr>
    <w:rPr>
      <w:sz w:val="18"/>
      <w:szCs w:val="18"/>
    </w:rPr>
  </w:style>
  <w:style w:type="character" w:customStyle="1" w:styleId="Char0">
    <w:name w:val="页脚 Char"/>
    <w:basedOn w:val="a0"/>
    <w:link w:val="a4"/>
    <w:uiPriority w:val="99"/>
    <w:rsid w:val="00F266BB"/>
    <w:rPr>
      <w:sz w:val="18"/>
      <w:szCs w:val="18"/>
    </w:rPr>
  </w:style>
  <w:style w:type="character" w:customStyle="1" w:styleId="2Char">
    <w:name w:val="标题 2 Char"/>
    <w:basedOn w:val="a0"/>
    <w:link w:val="2"/>
    <w:uiPriority w:val="9"/>
    <w:rsid w:val="00F266BB"/>
    <w:rPr>
      <w:rFonts w:ascii="宋体" w:eastAsia="宋体" w:hAnsi="宋体" w:cs="宋体"/>
      <w:b/>
      <w:bCs/>
      <w:kern w:val="0"/>
      <w:sz w:val="36"/>
      <w:szCs w:val="36"/>
    </w:rPr>
  </w:style>
  <w:style w:type="paragraph" w:styleId="a5">
    <w:name w:val="Normal (Web)"/>
    <w:basedOn w:val="a"/>
    <w:uiPriority w:val="99"/>
    <w:semiHidden/>
    <w:unhideWhenUsed/>
    <w:rsid w:val="00F266B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266BB"/>
    <w:rPr>
      <w:color w:val="0000FF"/>
      <w:u w:val="single"/>
    </w:rPr>
  </w:style>
  <w:style w:type="character" w:customStyle="1" w:styleId="apple-converted-space">
    <w:name w:val="apple-converted-space"/>
    <w:basedOn w:val="a0"/>
    <w:rsid w:val="00F266BB"/>
  </w:style>
  <w:style w:type="character" w:styleId="a7">
    <w:name w:val="Emphasis"/>
    <w:basedOn w:val="a0"/>
    <w:uiPriority w:val="20"/>
    <w:qFormat/>
    <w:rsid w:val="00F266BB"/>
    <w:rPr>
      <w:i/>
      <w:iCs/>
    </w:rPr>
  </w:style>
  <w:style w:type="character" w:styleId="a8">
    <w:name w:val="Strong"/>
    <w:basedOn w:val="a0"/>
    <w:uiPriority w:val="22"/>
    <w:qFormat/>
    <w:rsid w:val="00F266BB"/>
    <w:rPr>
      <w:b/>
      <w:bCs/>
    </w:rPr>
  </w:style>
  <w:style w:type="character" w:customStyle="1" w:styleId="3Char">
    <w:name w:val="标题 3 Char"/>
    <w:basedOn w:val="a0"/>
    <w:link w:val="3"/>
    <w:uiPriority w:val="9"/>
    <w:semiHidden/>
    <w:rsid w:val="00F266B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238298">
      <w:bodyDiv w:val="1"/>
      <w:marLeft w:val="0"/>
      <w:marRight w:val="0"/>
      <w:marTop w:val="0"/>
      <w:marBottom w:val="0"/>
      <w:divBdr>
        <w:top w:val="none" w:sz="0" w:space="0" w:color="auto"/>
        <w:left w:val="none" w:sz="0" w:space="0" w:color="auto"/>
        <w:bottom w:val="none" w:sz="0" w:space="0" w:color="auto"/>
        <w:right w:val="none" w:sz="0" w:space="0" w:color="auto"/>
      </w:divBdr>
    </w:div>
    <w:div w:id="52012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snmp.c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917</Words>
  <Characters>5233</Characters>
  <Application>Microsoft Office Word</Application>
  <DocSecurity>0</DocSecurity>
  <Lines>43</Lines>
  <Paragraphs>12</Paragraphs>
  <ScaleCrop>false</ScaleCrop>
  <Company>Microsoft</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dbc</cp:lastModifiedBy>
  <cp:revision>2</cp:revision>
  <dcterms:created xsi:type="dcterms:W3CDTF">2012-12-24T09:09:00Z</dcterms:created>
  <dcterms:modified xsi:type="dcterms:W3CDTF">2012-12-24T09:12:00Z</dcterms:modified>
</cp:coreProperties>
</file>