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fldChar w:fldCharType="begin"/>
      </w:r>
      <w:r>
        <w:instrText xml:space="preserve"> HYPERLINK "http://www.cnblogs.com/zhangs1986/p/3776807.html" </w:instrText>
      </w:r>
      <w:r>
        <w:fldChar w:fldCharType="separate"/>
      </w:r>
      <w:r>
        <w:t>Android 命名规范</w:t>
      </w:r>
      <w:r>
        <w:fldChar w:fldCharType="end"/>
      </w:r>
    </w:p>
    <w:p>
      <w:pPr>
        <w:pStyle w:val="9"/>
        <w:shd w:val="clear" w:color="auto" w:fill="FFFFFF"/>
        <w:spacing w:before="150" w:beforeAutospacing="0" w:after="150" w:afterAutospacing="0" w:line="357" w:lineRule="atLeast"/>
        <w:ind w:firstLine="480" w:firstLineChars="2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在命名规范的统一下，在加上注释，日后维护会高效快捷好多</w:t>
      </w:r>
    </w:p>
    <w:p>
      <w:pPr>
        <w:pStyle w:val="3"/>
      </w:pPr>
      <w:r>
        <w:rPr>
          <w:rFonts w:hint="eastAsia"/>
        </w:rPr>
        <w:t xml:space="preserve">1 </w:t>
      </w:r>
      <w:r>
        <w:t>标识符命名法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驼峰(Camel)命名法:又称小驼峰命名法，除首单词外，其余所有单词的第一个字母大写。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下划线命名法:单词与单词间用下划线做间隔。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帕斯卡(pascal)命名法:又称大驼峰命名法，所有单词的第一个字母大写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匈牙利命名法:广泛应用于微软编程环境中，在以Pascal命名法的变量前附加小写序列说明该变量的类型。量的取名方式为：&lt;scope_&gt; + &lt;prefix_&gt; + &lt;qualifier&gt;范围前缀，类型前缀，限定词。</w:t>
      </w:r>
      <w:r>
        <w:br w:type="textWrapping"/>
      </w:r>
    </w:p>
    <w:p>
      <w:pPr>
        <w:rPr>
          <w:rStyle w:val="11"/>
          <w:rFonts w:ascii="Helvetica" w:hAnsi="Helvetica" w:cs="Helvetica"/>
          <w:b w:val="0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>个人觉得标识符命名原则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Style w:val="11"/>
          <w:rFonts w:ascii="Helvetica" w:hAnsi="Helvetica" w:cs="Helvetica"/>
          <w:b w:val="0"/>
          <w:color w:val="000000"/>
          <w:szCs w:val="21"/>
          <w:shd w:val="clear" w:color="auto" w:fill="FFFFFF"/>
        </w:rPr>
        <w:t>尽可能的用最容易识别的含义</w:t>
      </w:r>
      <w:r>
        <w:rPr>
          <w:rStyle w:val="11"/>
          <w:rFonts w:hint="eastAsia" w:ascii="Helvetica" w:hAnsi="Helvetica" w:cs="Helvetica"/>
          <w:b w:val="0"/>
          <w:color w:val="000000"/>
          <w:szCs w:val="21"/>
          <w:shd w:val="clear" w:color="auto" w:fill="FFFFFF"/>
        </w:rPr>
        <w:t>，</w:t>
      </w:r>
      <w:r>
        <w:rPr>
          <w:rStyle w:val="11"/>
          <w:rFonts w:ascii="Helvetica" w:hAnsi="Helvetica" w:cs="Helvetica"/>
          <w:b w:val="0"/>
          <w:color w:val="000000"/>
          <w:szCs w:val="21"/>
          <w:shd w:val="clear" w:color="auto" w:fill="FFFFFF"/>
        </w:rPr>
        <w:t>推荐前两种</w:t>
      </w:r>
    </w:p>
    <w:p>
      <w:pPr>
        <w:pStyle w:val="3"/>
      </w:pPr>
      <w:r>
        <w:t>2英文缩写原则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  <w:shd w:val="clear" w:color="auto" w:fill="FFFFFF"/>
        </w:rPr>
        <w:t>较短的单词可通过去掉“元音”形成缩写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较长的单词可取单词的头几个字母形成缩写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此外还有一些约定成俗的英文单词缩写</w:t>
      </w:r>
    </w:p>
    <w:p>
      <w:pPr>
        <w:spacing w:line="480" w:lineRule="auto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>下面为常见的英文单词缩写</w:t>
      </w:r>
    </w:p>
    <w:tbl>
      <w:tblPr>
        <w:tblStyle w:val="13"/>
        <w:tblW w:w="10348" w:type="dxa"/>
        <w:tblInd w:w="-7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7"/>
        <w:gridCol w:w="714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缩写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icon  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ic （主要用在app的图标）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color  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cl（主要用于颜色值）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divider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di（主要用于分隔线，不仅包括Listview中的divider，还包括普通布局中的线）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selector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sl（主要用于某一view多种状态，不仅包括Listview中的selector，还包括按钮的selector）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average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avg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background  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Bg（主要用于布局和子布局的背景）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buffer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buf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control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ctrl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delete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del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document 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doc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error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err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escape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esc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increment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infomation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info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initial 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init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image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img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Internationalization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I18N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length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len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library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lib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message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msg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pwd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pos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server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srv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str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tmp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window</w:t>
            </w:r>
          </w:p>
        </w:tc>
        <w:tc>
          <w:tcPr>
            <w:tcW w:w="7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wnd(win)</w:t>
            </w:r>
          </w:p>
        </w:tc>
      </w:tr>
    </w:tbl>
    <w:p>
      <w:pPr>
        <w:pStyle w:val="3"/>
      </w:pPr>
      <w:r>
        <w:t>3</w:t>
      </w:r>
      <w:r>
        <w:rPr>
          <w:rFonts w:hint="eastAsia"/>
        </w:rPr>
        <w:t>命名规范</w:t>
      </w:r>
    </w:p>
    <w:p>
      <w:pPr>
        <w:pStyle w:val="4"/>
      </w:pPr>
      <w:r>
        <w:rPr>
          <w:rStyle w:val="20"/>
          <w:b/>
          <w:bCs/>
        </w:rPr>
        <w:t>包（packages）</w:t>
      </w:r>
    </w:p>
    <w:p>
      <w:pPr>
        <w:pStyle w:val="16"/>
        <w:widowControl/>
        <w:shd w:val="clear" w:color="auto" w:fill="FFFFFF"/>
        <w:spacing w:line="360" w:lineRule="auto"/>
        <w:ind w:left="420" w:firstLine="480"/>
        <w:jc w:val="left"/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cs="Helvetica" w:asciiTheme="minorEastAsia" w:hAnsiTheme="minorEastAsia"/>
          <w:color w:val="000000"/>
          <w:kern w:val="0"/>
          <w:sz w:val="24"/>
          <w:szCs w:val="24"/>
        </w:rPr>
        <w:t>采用反域名命名规则，全部使用小写字母。一级包名为com，二级包名为xx（可以是公司或则个人的随便），三级包名根据应用进行命名，四级包名为模块名或层级名</w:t>
      </w:r>
      <w:r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  <w:t>(</w:t>
      </w:r>
      <w:r>
        <w:rPr>
          <w:rFonts w:hint="eastAsia" w:cs="Helvetica" w:asciiTheme="minorEastAsia" w:hAnsiTheme="minorEastAsia"/>
          <w:color w:val="FF0000"/>
          <w:kern w:val="0"/>
          <w:sz w:val="24"/>
          <w:szCs w:val="24"/>
        </w:rPr>
        <w:t>com.</w:t>
      </w:r>
      <w:r>
        <w:rPr>
          <w:rFonts w:cs="Helvetica" w:asciiTheme="minorEastAsia" w:hAnsiTheme="minorEastAsia"/>
          <w:color w:val="FF0000"/>
          <w:kern w:val="0"/>
          <w:sz w:val="24"/>
          <w:szCs w:val="24"/>
        </w:rPr>
        <w:t>tencent.qq.account</w:t>
      </w:r>
      <w:r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  <w:t>)</w:t>
      </w:r>
    </w:p>
    <w:tbl>
      <w:tblPr>
        <w:tblStyle w:val="13"/>
        <w:tblW w:w="10348" w:type="dxa"/>
        <w:tblInd w:w="-7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0"/>
        <w:gridCol w:w="65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包名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此包中包含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com.xx.应用名称缩写.activity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页面用到的Activity类 (activities层级名用户界面层)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com.xx.应用名称缩写.base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页面中每个Activity类共用的类(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BaseActivity)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com.xx.应用名称缩写.adapter  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页面用到的Adapter类(适配器的类)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util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此包中包含：公共工具方法类（util模块名）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com.xx.应用名称缩写.bean(或则com.xx.应用名称缩写.model)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此包中包含：元素类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com.xx.应用名称缩写.db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数据库操作类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sharepreference、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sqlite、file)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com.xx.应用名称缩写.widget()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自定义的View类等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com.xx.应用名称缩写.service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Service服务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 xml:space="preserve">com.xx.应用名称缩写.broadcast </w:t>
            </w:r>
          </w:p>
        </w:tc>
        <w:tc>
          <w:tcPr>
            <w:tcW w:w="65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Broadcast服务</w:t>
            </w:r>
          </w:p>
        </w:tc>
      </w:tr>
    </w:tbl>
    <w:p>
      <w:pPr>
        <w:pStyle w:val="4"/>
      </w:pPr>
      <w:r>
        <w:t>类（classe）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cs="Helvetica"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名词，采用大驼峰命名法，尽量避免缩写，除非该缩写是众所周知的，比如HTML,URL，如果类名称中包含单词缩写，则单词缩写的每个字母均应写</w:t>
      </w:r>
    </w:p>
    <w:tbl>
      <w:tblPr>
        <w:tblStyle w:val="13"/>
        <w:tblW w:w="10348" w:type="dxa"/>
        <w:tblInd w:w="-7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3261"/>
        <w:gridCol w:w="467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例如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activity类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Activity为后缀标识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欢迎页面类WelcomeActivity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Adapter类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Adapter 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新闻详情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页面类</w:t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NewDetailAdapter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解析类 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Hlr为后缀标识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首页解析类HomePosterHlr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公共方法类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Utils或Manager为后缀标识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线程池管理类：ThreadPoolManager</w:t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日志工具类：Logger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数据库类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以DBHelper后缀标识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新闻数据库：NewDBHelper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Service类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以Service为后缀标识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时间服务TimeService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BroadcastReceive类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以Broadcast为后缀标识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时间通知TimeBroadcast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ContentProvider  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以Provider为后缀标识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联系人ContactProvider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直接写的共享基础类</w:t>
            </w:r>
          </w:p>
        </w:tc>
        <w:tc>
          <w:tcPr>
            <w:tcW w:w="3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以Base开头</w:t>
            </w:r>
          </w:p>
        </w:tc>
        <w:tc>
          <w:tcPr>
            <w:tcW w:w="4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BaseActivity,BaseFragment</w:t>
            </w:r>
          </w:p>
        </w:tc>
      </w:tr>
    </w:tbl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接口（interface）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命名规则与类一样采用大驼峰命名法，多以able或Listener结尾，如interface Runnable ;</w:t>
      </w:r>
      <w:r>
        <w:rPr>
          <w:rFonts w:cs="Helvetica" w:asciiTheme="minorEastAsia" w:hAnsiTheme="minorEastAsia"/>
          <w:color w:val="000000"/>
          <w:sz w:val="24"/>
          <w:szCs w:val="24"/>
        </w:rPr>
        <w:br w:type="textWrapping"/>
      </w: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interface AccessListener 。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方法（methods）</w:t>
      </w:r>
    </w:p>
    <w:p>
      <w:pPr>
        <w:pStyle w:val="16"/>
        <w:widowControl/>
        <w:shd w:val="clear" w:color="auto" w:fill="FFFFFF"/>
        <w:spacing w:line="360" w:lineRule="auto"/>
        <w:ind w:left="420" w:firstLine="0" w:firstLineChars="0"/>
        <w:jc w:val="left"/>
        <w:rPr>
          <w:rFonts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动词或动名词，采用小驼峰命名法如:onCreate(),run()</w:t>
      </w:r>
    </w:p>
    <w:tbl>
      <w:tblPr>
        <w:tblStyle w:val="13"/>
        <w:tblW w:w="10348" w:type="dxa"/>
        <w:tblInd w:w="-7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82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initXX()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初始化相关方法,使用init为前缀标识，如初始化布局initView()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isXX()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checkXX()方法返回值为boolean型的请使用is或check为前缀标识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getXX()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返回某个值的方法，使用get为前缀标识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processXX() 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对数据进行处理的方法，尽量使用process为前缀标识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showXX()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弹出提示框和提示信息，使用</w:t>
            </w:r>
            <w:r>
              <w:rPr>
                <w:rFonts w:hint="eastAsia" w:cs="Helvetica" w:asciiTheme="minorEastAsia" w:hAnsiTheme="minorEastAsia"/>
                <w:color w:val="000000"/>
                <w:kern w:val="0"/>
                <w:sz w:val="24"/>
                <w:szCs w:val="24"/>
              </w:rPr>
              <w:t>show</w:t>
            </w: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为前缀标识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saveXX()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与保存数据相关的，使用sav为e前缀标识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resetXX()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对数据重组的，使用reset前缀标识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clearXX()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清除数据相关的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removeXXX() 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清除数据相关的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drawXXX()</w:t>
            </w:r>
          </w:p>
        </w:tc>
        <w:tc>
          <w:tcPr>
            <w:tcW w:w="8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绘制数据或效果相关的，使用draw前缀标识</w:t>
            </w:r>
          </w:p>
        </w:tc>
      </w:tr>
    </w:tbl>
    <w:p>
      <w:pPr>
        <w:pStyle w:val="16"/>
        <w:widowControl/>
        <w:shd w:val="clear" w:color="auto" w:fill="FFFFFF"/>
        <w:spacing w:line="360" w:lineRule="auto"/>
        <w:ind w:left="420" w:firstLine="0" w:firstLineChars="0"/>
        <w:jc w:val="left"/>
        <w:rPr>
          <w:rFonts w:cs="Helvetica" w:asciiTheme="minorEastAsia" w:hAnsiTheme="minorEastAsia"/>
          <w:color w:val="000000"/>
          <w:kern w:val="0"/>
          <w:sz w:val="24"/>
          <w:szCs w:val="24"/>
        </w:rPr>
      </w:pP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变量（variables）</w:t>
      </w:r>
    </w:p>
    <w:p>
      <w:pPr>
        <w:pStyle w:val="16"/>
        <w:widowControl/>
        <w:shd w:val="clear" w:color="auto" w:fill="FFFFFF"/>
        <w:spacing w:line="360" w:lineRule="auto"/>
        <w:ind w:left="420" w:firstLine="480"/>
        <w:jc w:val="left"/>
        <w:rPr>
          <w:rFonts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采用小驼峰命名法。类中控件名称必须与xml布局id保持一致。</w:t>
      </w:r>
    </w:p>
    <w:p>
      <w:pPr>
        <w:pStyle w:val="16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  <w:t>全局变量可使用m开头尽量不要超过三个单词组合，避免使用拼音，不会的可以百度翻译,</w:t>
      </w:r>
      <w:r>
        <w:rPr>
          <w:rFonts w:cs="Helvetica" w:asciiTheme="minorEastAsia" w:hAnsiTheme="minorEastAsia"/>
          <w:color w:val="000000"/>
          <w:kern w:val="0"/>
          <w:sz w:val="24"/>
          <w:szCs w:val="24"/>
        </w:rPr>
        <w:t>太长可用缩写</w:t>
      </w:r>
      <w:r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  <w:t>，如mTvAccountName;</w:t>
      </w:r>
    </w:p>
    <w:p>
      <w:pPr>
        <w:pStyle w:val="4"/>
        <w:rPr>
          <w:rStyle w:val="20"/>
          <w:b/>
          <w:bCs/>
        </w:rPr>
      </w:pPr>
      <w:r>
        <w:rPr>
          <w:rStyle w:val="20"/>
          <w:b/>
          <w:bCs/>
        </w:rPr>
        <w:t>常量（Constants）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  <w:lang w:val="en-US" w:eastAsia="zh-CN"/>
        </w:rPr>
        <w:t xml:space="preserve">  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全部大写,采用下划线命名法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常量写在全局变量的最后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例如：MIN_WIDTH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资源文件（图片drawable文件夹下）</w:t>
      </w:r>
    </w:p>
    <w:p>
      <w:pPr>
        <w:pStyle w:val="16"/>
        <w:widowControl/>
        <w:shd w:val="clear" w:color="auto" w:fill="FFFFFF"/>
        <w:spacing w:line="360" w:lineRule="auto"/>
        <w:ind w:left="420" w:firstLine="0" w:firstLineChars="0"/>
        <w:jc w:val="left"/>
        <w:rPr>
          <w:rFonts w:hint="eastAsia"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cs="Helvetica" w:asciiTheme="minorEastAsia" w:hAnsiTheme="minorEastAsia"/>
          <w:color w:val="000000"/>
          <w:sz w:val="24"/>
          <w:szCs w:val="24"/>
          <w:shd w:val="clear" w:color="auto" w:fill="FFFFFF"/>
        </w:rPr>
        <w:t>全部小写，采用下划线命名法，加前缀区分</w:t>
      </w:r>
      <w:r>
        <w:rPr>
          <w:rFonts w:hint="eastAsia" w:cs="Helvetica" w:asciiTheme="minorEastAsia" w:hAnsiTheme="minorEastAsia"/>
          <w:color w:val="000000"/>
          <w:sz w:val="24"/>
          <w:szCs w:val="24"/>
          <w:shd w:val="clear" w:color="auto" w:fill="FFFFFF"/>
        </w:rPr>
        <w:t>:</w:t>
      </w:r>
    </w:p>
    <w:tbl>
      <w:tblPr>
        <w:tblStyle w:val="13"/>
        <w:tblW w:w="10348" w:type="dxa"/>
        <w:tblInd w:w="-7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2"/>
        <w:gridCol w:w="804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btn_xx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按钮图片使用btn_整体效果</w:t>
            </w: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（selector）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btn_xx_normal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按钮图片使用btn_正常情况效果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btn_xx_press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按钮图片使用btn_点击时候效果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bg_head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背景图片使用bg_功能_说明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icon_more_help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图标图片使用icon_功能_说明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seg_list_line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具有分隔特征的图片使用seg_功能_说明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sel_ok</w:t>
            </w:r>
          </w:p>
        </w:tc>
        <w:tc>
          <w:tcPr>
            <w:tcW w:w="80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选择图标使用sel_功能_说明</w:t>
            </w:r>
          </w:p>
        </w:tc>
      </w:tr>
    </w:tbl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cs="Helvetica" w:asciiTheme="minorEastAsia" w:hAnsiTheme="minorEastAsia"/>
          <w:color w:val="000000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命名后缀：</w:t>
      </w:r>
    </w:p>
    <w:tbl>
      <w:tblPr>
        <w:tblStyle w:val="13"/>
        <w:tblpPr w:leftFromText="45" w:rightFromText="45" w:vertAnchor="text" w:tblpX="-717"/>
        <w:tblW w:w="1034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87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后缀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unit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在使用xml的tilemode来配图片时，element图片使用此后缀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nor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图片的状态，代表普通状态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hl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图片的状态，代表高亮状态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press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图片的状态，代表按下状态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select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图片的状态，代表其所占的view被选中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unselect</w:t>
            </w:r>
          </w:p>
        </w:tc>
        <w:tc>
          <w:tcPr>
            <w:tcW w:w="8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 图片的状态，代表其所占的view没有被选中</w:t>
            </w:r>
          </w:p>
        </w:tc>
      </w:tr>
    </w:tbl>
    <w:p>
      <w:pPr>
        <w:pStyle w:val="4"/>
      </w:pPr>
      <w:r>
        <w:t>布局文件(xml)</w:t>
      </w:r>
    </w:p>
    <w:p>
      <w:pPr>
        <w:pStyle w:val="9"/>
        <w:shd w:val="clear" w:color="auto" w:fill="FFFFFF"/>
        <w:spacing w:before="150" w:beforeAutospacing="0" w:after="150" w:afterAutospacing="0" w:line="357" w:lineRule="atLeast"/>
        <w:ind w:firstLine="480" w:firstLineChars="2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Activity默认布局，以去掉后缀的Activity类进行命名。不加后缀： </w:t>
      </w:r>
    </w:p>
    <w:p>
      <w:pPr>
        <w:pStyle w:val="5"/>
      </w:pPr>
      <w:r>
        <w:rPr>
          <w:rStyle w:val="11"/>
          <w:b/>
          <w:bCs/>
        </w:rPr>
        <w:t>功能模块命名</w:t>
      </w:r>
    </w:p>
    <w:p>
      <w:pPr>
        <w:pStyle w:val="9"/>
        <w:shd w:val="clear" w:color="auto" w:fill="FFFFFF"/>
        <w:spacing w:before="150" w:beforeAutospacing="0" w:after="150" w:afterAutospacing="0" w:line="357" w:lineRule="atLeast"/>
        <w:ind w:left="420" w:firstLine="240" w:firstLineChars="1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例如：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activity_main.xml、activity_more.xml,fragment_main</w:t>
      </w:r>
    </w:p>
    <w:p>
      <w:pPr>
        <w:pStyle w:val="5"/>
      </w:pPr>
      <w:r>
        <w:t>Dialog命名</w:t>
      </w:r>
    </w:p>
    <w:p>
      <w:pPr>
        <w:pStyle w:val="9"/>
        <w:shd w:val="clear" w:color="auto" w:fill="FFFFFF"/>
        <w:spacing w:before="0" w:beforeAutospacing="0" w:after="0" w:afterAutospacing="0" w:line="357" w:lineRule="atLeast"/>
        <w:ind w:firstLine="480" w:firstLineChars="2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 例如：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dialog_hint.xml</w:t>
      </w:r>
    </w:p>
    <w:p>
      <w:pPr>
        <w:pStyle w:val="5"/>
      </w:pPr>
      <w:r>
        <w:t>PopupWindow命名</w:t>
      </w:r>
    </w:p>
    <w:p>
      <w:pPr>
        <w:pStyle w:val="9"/>
        <w:shd w:val="clear" w:color="auto" w:fill="FFFFFF"/>
        <w:spacing w:before="0" w:beforeAutospacing="0" w:after="0" w:afterAutospacing="0" w:line="357" w:lineRule="atLeast"/>
        <w:ind w:left="420" w:firstLine="240" w:firstLineChars="1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例如：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ppw _info.xml</w:t>
      </w:r>
    </w:p>
    <w:p>
      <w:pPr>
        <w:pStyle w:val="5"/>
      </w:pPr>
      <w:r>
        <w:t>列表项命名</w:t>
      </w:r>
    </w:p>
    <w:p>
      <w:pPr>
        <w:pStyle w:val="9"/>
        <w:shd w:val="clear" w:color="auto" w:fill="FFFFFF"/>
        <w:spacing w:before="0" w:beforeAutospacing="0" w:after="0" w:afterAutospacing="0" w:line="357" w:lineRule="atLeast"/>
        <w:ind w:firstLine="720" w:firstLineChars="3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例如：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item_city_info.xml</w:t>
      </w:r>
    </w:p>
    <w:p>
      <w:pPr>
        <w:pStyle w:val="5"/>
      </w:pPr>
      <w:r>
        <w:t>包含项</w:t>
      </w:r>
    </w:p>
    <w:p>
      <w:pPr>
        <w:pStyle w:val="9"/>
        <w:shd w:val="clear" w:color="auto" w:fill="FFFFFF"/>
        <w:spacing w:before="0" w:beforeAutospacing="0" w:after="0" w:afterAutospacing="0" w:line="357" w:lineRule="atLeast"/>
        <w:ind w:left="420" w:firstLine="240" w:firstLineChars="100"/>
        <w:rPr>
          <w:rStyle w:val="11"/>
          <w:rFonts w:cs="Helvetica" w:asciiTheme="minorEastAsia" w:hAnsiTheme="minorEastAsia" w:eastAsiaTheme="minorEastAsia"/>
          <w:b w:val="0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例如：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include_head.xml、include_bottom.xml</w:t>
      </w:r>
    </w:p>
    <w:p>
      <w:pPr>
        <w:pStyle w:val="5"/>
        <w:rPr>
          <w:rStyle w:val="11"/>
          <w:b/>
          <w:bCs/>
        </w:rPr>
      </w:pPr>
      <w:r>
        <w:rPr>
          <w:rStyle w:val="11"/>
          <w:b/>
          <w:bCs/>
        </w:rPr>
        <w:t>自定义控件命名</w:t>
      </w:r>
    </w:p>
    <w:p>
      <w:pPr>
        <w:pStyle w:val="9"/>
        <w:shd w:val="clear" w:color="auto" w:fill="FFFFFF"/>
        <w:spacing w:before="0" w:beforeAutospacing="0" w:after="0" w:afterAutospacing="0" w:line="360" w:lineRule="auto"/>
        <w:ind w:left="420"/>
        <w:rPr>
          <w:rFonts w:cs="Helvetica" w:asciiTheme="minorEastAsia" w:hAnsiTheme="minorEastAsia" w:eastAsiaTheme="minorEastAsia"/>
          <w:bCs/>
          <w:color w:val="000000"/>
        </w:rPr>
      </w:pPr>
      <w:r>
        <w:rPr>
          <w:rStyle w:val="11"/>
          <w:rFonts w:hint="eastAsia" w:cs="Helvetica" w:asciiTheme="minorEastAsia" w:hAnsiTheme="minorEastAsia" w:eastAsiaTheme="minorEastAsia"/>
          <w:b w:val="0"/>
          <w:color w:val="000000"/>
        </w:rPr>
        <w:t>例如：widget_group_view</w:t>
      </w:r>
      <w:r>
        <w:rPr>
          <w:rStyle w:val="11"/>
          <w:rFonts w:cs="Helvetica" w:asciiTheme="minorEastAsia" w:hAnsiTheme="minorEastAsia" w:eastAsiaTheme="minorEastAsia"/>
          <w:b w:val="0"/>
          <w:color w:val="000000"/>
        </w:rPr>
        <w:t>.xml</w:t>
      </w:r>
    </w:p>
    <w:p>
      <w:pPr>
        <w:pStyle w:val="9"/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bCs/>
          <w:color w:val="000000"/>
        </w:rPr>
      </w:pPr>
      <w:r>
        <w:rPr>
          <w:rStyle w:val="20"/>
        </w:rPr>
        <w:t>动画文件（anim文件夹下）</w:t>
      </w:r>
    </w:p>
    <w:p>
      <w:pPr>
        <w:pStyle w:val="9"/>
        <w:shd w:val="clear" w:color="auto" w:fill="FFFFFF"/>
        <w:spacing w:before="150" w:beforeAutospacing="0" w:after="150" w:afterAutospacing="0" w:line="357" w:lineRule="atLeast"/>
        <w:ind w:left="42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  <w:shd w:val="clear" w:color="auto" w:fill="FFFFFF"/>
        </w:rPr>
        <w:t>全部小写，采用下划线命名法，加前缀区分</w:t>
      </w:r>
    </w:p>
    <w:tbl>
      <w:tblPr>
        <w:tblStyle w:val="13"/>
        <w:tblW w:w="10349" w:type="dxa"/>
        <w:tblInd w:w="-859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9"/>
        <w:gridCol w:w="1770"/>
        <w:gridCol w:w="559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动画命名例子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规范写法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fade_in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淡入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fade_out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淡出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push_down_in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从下方推入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push_down_out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从下方推出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push_left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推像左方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slide_in_from_top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从头部滑动进入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zoom_enter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变形进入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slide_in</w:t>
            </w:r>
          </w:p>
        </w:tc>
        <w:tc>
          <w:tcPr>
            <w:tcW w:w="177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滑动进入</w:t>
            </w:r>
          </w:p>
        </w:tc>
        <w:tc>
          <w:tcPr>
            <w:tcW w:w="55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Helvetica" w:asciiTheme="minorEastAsia" w:hAnsiTheme="minor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>
      <w:pPr>
        <w:pStyle w:val="4"/>
        <w:rPr>
          <w:rFonts w:hint="eastAsia"/>
        </w:rPr>
      </w:pPr>
      <w:r>
        <w:t>layout中的id命名</w:t>
      </w:r>
    </w:p>
    <w:p>
      <w:pPr>
        <w:pStyle w:val="9"/>
        <w:shd w:val="clear" w:color="auto" w:fill="FFFFFF"/>
        <w:spacing w:before="150" w:beforeAutospacing="0" w:after="150" w:afterAutospacing="0" w:line="357" w:lineRule="atLeast"/>
        <w:ind w:left="420"/>
        <w:rPr>
          <w:rFonts w:hint="eastAsia"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命名模式为：view缩写_模块名称_view的逻辑名称</w:t>
      </w:r>
    </w:p>
    <w:tbl>
      <w:tblPr>
        <w:tblStyle w:val="13"/>
        <w:tblpPr w:leftFromText="45" w:rightFromText="45" w:vertAnchor="text" w:tblpX="-859"/>
        <w:tblW w:w="1034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9"/>
        <w:gridCol w:w="69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控件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000000"/>
                <w:kern w:val="0"/>
                <w:szCs w:val="21"/>
              </w:rPr>
              <w:t>缩写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LayoutView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lv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RelativeView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TextView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Button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btn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ImageButton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imgBtn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ImageView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CheckBox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cb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RadioButton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analogClock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anaClk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DigtalClock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dgtClk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DatePicker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dtPk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EditText 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edt或et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TimePicker 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tmPk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toggleButton 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tglBtn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ProgressBar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pB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SeekBar                 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skBar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AutoCompleteTextView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autoTxt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ZoomControls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zmCtl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VideoView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vdoVi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WebView 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wv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RantingBar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ratBar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Tab     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tab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Spinner 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spn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Chronometer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cmt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ScollView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sclVi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TextSwitch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txtSwt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ImageSwitch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imgSwt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listView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lv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ExpandableList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epdLt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MapView            </w:t>
            </w:r>
          </w:p>
        </w:tc>
        <w:tc>
          <w:tcPr>
            <w:tcW w:w="69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 w:line="357" w:lineRule="atLeast"/>
              <w:jc w:val="left"/>
              <w:rPr>
                <w:rFonts w:ascii="Helvetica" w:hAnsi="Helvetica" w:eastAsia="宋体" w:cs="Helvetica"/>
                <w:color w:val="000000"/>
                <w:kern w:val="0"/>
                <w:szCs w:val="21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Cs w:val="21"/>
              </w:rPr>
              <w:t>mapVi</w:t>
            </w:r>
          </w:p>
        </w:tc>
      </w:tr>
    </w:tbl>
    <w:p>
      <w:pPr>
        <w:pStyle w:val="3"/>
      </w:pPr>
      <w:r>
        <w:rPr>
          <w:rFonts w:hint="eastAsia" w:asciiTheme="minorEastAsia" w:hAnsiTheme="minorEastAsia" w:eastAsia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 xml:space="preserve"> </w:t>
      </w:r>
      <w:r>
        <w:t>Android编码规范建议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java代码中不出现中文，最多注释中可以出现中文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局部变量命名、静态成员变量命名</w:t>
      </w:r>
    </w:p>
    <w:p>
      <w:pPr>
        <w:pStyle w:val="9"/>
        <w:shd w:val="clear" w:color="auto" w:fill="FFFFFF"/>
        <w:spacing w:before="0" w:beforeAutospacing="0" w:after="0" w:afterAutospacing="0" w:line="360" w:lineRule="auto"/>
        <w:ind w:firstLine="480" w:firstLineChars="20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只能包含字母，单词首字母除第一个外，都为大写，其他字母都为小写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常量命名</w:t>
      </w:r>
    </w:p>
    <w:p>
      <w:pPr>
        <w:pStyle w:val="9"/>
        <w:shd w:val="clear" w:color="auto" w:fill="FFFFFF"/>
        <w:spacing w:before="0" w:beforeAutospacing="0" w:after="0" w:afterAutospacing="0" w:line="360" w:lineRule="auto"/>
        <w:ind w:left="420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只能包含字母和_，字母全部大写，单词之间用_隔开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服务端可以实现的，就不要放在客户端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引用第三方库要慎重，避免应用大容量的第三方库，导致客户端包非常大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处理应用全局异常和错误，将错误以邮件的形式发送给服务端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图片的.9处理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使用静态变量方式实现界面间共享要慎重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Log(系统名称模块名称接口名称，详细描述)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单元测试（逻辑测试、界面测试）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不要重用父类的handler，对应一个类的handler也不应该让其子类用到，否则会导致message.what冲突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activity中在一个View.OnClickListener中处理所有的逻辑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strings.xml中使用%1$s实现字符串的通配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如果多个Activity中包含共同的UI处理，那么可以提炼一个CommonActivity，把通用部分叫由它来处理，其他activity只要继承它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如果所开发的为通用组件，为避免冲突，将drawable/layout/menu/values目录下的文件名增加前缀</w:t>
      </w:r>
    </w:p>
    <w:p>
      <w:pPr>
        <w:pStyle w:val="9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数据一定要效验，例如字符型转数字型，如果转换失败一定要有缺省值；服务端响应数据是否有效判断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Android结构建议</w:t>
      </w:r>
    </w:p>
    <w:p>
      <w:pPr>
        <w:pStyle w:val="16"/>
        <w:numPr>
          <w:ilvl w:val="0"/>
          <w:numId w:val="4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布局采用RelativeLayout减少布局层级结构</w:t>
      </w:r>
    </w:p>
    <w:p>
      <w:pPr>
        <w:pStyle w:val="16"/>
        <w:numPr>
          <w:ilvl w:val="0"/>
          <w:numId w:val="4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如果数据是服务器动态获取的，在布局里面不要写死</w:t>
      </w:r>
    </w:p>
    <w:p>
      <w:pPr>
        <w:pStyle w:val="16"/>
        <w:numPr>
          <w:ilvl w:val="0"/>
          <w:numId w:val="4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Activity里面的Log调试在发布的时候尽量去掉</w:t>
      </w:r>
    </w:p>
    <w:p>
      <w:pPr>
        <w:pStyle w:val="16"/>
        <w:numPr>
          <w:ilvl w:val="0"/>
          <w:numId w:val="4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Activity里面变量定义的分层可采用</w:t>
      </w:r>
      <w:r>
        <w:rPr>
          <w:rFonts w:hint="eastAsia" w:asciiTheme="minorEastAsia" w:hAnsiTheme="minorEastAsia"/>
          <w:sz w:val="24"/>
          <w:szCs w:val="24"/>
        </w:rPr>
        <w:t>基本数据类型</w:t>
      </w:r>
      <w:r>
        <w:rPr>
          <w:rFonts w:asciiTheme="minorEastAsia" w:hAnsiTheme="minorEastAsia"/>
          <w:sz w:val="24"/>
          <w:szCs w:val="24"/>
        </w:rPr>
        <w:t>变量</w:t>
      </w:r>
      <w:r>
        <w:rPr>
          <w:rFonts w:hint="eastAsia" w:asciiTheme="minorEastAsia" w:hAnsiTheme="minorEastAsia"/>
          <w:sz w:val="24"/>
          <w:szCs w:val="24"/>
        </w:rPr>
        <w:t>-&gt;view</w:t>
      </w:r>
      <w:r>
        <w:rPr>
          <w:rFonts w:asciiTheme="minorEastAsia" w:hAnsiTheme="minorEastAsia"/>
          <w:sz w:val="24"/>
          <w:szCs w:val="24"/>
        </w:rPr>
        <w:t>-&gt;adapter-&gt;对象</w:t>
      </w:r>
      <w:r>
        <w:rPr>
          <w:rFonts w:hint="eastAsia" w:asciiTheme="minorEastAsia" w:hAnsiTheme="minorEastAsia"/>
          <w:sz w:val="24"/>
          <w:szCs w:val="24"/>
        </w:rPr>
        <w:t>-&gt;常量</w:t>
      </w:r>
    </w:p>
    <w:p>
      <w:pPr>
        <w:pStyle w:val="16"/>
        <w:numPr>
          <w:ilvl w:val="0"/>
          <w:numId w:val="4"/>
        </w:numPr>
        <w:spacing w:line="360" w:lineRule="auto"/>
        <w:ind w:left="357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Activity的跳转用static写在Activity内部onCreate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hint="eastAsia" w:asciiTheme="minorEastAsia" w:hAnsiTheme="minorEastAsia"/>
          <w:sz w:val="24"/>
          <w:szCs w:val="24"/>
        </w:rPr>
        <w:t>上面,</w:t>
      </w:r>
    </w:p>
    <w:p>
      <w:pPr>
        <w:pStyle w:val="16"/>
        <w:spacing w:line="360" w:lineRule="auto"/>
        <w:ind w:left="357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如pu</w:t>
      </w:r>
      <w:r>
        <w:rPr>
          <w:rFonts w:asciiTheme="minorEastAsia" w:hAnsiTheme="minorEastAsia"/>
          <w:sz w:val="24"/>
          <w:szCs w:val="24"/>
        </w:rPr>
        <w:t>blic static void startGroupActivity(Context context,int orderId)</w:t>
      </w:r>
    </w:p>
    <w:p>
      <w:pPr>
        <w:pStyle w:val="9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left="357"/>
        <w:rPr>
          <w:rFonts w:cs="Helvetica" w:asciiTheme="minorEastAsia" w:hAnsiTheme="minorEastAsia" w:eastAsiaTheme="minorEastAsia"/>
          <w:color w:val="000000"/>
        </w:rPr>
      </w:pPr>
      <w:r>
        <w:rPr>
          <w:rFonts w:hint="eastAsia" w:cs="Helvetica" w:asciiTheme="minorEastAsia" w:hAnsiTheme="minorEastAsia" w:eastAsiaTheme="minorEastAsia"/>
          <w:color w:val="000000"/>
        </w:rPr>
        <w:t>尽量避免滚动控件的嵌套,可采用自定义View里面的addView的方式根据不同的数据量加载组合控件视图,页面的实现也可用自定义View拆分</w:t>
      </w:r>
    </w:p>
    <w:p>
      <w:pPr>
        <w:pStyle w:val="9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left="357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功能模块的实现时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考虑是否有可共用的控件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有则抽出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如倒计时、广告栏等等</w:t>
      </w:r>
    </w:p>
    <w:p>
      <w:pPr>
        <w:pStyle w:val="9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left="357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第三方库尽量抽成libarary复用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如网络库、图片库、刷新库、分享库等等</w:t>
      </w:r>
    </w:p>
    <w:p>
      <w:pPr>
        <w:pStyle w:val="9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left="357"/>
        <w:rPr>
          <w:rFonts w:cs="Helvetica" w:asciiTheme="minorEastAsia" w:hAnsiTheme="minorEastAsia" w:eastAsiaTheme="minorEastAsia"/>
          <w:color w:val="000000"/>
        </w:rPr>
      </w:pPr>
      <w:r>
        <w:rPr>
          <w:rFonts w:cs="Helvetica" w:asciiTheme="minorEastAsia" w:hAnsiTheme="minorEastAsia" w:eastAsiaTheme="minorEastAsia"/>
          <w:color w:val="000000"/>
        </w:rPr>
        <w:t>个人代码风格要统一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如全部使用大小写或全部使用下划线</w:t>
      </w:r>
      <w:r>
        <w:rPr>
          <w:rFonts w:hint="eastAsia" w:cs="Helvetica" w:asciiTheme="minorEastAsia" w:hAnsiTheme="minorEastAsia" w:eastAsiaTheme="minorEastAsia"/>
          <w:color w:val="000000"/>
        </w:rPr>
        <w:t>，</w:t>
      </w:r>
      <w:r>
        <w:rPr>
          <w:rFonts w:cs="Helvetica" w:asciiTheme="minorEastAsia" w:hAnsiTheme="minorEastAsia" w:eastAsiaTheme="minorEastAsia"/>
          <w:color w:val="000000"/>
        </w:rPr>
        <w:t>而不是各种混合</w:t>
      </w:r>
      <w:r>
        <w:rPr>
          <w:rFonts w:hint="eastAsia" w:cs="Helvetica" w:asciiTheme="minorEastAsia" w:hAnsiTheme="minorEastAsia" w:eastAsiaTheme="minorEastAsia"/>
          <w:color w:val="000000"/>
        </w:rPr>
        <w:t>，尽量不让Android</w:t>
      </w:r>
      <w:r>
        <w:rPr>
          <w:rFonts w:cs="Helvetica" w:asciiTheme="minorEastAsia" w:hAnsiTheme="minorEastAsia" w:eastAsiaTheme="minorEastAsia"/>
          <w:color w:val="000000"/>
        </w:rPr>
        <w:t xml:space="preserve"> studio提示命名问题</w:t>
      </w:r>
    </w:p>
    <w:p>
      <w:pPr>
        <w:pStyle w:val="9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uto"/>
        <w:ind w:left="357"/>
        <w:rPr>
          <w:rFonts w:cs="Helvetica" w:asciiTheme="minorEastAsia" w:hAnsiTheme="minorEastAsia" w:eastAsiaTheme="minorEastAsia"/>
          <w:color w:val="000000"/>
        </w:rPr>
      </w:pPr>
      <w:r>
        <w:rPr>
          <w:rFonts w:hint="eastAsia" w:cs="Helvetica" w:asciiTheme="minorEastAsia" w:hAnsiTheme="minorEastAsia" w:eastAsiaTheme="minorEastAsia"/>
          <w:color w:val="000000"/>
        </w:rPr>
        <w:t>统一标题栏、统一UI资源、统一页面跳转动画、统一空视图无网络页面、统一Dialog、统一Toast、统一Loading，这里的统一是指抽出来封装公用。</w:t>
      </w: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45890843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9414841">
    <w:nsid w:val="36CD2839"/>
    <w:multiLevelType w:val="multilevel"/>
    <w:tmpl w:val="36CD283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8449648">
    <w:nsid w:val="7F7626F0"/>
    <w:multiLevelType w:val="multilevel"/>
    <w:tmpl w:val="7F7626F0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1427458">
    <w:nsid w:val="250A3B02"/>
    <w:multiLevelType w:val="multilevel"/>
    <w:tmpl w:val="250A3B02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926999">
    <w:nsid w:val="0A6D2C97"/>
    <w:multiLevelType w:val="multilevel"/>
    <w:tmpl w:val="0A6D2C97"/>
    <w:lvl w:ilvl="0" w:tentative="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21427458"/>
  </w:num>
  <w:num w:numId="2">
    <w:abstractNumId w:val="174926999"/>
  </w:num>
  <w:num w:numId="3">
    <w:abstractNumId w:val="2138449648"/>
  </w:num>
  <w:num w:numId="4">
    <w:abstractNumId w:val="919414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86"/>
    <w:rsid w:val="00117993"/>
    <w:rsid w:val="00121F5B"/>
    <w:rsid w:val="00177ADA"/>
    <w:rsid w:val="00187953"/>
    <w:rsid w:val="002A6E7A"/>
    <w:rsid w:val="00435495"/>
    <w:rsid w:val="00447486"/>
    <w:rsid w:val="00492167"/>
    <w:rsid w:val="00742323"/>
    <w:rsid w:val="00841B12"/>
    <w:rsid w:val="008D7C04"/>
    <w:rsid w:val="009A4499"/>
    <w:rsid w:val="00A84FD8"/>
    <w:rsid w:val="00BB32C7"/>
    <w:rsid w:val="00BC1656"/>
    <w:rsid w:val="00C10A58"/>
    <w:rsid w:val="00E26AE5"/>
    <w:rsid w:val="00E4432F"/>
    <w:rsid w:val="00FC7105"/>
    <w:rsid w:val="0C5A7549"/>
    <w:rsid w:val="673E5E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0"/>
    <w:link w:val="8"/>
    <w:uiPriority w:val="99"/>
    <w:rPr>
      <w:sz w:val="18"/>
      <w:szCs w:val="18"/>
    </w:rPr>
  </w:style>
  <w:style w:type="character" w:customStyle="1" w:styleId="19">
    <w:name w:val="页脚 Char"/>
    <w:basedOn w:val="10"/>
    <w:link w:val="7"/>
    <w:uiPriority w:val="99"/>
    <w:rPr>
      <w:sz w:val="18"/>
      <w:szCs w:val="18"/>
    </w:rPr>
  </w:style>
  <w:style w:type="character" w:customStyle="1" w:styleId="20">
    <w:name w:val="标题 3 Char"/>
    <w:basedOn w:val="10"/>
    <w:link w:val="4"/>
    <w:uiPriority w:val="9"/>
    <w:rPr>
      <w:rFonts w:eastAsiaTheme="majorEastAsia"/>
      <w:b/>
      <w:bCs/>
      <w:sz w:val="30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370191-B2D7-4648-82CE-71A173E5C0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819</Words>
  <Characters>4669</Characters>
  <Lines>38</Lines>
  <Paragraphs>10</Paragraphs>
  <ScaleCrop>false</ScaleCrop>
  <LinksUpToDate>false</LinksUpToDate>
  <CharactersWithSpaces>5478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2016-04-29T01:51:00Z</dcterms:created>
  <dc:creator>itservice</dc:creator>
  <cp:lastModifiedBy>itservice</cp:lastModifiedBy>
  <dcterms:modified xsi:type="dcterms:W3CDTF">2016-06-02T06:04:14Z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