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Microsoft YaHei" w:cs="Times New Roman"/>
          <w:b/>
          <w:sz w:val="36"/>
        </w:rPr>
        <w:t>NGAP RANConfigurationUpdate</w:t>
      </w:r>
    </w:p>
    <w:p>
      <w:pPr>
        <w:spacing w:after="200"/>
        <w:jc w:val="center"/>
      </w:pPr>
      <w:r>
        <w:rPr>
          <w:rFonts w:ascii="Times New Roman" w:hAnsi="Times New Roman" w:eastAsia="Microsoft YaHei" w:cs="Times New Roman"/>
          <w:b/>
          <w:sz w:val="32"/>
        </w:rPr>
        <w:t>异常报文处理与 3GPP 规范不一致</w:t>
      </w:r>
    </w:p>
    <w:p>
      <w:pPr>
        <w:spacing w:line="360" w:lineRule="auto" w:before="0" w:after="120"/>
        <w:ind w:firstLine="420"/>
        <w:jc w:val="both"/>
      </w:pPr>
      <w:r>
        <w:rPr>
          <w:rFonts w:ascii="Times New Roman" w:hAnsi="Times New Roman" w:eastAsia="Microsoft YaHei" w:cs="Times New Roman"/>
          <w:b w:val="0"/>
          <w:sz w:val="24"/>
        </w:rPr>
        <w:t>本轮针对 20 种 NGAP 消息开展协议一致性测试，共发现 24 条异常处理结果，问题集中在 NGReset、NGSetupRequest 和 RANConfigurationUpdate 三种消息。其中 RANConfigurationUpdate 共发现 9 条异常。测试在 NG 接口已经正常建立后发送异常配置更新消息，并使用同消息合法版本作为对照，确认目标能够正常处理合法请求。</w:t>
      </w:r>
    </w:p>
    <w:p>
      <w:pPr>
        <w:spacing w:line="360" w:lineRule="auto" w:before="0" w:after="120"/>
        <w:ind w:firstLine="420"/>
        <w:jc w:val="both"/>
      </w:pPr>
      <w:r>
        <w:rPr>
          <w:rFonts w:ascii="Times New Roman" w:hAnsi="Times New Roman" w:eastAsia="Microsoft YaHei" w:cs="Times New Roman"/>
          <w:b w:val="0"/>
          <w:sz w:val="24"/>
        </w:rPr>
        <w:t>RANConfigurationUpdate 的异常主要集中在重复可选 IE 和字段取值非法两类。实测中，重复 IE ID 82、102、21、27、167、204、273 的报文均被目标接受，并返回成功的 RANConfigurationUpdate Acknowledge。同时，部分位串取值为 0、长度超出或不足的非法字段也未触发预期的异常处理。也就是说，AMF 在更新已建立 gNB 的 RAN 配置时，对重复配置项及非法取值的约束检查不足。</w:t>
      </w:r>
    </w:p>
    <w:p>
      <w:pPr>
        <w:spacing w:line="360" w:lineRule="auto" w:before="0" w:after="120"/>
        <w:ind w:firstLine="420"/>
        <w:jc w:val="both"/>
      </w:pPr>
      <w:r>
        <w:rPr>
          <w:rFonts w:ascii="Times New Roman" w:hAnsi="Times New Roman" w:eastAsia="Microsoft YaHei" w:cs="Times New Roman"/>
          <w:b w:val="0"/>
          <w:sz w:val="24"/>
        </w:rPr>
        <w:t>该问题当前主要表现为 RAN 配置更新流程与协议异常处理要求不一致。由于 RANConfigurationUpdate 可以修改 AMF 记录的 gNB 配置，如果重复 IE 或非法值被继续写入配置状态，可能导致字段覆盖顺序、配置解释及后续路由行为出现实现相关差异。建议产品侧对 RANConfigurationUpdate 增加统一的 IE 唯一性、长度和取值合法性检查，并在检测到不符合规范的配置更新时返回失败或进入对应错误处理流程，避免异常输入被作为正常配置更新接受。</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