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eastAsia="맑은 고딕"/>
          <w:rFonts w:ascii="맑은 고딕" w:hAnsi="맑은 고딕"/>
          <w:b/>
          <w:color w:val="1F497D"/>
          <w:sz w:val="36"/>
        </w:rPr>
        <w:t>성수2가1동  매출 변화 분기별 수치 해석</w:t>
      </w:r>
    </w:p>
    <w:p>
      <w:pPr>
        <w:spacing w:after="240"/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서울시 상권분석서비스 추정매출 기준  |  2020Q1 ~ 2024Q4  |  분기별 전수 분석</w:t>
      </w:r>
    </w:p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0. 매출 규모 맥락 — 절대값보다 변화가 핵심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FF2C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성수2가1동 연간 총매출:</w:t>
              <w:br/>
              <w:t xml:space="preserve">  2020년 2160억  →  2024년 3218억</w:t>
              <w:br/>
              <w:t xml:space="preserve">  5년간 +1058억  (+49% 성장)</w:t>
              <w:br/>
              <w:br/>
              <w:t>[규모 맥락]</w:t>
              <w:br/>
              <w:t xml:space="preserve">  - 성수2가1동은 서울 423개 행정동 중 면적이 작은 단위 동이다.</w:t>
              <w:br/>
              <w:t xml:space="preserve">  - 분기당 500~900억 수준은 명동·강남역·홍대 등 대형 상권(수천억)과 비교하면</w:t>
              <w:br/>
              <w:t xml:space="preserve">    중소형에 해당하지만, 배후 상권이 없는 순수 유입형 상권임을 감안하면 높은 수준이다.</w:t>
              <w:br/>
              <w:t xml:space="preserve">  - 절대 규모보다 주목할 것은 5년간 +49% 성장률과 업종·세대 구조 변화다.</w:t>
              <w:br/>
              <w:t xml:space="preserve">  - 특히 라이프스타일 매출 비중이 19%에서 33%로 급등한 것은</w:t>
              <w:br/>
              <w:t xml:space="preserve">    상권 성격 자체가 바뀌었음을 보여주는 핵심 지표다.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1. 핵심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EBF3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총매출:  2020Q1 505.8억  →  2024Q4 835.8억  (+330.1억, +65%)</w:t>
              <w:br/>
              <w:t xml:space="preserve">  - 최고 분기: 2022Q4 (939.0억)</w:t>
              <w:br/>
              <w:t xml:space="preserve">  - 최저 분기: 2021Q1 (468.2억)</w:t>
              <w:br/>
              <w:t xml:space="preserve">  - 최대 QoQ 상승: 2021Q4 (+47.4%)</w:t>
              <w:br/>
              <w:t xml:space="preserve">  - 최대 QoQ 하락: 2024Q1 (-15.9%)</w:t>
              <w:br/>
              <w:br/>
              <w:t>세대 전환 (매출 비중 기준):</w:t>
              <w:br/>
              <w:t xml:space="preserve">  - 2030 합산: 29.0%  →  39.0%  (+10.0%p)</w:t>
              <w:br/>
              <w:t xml:space="preserve">  - 4050 합산: 45.6%  →  36.4%  (-9.3%p)</w:t>
              <w:br/>
              <w:br/>
              <w:t>업종 전환 (가장 큰 변화):</w:t>
              <w:br/>
              <w:t xml:space="preserve">  - 라이프스타일: 19.1%  →  33.1%  (+14.0%p)</w:t>
              <w:br/>
              <w:t xml:space="preserve">  - 기타(비분류): 63.5%  →  42.1%  (-21.4%p)</w:t>
              <w:br/>
              <w:br/>
              <w:t>주말 집중도:  18.6%  →  26.7%  (+8.1%p)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2. 분기별 총매출 및 주요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134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분기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총매출(억)</w:t>
            </w:r>
          </w:p>
        </w:tc>
        <w:tc>
          <w:tcPr>
            <w:tcW w:type="dxa" w:w="1020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QoQ(%)</w:t>
            </w:r>
          </w:p>
        </w:tc>
        <w:tc>
          <w:tcPr>
            <w:tcW w:type="dxa" w:w="124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주말비중(%)</w:t>
            </w:r>
          </w:p>
        </w:tc>
        <w:tc>
          <w:tcPr>
            <w:tcW w:type="dxa" w:w="1020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금요효과</w:t>
            </w:r>
          </w:p>
        </w:tc>
        <w:tc>
          <w:tcPr>
            <w:tcW w:type="dxa" w:w="124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트렌드업종(%)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2030비중(%)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505.8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1.247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36.5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29.0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563.7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+11.4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22.1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0.989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36.4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31.9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537.1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-4.7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0.941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30.9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32.7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553.0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+3.0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1.174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30.9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33.2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468.2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-15.3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1.090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40.4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28.8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505.9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+8.1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1.206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45.4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30.6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500.4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-1.1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0.833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42.8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29.9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737.8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+47.4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1.094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57.1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38.5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726.0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-1.6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28.4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1.104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59.6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43.7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796.6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+9.7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25.4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1.163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62.5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40.4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861.2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+8.1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24.2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1.194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64.3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43.2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939.0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+9.0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23.9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0.823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59.4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41.3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859.0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-8.5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1.246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64.2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43.5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850.1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-1.0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31.4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1.045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68.4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48.9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807.7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-5.0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26.0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1.113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63.4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42.3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814.9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+0.9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30.8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1.231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63.7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44.0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685.6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-15.9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27.8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0.988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56.5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39.0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861.1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+25.6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0.900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67.2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45.5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835.5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-3.0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32.8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0.969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58.7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40.5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835.8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+0.0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26.7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1.017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57.9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39.0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3. 총매출 추이 상세 해석 (시각화 패널 ①)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3-1. 연간 합계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134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158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연간 총매출(억)</w:t>
            </w:r>
          </w:p>
        </w:tc>
        <w:tc>
          <w:tcPr>
            <w:tcW w:type="dxa" w:w="158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전년 대비 증감(억)</w:t>
            </w:r>
          </w:p>
        </w:tc>
        <w:tc>
          <w:tcPr>
            <w:tcW w:type="dxa" w:w="124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성장률(%)</w:t>
            </w:r>
          </w:p>
        </w:tc>
        <w:tc>
          <w:tcPr>
            <w:tcW w:type="dxa" w:w="124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분기 평균(억)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2020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2160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540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2212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+53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+2%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553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2022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3323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+1110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+50%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831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3332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+0%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833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2024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3218</w:t>
            </w:r>
          </w:p>
        </w:tc>
        <w:tc>
          <w:tcPr>
            <w:tcW w:type="dxa" w:w="158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-114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-3%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805</w:t>
            </w:r>
          </w:p>
        </w:tc>
      </w:tr>
    </w:tbl>
    <w:p/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3-2. 주요 분기 이벤트 해석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2021Q4  +47.4% — 가장 큰 단기 급등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2021년 11월 위드코로나(단계적 일상 회복) 시행으로 외부 활동이 급격히 늘어난 시점.</w:t>
        <w:br/>
        <w:t>억눌렸던 소비 수요가 한꺼번에 분출되며 분기 내 매출이 전 분기 대비 47.4% 폭등.</w:t>
        <w:br/>
        <w:t>500억대 → 737억으로 상승하며 이 수준이 이후 기준선으로 고착됨.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2022Q3~Q4  연속 성장 — 성수동 전성기 진입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2022Q3 861.2억  →  2022Q4 939.0억.</w:t>
        <w:br/>
        <w:t>성수동이 SNS·미디어에서 핫플로 주목받기 시작한 시기와 정확히 일치.</w:t>
        <w:br/>
        <w:t>20대 유입 급등(유입인구 분석 기준)이 이 구간에서 매출로도 이어짐.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2023년  성장 둔화 — 정점 이후 안정화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연간 합계 3332억으로 2022년(3323억) 대비</w:t>
        <w:br/>
        <w:t>+9억. 매분기 소폭 하락 반복 — 과열 상권 특유의 정점 후 조정 국면.</w:t>
        <w:br/>
        <w:t>절대 매출은 여전히 높은 수준 유지.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2024Q1  -15.9% — 분기 최저 성장률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>계절성(1분기 비수기) + 금리 인상 소비 위축 복합 요인 추정.</w:t>
        <w:br/>
        <w:t>직후 2024Q2 +25.6% 반등으로 회복력 확인.</w:t>
      </w:r>
    </w:p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4. 연령대별 매출 비중 분석 (시각화 패널 ②③④)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4-1. 분기별 연령대 매출 비중 표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>
        <w:tc>
          <w:tcPr>
            <w:tcW w:type="dxa" w:w="1134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분기</w:t>
            </w:r>
          </w:p>
        </w:tc>
        <w:tc>
          <w:tcPr>
            <w:tcW w:type="dxa" w:w="794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10이하</w:t>
            </w:r>
          </w:p>
        </w:tc>
        <w:tc>
          <w:tcPr>
            <w:tcW w:type="dxa" w:w="794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20대</w:t>
            </w:r>
          </w:p>
        </w:tc>
        <w:tc>
          <w:tcPr>
            <w:tcW w:type="dxa" w:w="794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30대</w:t>
            </w:r>
          </w:p>
        </w:tc>
        <w:tc>
          <w:tcPr>
            <w:tcW w:type="dxa" w:w="794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40대</w:t>
            </w:r>
          </w:p>
        </w:tc>
        <w:tc>
          <w:tcPr>
            <w:tcW w:type="dxa" w:w="794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50대</w:t>
            </w:r>
          </w:p>
        </w:tc>
        <w:tc>
          <w:tcPr>
            <w:tcW w:type="dxa" w:w="907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60이상</w:t>
            </w:r>
          </w:p>
        </w:tc>
        <w:tc>
          <w:tcPr>
            <w:tcW w:type="dxa" w:w="1020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2030합산</w:t>
            </w:r>
          </w:p>
        </w:tc>
        <w:tc>
          <w:tcPr>
            <w:tcW w:type="dxa" w:w="1020"/>
            <w:shd w:val="clear" w:color="auto" w:fill="2E75B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4050합산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2020Q1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0.5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14.1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14.8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23.0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22.7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29.0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45.6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2020Q2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0.8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14.6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23.4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31.9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42.5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2020Q3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1.2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15.6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17.1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19.7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20.4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32.7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40.1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18.2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18.8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22.8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33.2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41.6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2021Q1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0.2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11.0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17.8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21.0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24.7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28.8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45.7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2021Q2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13.2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21.7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21.9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30.6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43.6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2021Q3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0.3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12.0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17.9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18.9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24.1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17.5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29.9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43.0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0.5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19.5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18.2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11.9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38.5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39.8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2022Q1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0.3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23.8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19.9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17.8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18.7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11.3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43.7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36.5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2022Q2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0.7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19.3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12.1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39.6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2022Q3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0.8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22.6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20.5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18.5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17.5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11.8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43.2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36.0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0.8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21.8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19.5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18.9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21.1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10.0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41.3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40.0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2023Q1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0.8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23.1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20.4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13.4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18.8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43.5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32.3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2023Q2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0.7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25.4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23.4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13.9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48.9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29.5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2023Q3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22.3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20.0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16.3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18.1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42.3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34.4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1.3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24.9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19.1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17.3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11.8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44.0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30.7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2024Q1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0.4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17.9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21.2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15.4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19.5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39.0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34.9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2024Q2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0.5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18.7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26.8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15.7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16.5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45.5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32.2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2024Q3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0.6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19.6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20.9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16.6</w:t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18.4</w:t>
            </w:r>
          </w:p>
        </w:tc>
        <w:tc>
          <w:tcPr>
            <w:tcW w:type="dxa" w:w="90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13.4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40.5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35.1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2024Q4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18.8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20.2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15.8</w:t>
            </w:r>
          </w:p>
        </w:tc>
        <w:tc>
          <w:tcPr>
            <w:tcW w:type="dxa" w:w="79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20.6</w:t>
            </w:r>
          </w:p>
        </w:tc>
        <w:tc>
          <w:tcPr>
            <w:tcW w:type="dxa" w:w="90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39.0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36.4</w:t>
            </w:r>
          </w:p>
        </w:tc>
      </w:tr>
    </w:tbl>
    <w:p/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4-2. 연령대별 매출 비중 상세 해석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▶ 20대 — 매출 비중 상승 (+4.7%p), 유입 비중 상승폭(+17%p)보다 훨씬 작다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 xml:space="preserve">  14.1%  →  18.8%</w:t>
        <w:br/>
        <w:t xml:space="preserve">  20대가 많이 오지만 객단가가 40·50대 대비 낮아 매출 비중 상승이 제한적.</w:t>
        <w:br/>
        <w:t xml:space="preserve">  유입 비중 +17%p vs 매출 비중 +4.7%p — 이 괴리가 "성수동 세대 교체"의 실체.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▶ 30대 — 매출 비중 상승폭이 20대보다 크다 (+5.4%p)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 xml:space="preserve">  14.8%  →  20.2%</w:t>
        <w:br/>
        <w:t xml:space="preserve">  유입은 20대가 선행하지만 매출은 30대 비중이 더 크게 오름.</w:t>
        <w:br/>
        <w:t xml:space="preserve">  30대의 상대적으로 높은 가처분소득이 매출 구조에서 반영된 것으로 해석.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▶ 40대 — 가장 큰 매출 비중 감소 (-7.2%p)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 xml:space="preserve">  23.0%  →  15.8%</w:t>
        <w:br/>
        <w:t xml:space="preserve">  2020년 가장 높은 비중(23.0%) → 2024년 15.8%로 하락.</w:t>
        <w:br/>
        <w:t xml:space="preserve">  절대 방문자 수 감소보다는 상권 업종 구성 변화(라이프스타일화)로 인한</w:t>
        <w:br/>
        <w:t xml:space="preserve">  소비 목적 불일치가 비중 감소의 주 원인으로 추정.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▶ 2030 합산 vs 4050 합산 역전 시점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 xml:space="preserve">  2022Q1: 2030 합산(43.7%)이 4050 합산(36.5%)을 처음 추월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FF2C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[주의] 연령대별 매출 비중은 전체 주(평일 포함) 기준 수치.</w:t>
              <w:br/>
              <w:t>원본 데이터에 연령대 × 요일 교차값이 없어 "주말에 20대가 얼마 썼는지"는 산출 불가.</w:t>
              <w:br/>
              <w:t>유입인구 분석(주말 기준 20대 27% 유입)과 단순 수치 비교 시 기준 차이에 유의.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5. 업종 그룹별 매출 비중 분석 (시각화 패널 ⑤)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5-1. 분기별 업종 그룹 매출 비중 표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134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분기</w:t>
            </w:r>
          </w:p>
        </w:tc>
        <w:tc>
          <w:tcPr>
            <w:tcW w:type="dxa" w:w="1020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FB카페</w:t>
            </w:r>
          </w:p>
        </w:tc>
        <w:tc>
          <w:tcPr>
            <w:tcW w:type="dxa" w:w="1020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FB식사</w:t>
            </w:r>
          </w:p>
        </w:tc>
        <w:tc>
          <w:tcPr>
            <w:tcW w:type="dxa" w:w="1134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주류·유흥</w:t>
            </w:r>
          </w:p>
        </w:tc>
        <w:tc>
          <w:tcPr>
            <w:tcW w:type="dxa" w:w="1361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라이프스타일</w:t>
            </w:r>
          </w:p>
        </w:tc>
        <w:tc>
          <w:tcPr>
            <w:tcW w:type="dxa" w:w="1020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기타</w:t>
            </w:r>
          </w:p>
        </w:tc>
        <w:tc>
          <w:tcPr>
            <w:tcW w:type="dxa" w:w="1247"/>
            <w:shd w:val="clear" w:color="auto" w:fill="7030A0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트렌드합산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13.5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1.1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63.5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36.5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63.6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36.4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13.9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0.8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69.1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30.9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2020Q4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0.7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69.1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30.9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20.9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1.5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12.1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59.6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40.4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1.9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54.6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45.4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6.6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20.5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1.5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57.2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42.8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2021Q4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1.9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35.2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42.9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57.1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4.4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13.5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1.7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40.4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59.6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2.9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39.2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37.5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62.5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4.2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14.7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2.5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42.8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35.7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64.3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2022Q4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2.5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38.8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59.4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3.7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15.0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2.5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43.0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35.8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64.2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3.3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2.6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46.4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31.6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68.4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3.5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15.6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2.5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41.8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36.6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63.4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2023Q4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2.8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40.6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36.3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63.7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2024Q1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3.7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3.2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29.5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43.5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56.5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2024Q2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3.8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2.3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44.0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32.8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67.2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2024Q3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3.9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15.9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2.4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36.5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41.3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58.7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2024Q4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4.0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2.6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33.1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42.1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57.9</w:t>
            </w:r>
          </w:p>
        </w:tc>
      </w:tr>
    </w:tbl>
    <w:p/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5-2. 업종 그룹별 상세 해석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FB카페:  2.8%  →  4.0%  (+1.2%p)  |  최고 2021Q3 (6.6%)  |  최저 2020Q2 (2.7%)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FB식사:  13.5%  →  18.2%  (+4.7%p)  |  최고 2021Q2 (22.2%)  |  최저 2020Q2 (13.1%)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주류·유흥:  1.1%  →  2.6%  (+1.5%p)  |  최고 2024Q1 (3.2%)  |  최저 2020Q4 (0.7%)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라이프스타일:  19.1%  →  33.1%  (+14.0%p)  |  최고 2023Q2 (46.4%)  |  최저 2021Q1 (12.1%)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기타:  63.5%  →  42.1%  (-21.4%p)  |  최고 2020Q4 (69.1%)  |  최저 2023Q2 (31.6%)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[핵심] 라이프스타일 매출 비중 +14.0%p — 가장 극적인 구조 변화</w:t>
              <w:br/>
              <w:br/>
              <w:t xml:space="preserve">  2020Q1 19.1%  →  2024Q4 33.1%</w:t>
              <w:br/>
              <w:br/>
              <w:t xml:space="preserve">  라이프스타일 업종(일반의류, 편의점, 애완동물, 화초, 인테리어)은</w:t>
              <w:br/>
              <w:t xml:space="preserve">  단순 생필품 구입이 아니라 "구경하고 경험하는" 소비의 대표 카테고리.</w:t>
              <w:br/>
              <w:br/>
              <w:t xml:space="preserve">  이 비중의 급등은 성수2가1동이 목적 소비(물건을 사러 오는 곳)에서</w:t>
              <w:br/>
              <w:t xml:space="preserve">  경험 소비(구경하고 즐기러 오는 곳)로 전환됐음을 매출 데이터로 증명한다.</w:t>
              <w:br/>
              <w:br/>
              <w:t xml:space="preserve">  기타 비중 63.5% → 42.1% (-21.4%p):</w:t>
              <w:br/>
              <w:t xml:space="preserve">  "기타"의 감소는 데이터 분류 개선보다는 트렌드 업종으로의 실질적 업종 교체 결과.</w:t>
            </w:r>
          </w:p>
        </w:tc>
      </w:tr>
    </w:tbl>
    <w:p/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5-3. 트렌드 업종 합산 추이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134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1361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트렌드합산(%)</w:t>
            </w:r>
          </w:p>
        </w:tc>
        <w:tc>
          <w:tcPr>
            <w:tcW w:type="dxa" w:w="1134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FB카페(%)</w:t>
            </w:r>
          </w:p>
        </w:tc>
        <w:tc>
          <w:tcPr>
            <w:tcW w:type="dxa" w:w="1134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FB식사(%)</w:t>
            </w:r>
          </w:p>
        </w:tc>
        <w:tc>
          <w:tcPr>
            <w:tcW w:type="dxa" w:w="1247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주류·유흥(%)</w:t>
            </w:r>
          </w:p>
        </w:tc>
        <w:tc>
          <w:tcPr>
            <w:tcW w:type="dxa" w:w="1361"/>
            <w:shd w:val="clear" w:color="auto" w:fill="375623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라이프스타일(%)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2020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33.7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3.2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13.5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16.1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2021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46.4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5.7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1.7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19.2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2022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61.5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4.1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14.7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2.4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40.2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2023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64.9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16.0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2.6</w:t>
            </w:r>
          </w:p>
        </w:tc>
        <w:tc>
          <w:tcPr>
            <w:tcW w:type="dxa" w:w="1361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43.0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2024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60.1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3.8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17.8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2.6</w:t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35.8</w:t>
            </w:r>
          </w:p>
        </w:tc>
      </w:tr>
    </w:tbl>
    <w:p/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6. 주말 집중도 분석</w:t>
      </w:r>
    </w:p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6-1. 분기별 주말 비중 및 금요효과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134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분기</w:t>
            </w:r>
          </w:p>
        </w:tc>
        <w:tc>
          <w:tcPr>
            <w:tcW w:type="dxa" w:w="141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주말비중(%)</w:t>
            </w:r>
          </w:p>
        </w:tc>
        <w:tc>
          <w:tcPr>
            <w:tcW w:type="dxa" w:w="1417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금요효과</w:t>
            </w:r>
          </w:p>
        </w:tc>
        <w:tc>
          <w:tcPr>
            <w:tcW w:type="dxa" w:w="3969"/>
            <w:shd w:val="clear" w:color="auto" w:fill="1F497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2020Q1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18.6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1.247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금요효과 최고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2020Q2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22.1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0.989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2020Q3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18.0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0.941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2020Q4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18.9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1.174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2021Q1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1.090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2021Q2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1.206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주말비중 최저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2021Q3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17.9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0.833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2021Q4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20.7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1.094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2022Q1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28.4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1.104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2022Q2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25.4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1.163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2022Q3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24.2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1.194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2022Q4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23.9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0.823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금요효과 최저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2023Q1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27.0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1.246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2023Q2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31.4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1.045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2023Q3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26.0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1.113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2023Q4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30.8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1.231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2024Q1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27.8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0.988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2024Q2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27.0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1134"/>
            <w:shd w:val="clear" w:color="auto" w:fill="F2F2F2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2024Q3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32.8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0.969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주말비중 최고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sz w:val="19"/>
              </w:rPr>
              <w:t>2024Q4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26.7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1.017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</w:tr>
    </w:tbl>
    <w:p/>
    <w:p>
      <w:pPr>
        <w:spacing w:before="120" w:after="80"/>
      </w:pPr>
      <w:r>
        <w:rPr>
          <w:rFonts w:eastAsia="맑은 고딕"/>
          <w:rFonts w:ascii="맑은 고딕" w:hAnsi="맑은 고딕"/>
          <w:b/>
          <w:color w:val="0070C0"/>
          <w:sz w:val="24"/>
        </w:rPr>
        <w:t>6-2. 주말 집중도 해석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주말 비중:  18.6%  →  26.7%  (+8.1%p)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 xml:space="preserve">  서울 전체 평균 약 22~24% 대비, 2022년 이후 성수2가1동은 26~33% 수준 유지.</w:t>
        <w:br/>
        <w:t xml:space="preserve">  특히 2024Q3 32.8%는 토요일 집중 소비가 극도로 높아진 것을 의미.</w:t>
      </w:r>
    </w:p>
    <w:p>
      <w:pPr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금요효과:  전 기간 평균 1.068</w:t>
      </w:r>
    </w:p>
    <w:p>
      <w:pPr>
        <w:spacing w:before="20" w:after="40"/>
        <w:ind w:left="454"/>
      </w:pPr>
      <w:r>
        <w:rPr>
          <w:rFonts w:eastAsia="맑은 고딕"/>
          <w:rFonts w:ascii="맑은 고딕" w:hAnsi="맑은 고딕"/>
          <w:b w:val="0"/>
          <w:color w:val="595959"/>
          <w:sz w:val="21"/>
        </w:rPr>
        <w:t xml:space="preserve">  1.0 이상 분기 비율이 높음 → 금요일 저녁부터 주말 방문이 시작되는 패턴.</w:t>
        <w:br/>
        <w:t xml:space="preserve">  예외: 2021Q3(0.833), 2022Q4(0.823) 등 1.0 미만 분기는</w:t>
        <w:br/>
        <w:t xml:space="preserve">  거리두기 강화 또는 계절 비수기 요인으로 추정.</w:t>
      </w:r>
    </w:p>
    <w:p>
      <w:pPr>
        <w:spacing w:before="200" w:after="80"/>
      </w:pPr>
      <w:r>
        <w:rPr>
          <w:rFonts w:eastAsia="맑은 고딕"/>
          <w:rFonts w:ascii="맑은 고딕" w:hAnsi="맑은 고딕"/>
          <w:b/>
          <w:color w:val="1F497D"/>
          <w:sz w:val="28"/>
        </w:rPr>
        <w:t>7. 종합 결론 — 매출로 본 성수2가1동 전환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FF2C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[4단계 전환 타임라인]</w:t>
              <w:br/>
              <w:br/>
              <w:t>1단계 (2020)  생활 소비형 상권  |  연간 2160억</w:t>
              <w:br/>
              <w:t xml:space="preserve">  40대(23%) 최대 소비 세대  |  라이프스타일 19%  |  주말비중 낮음</w:t>
              <w:br/>
              <w:br/>
              <w:t>2단계 (2021)  위드코로나 반등  |  연간 2212억</w:t>
              <w:br/>
              <w:t xml:space="preserve">  Q4 +47.4% 폭등으로 700억대 도달  |  이 수준이 이후 새 기준선</w:t>
              <w:br/>
              <w:br/>
              <w:t>3단계 (2022~2023)  트렌드 상권 급부상  |  연간 3323억 / 3332억</w:t>
              <w:br/>
              <w:t xml:space="preserve">  라이프스타일 비중 20% → 30%대 진입  |  주말비중 25%+ 안착</w:t>
              <w:br/>
              <w:t xml:space="preserve">  20대·30대 합산 매출 비중 30% 돌파</w:t>
              <w:br/>
              <w:br/>
              <w:t>4단계 (2024)  경험 소비 상권 안정화  |  연간 3218억</w:t>
              <w:br/>
              <w:t xml:space="preserve">  라이프스타일 33%  |  2030 합산 39.0%  |  주말비중 27~33%</w:t>
              <w:br/>
              <w:t xml:space="preserve">  절대 규모보다 구조 변화가 완성된 단계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EBF3FB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21"/>
              </w:rPr>
              <w:t>[유입인구 분석과의 교차 해석]</w:t>
              <w:br/>
              <w:br/>
              <w:t>유입인구 기준:  2024Q4 20대 비중 약 27%  (주말 이동인구 기준)</w:t>
              <w:br/>
              <w:t>매출 기준:      2024Q4 20대 비중 약 19%  (전체 주 포함 매출 기준)</w:t>
              <w:br/>
              <w:br/>
              <w:t>→ 8%p의 괴리 = "발은 많이 오지만 지갑은 상대적으로 덜 열린다"</w:t>
              <w:br/>
              <w:t>→ 30대는 유입 비중보다 매출 비중 상승폭이 더 크다 — 가처분소득 차이 반영</w:t>
              <w:br/>
              <w:br/>
              <w:t>라이프스타일 비중 급등 (+14%p) + 20대 유입 급등 (+17%p) 동시 발생:</w:t>
              <w:br/>
              <w:t>→ 20대가 "경험형 소비(구경, 팝업, 카페)"를 주도하며 라이프스타일 매출을 끌어올림</w:t>
              <w:br/>
              <w:t>→ 성수2가1동의 상권 전환은 세대 교체 + 업종 교체가 동시에 일어난 복합 현상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