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36"/>
        </w:rPr>
        <w:t>성수2가1동  전 세대 유입 비중 추이 분석</w:t>
      </w:r>
    </w:p>
    <w:p>
      <w:pPr>
        <w:spacing w:after="240"/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주말 유입인구 기준  |  2020Q1 ~ 2024Q4  |  KT 생활이동 데이터  |  분기별 분석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1. 핵심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BF3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총 유입 인구는 분기당 1.3~2.2만 명 수준으로 절대량은 크게 변하지 않았다.</w:t>
              <w:br/>
              <w:t>변한 것은 "누가 오느냐"다.</w:t>
              <w:br/>
              <w:br/>
              <w:t xml:space="preserve">  - 2020Q1:  20대 10.2%  /  40+50대 합산 46.6%</w:t>
              <w:br/>
              <w:t xml:space="preserve">  - 2021Q1:  20대 비중 분기당 +1%p 이상 연속 상승 시작  (선행 신호)</w:t>
              <w:br/>
              <w:t xml:space="preserve">  - 2022Q1:  20대 15% 돌파  |  2023Q2:  20% 돌파  |  2023Q3:  25% 돌파</w:t>
              <w:br/>
              <w:t xml:space="preserve">  - 2024Q4:  20대 27.4%  /  40+50대 합산 25.9%</w:t>
              <w:br/>
              <w:br/>
              <w:t>[절대 유입량 기준 핵심 수정]</w:t>
              <w:br/>
              <w:t xml:space="preserve">  40·50대 비중 감소 = 단순 희석이 아니다.</w:t>
              <w:br/>
              <w:t xml:space="preserve">  50대는 절대 방문자도 실제 감소 (61,638명 → 52,520명, -15%).</w:t>
              <w:br/>
              <w:t xml:space="preserve">  20대는 절대 방문자가 4.4배 폭증 (27,522명 → 119,716명, +335%).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2. 세대별 절대 유입량 변화 (2020Q1 vs 2024Q4)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020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세대</w:t>
            </w:r>
          </w:p>
        </w:tc>
        <w:tc>
          <w:tcPr>
            <w:tcW w:type="dxa" w:w="1361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2020Q1 (명)</w:t>
            </w:r>
          </w:p>
        </w:tc>
        <w:tc>
          <w:tcPr>
            <w:tcW w:type="dxa" w:w="1361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2024Q4 (명)</w:t>
            </w:r>
          </w:p>
        </w:tc>
        <w:tc>
          <w:tcPr>
            <w:tcW w:type="dxa" w:w="1361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절대 증감 (명)</w:t>
            </w:r>
          </w:p>
        </w:tc>
        <w:tc>
          <w:tcPr>
            <w:tcW w:type="dxa" w:w="1020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증감률 (%)</w:t>
            </w:r>
          </w:p>
        </w:tc>
        <w:tc>
          <w:tcPr>
            <w:tcW w:type="dxa" w:w="2381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10이하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20,605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52,360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+31,756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+154%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가족 동반 증가 — 젊은 부모 유입과 연동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20대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27,522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119,716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+92,194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+335%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4.4배 폭증 — 상권 전환의 핵심 동력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30대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39,884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77,861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+37,977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+95%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2배 증가 — 20대 선행 후 후행 유입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40대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64,081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60,802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-3,279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-5%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소폭 실감소 — 사실상 정체 수준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50대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61,638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52,520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-9,118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-15%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실질 이탈 확인 — 상권 성격 불일치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60이상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56,330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74,242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+17,912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+32%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완만한 증가 — 상대적으로 방어적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[비중 희석 vs 실질 이탈 — 세대별 분류]</w:t>
              <w:br/>
              <w:br/>
              <w:t xml:space="preserve">  실질 폭증:  20대 (+335%),  30대 (+95%),  10이하 (+154%)</w:t>
              <w:br/>
              <w:t xml:space="preserve">  완만한 증가:  60이상 (+32%)</w:t>
              <w:br/>
              <w:t xml:space="preserve">  정체·소폭 감소:  40대 (-5%)</w:t>
              <w:br/>
              <w:t xml:space="preserve">  실질 이탈:  50대 (-15%)</w:t>
              <w:br/>
              <w:br/>
              <w:t>→ 20대 유입이 폭발적으로 늘어 전체 파이가 커진 상황에서</w:t>
              <w:br/>
              <w:t xml:space="preserve">   50대는 절대량도 줄었다. 단순 비중 희석이 아닌 실제 이탈이다.</w:t>
              <w:br/>
              <w:t>→ 40대는 절대량은 거의 유지하지만 전체 파이 확대에 비해</w:t>
              <w:br/>
              <w:t xml:space="preserve">   증가하지 못해 비중만 크게 하락했다.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3. 분기별 세대별 유입 비중 전체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24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10이하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20대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30대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40대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50대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60이상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총유입(만)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10.2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1.36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1.52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7.5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15.2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1.59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1.32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14.5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1.33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1.87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7.2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1.46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2.20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2.20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1.97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9.0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19.6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1.88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1.65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9.5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14.2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1.32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9.7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28.4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1.29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17.2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1.44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1.95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10.9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14.3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1.48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1.42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4. 분기별 세대별 절대 유입량 (명)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113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10이하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20대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30대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40대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50대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60이상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20,605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27,522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39,884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64,081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61,638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56,330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22,345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37,619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46,479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68,102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68,150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63,597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23,083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36,210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46,827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70,308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67,900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64,465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20,071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30,019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41,190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64,718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63,888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64,079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22,066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34,470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41,877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64,465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62,585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64,172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25,301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48,307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52,639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73,366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69,489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75,834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23,068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40,710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46,902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69,718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67,089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74,166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24,919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51,563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50,494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70,336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69,059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78,447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27,038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52,985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50,149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65,703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64,291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72,064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35,026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80,365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68,788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78,072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76,013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89,062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35,440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76,510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65,946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79,174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75,813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90,035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36,929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87,383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72,366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80,770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77,272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93,291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36,526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79,179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64,058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72,543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68,017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84,514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33,915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100,230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69,392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63,047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59,974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78,874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34,287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90,295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62,466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53,020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51,071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68,069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39,593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115,197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74,377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57,873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51,226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68,032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43,360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105,563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66,318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53,708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49,828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66,624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41,836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118,675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79,788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63,130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55,906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75,754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40,634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97,386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63,773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53,614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49,143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69,705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52,360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119,716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77,861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60,802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52,520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74,242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5. 연간 평균 세대별 유입 비중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3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10이하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20대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30대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40대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50대</w:t>
            </w:r>
          </w:p>
        </w:tc>
        <w:tc>
          <w:tcPr>
            <w:tcW w:type="dxa" w:w="1020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60이상</w:t>
            </w:r>
          </w:p>
        </w:tc>
        <w:tc>
          <w:tcPr>
            <w:tcW w:type="dxa" w:w="113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평균유입(만)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1.45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7.3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21.2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1.97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1.53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17.6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1.57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6. 20대 유입 선행 분석 — 20대가 먼저 움직였다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[선행 지표 해석 프레임]</w:t>
              <w:br/>
              <w:br/>
              <w:t>트렌드 상권 전환은 "동시에" 일어나지 않는다.</w:t>
              <w:br/>
              <w:t>특정 세대가 먼저 유입되고, 상권이 바뀌고, 다른 세대가 따라온다.</w:t>
              <w:br/>
              <w:t>성수2가1동의 분기별 데이터는 이 순서를 명확히 보여준다.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6-1. 20대 비중 돌파 시점 — 단계별 전환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020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임계값</w:t>
            </w:r>
          </w:p>
        </w:tc>
        <w:tc>
          <w:tcPr>
            <w:tcW w:type="dxa" w:w="1020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돌파 분기</w:t>
            </w:r>
          </w:p>
        </w:tc>
        <w:tc>
          <w:tcPr>
            <w:tcW w:type="dxa" w:w="1134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당시 20대 비중</w:t>
            </w:r>
          </w:p>
        </w:tc>
        <w:tc>
          <w:tcPr>
            <w:tcW w:type="dxa" w:w="1247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당시 20대 절대(명)</w:t>
            </w:r>
          </w:p>
        </w:tc>
        <w:tc>
          <w:tcPr>
            <w:tcW w:type="dxa" w:w="1247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당시 4050합산비중</w:t>
            </w:r>
          </w:p>
        </w:tc>
        <w:tc>
          <w:tcPr>
            <w:tcW w:type="dxa" w:w="2268"/>
            <w:shd w:val="clear" w:color="auto" w:fill="C55A1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10% (기준)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10.2%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27,522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46.6%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40·50대 압도적 우위 (생활 소비형)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15% 돌파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15.9%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52,985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39.1%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트렌드 전환 신호 포착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20% 돌파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24.7%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100,230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30.3%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20대 단일 최다 세대 등극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25% 돌파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25.1%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90,295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압도적 1위 세대 고착화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6-2. 선행-후행 순서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[1단계]  2021Q1 ~  20대 먼저 상승 시작</w:t>
              <w:br/>
              <w:t xml:space="preserve">         비중 +1~2%p/분기 연속 상승  |  절대 유입도 함께 폭증</w:t>
              <w:br/>
              <w:br/>
              <w:t>[2단계]  2022Q3 ~  30대·10이하 후행 상승</w:t>
              <w:br/>
              <w:t xml:space="preserve">         20대가 만든 상권 분위기에 30대(절대 +95%), 가족 단위(10이하 +154%) 유입</w:t>
              <w:br/>
              <w:br/>
              <w:t>[3단계]  2022Q4 ~  50대 실질 이탈 가속</w:t>
              <w:br/>
              <w:t xml:space="preserve">         절대 방문자도 감소 (61,638명 → 52,520명, -15%)</w:t>
              <w:br/>
              <w:t xml:space="preserve">         상권 업종 구성 변화로 50대 방문 목적이 희박해진 결과</w:t>
              <w:br/>
              <w:br/>
              <w:t>[4단계]  2023Q4 ~  20대 27~28%로 안정화</w:t>
              <w:br/>
              <w:t xml:space="preserve">         신규 트렌드 상권으로 완전 재편. 세대 구조 고착화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7. 세대별 분기 상세 해석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① 20대 — 선행 세대, 절대량 4.4배 폭증 (+335%)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10.2%  →  27.4%  (+17.2%p)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27,522명  →  119,716명  (+335%)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급등 시작: 2021Q1  |  역대 최고 비중: 2023Q4 (28.4%)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 상승과 절대량 증가가 동시 발생 — 성수2가1동 방문자 구조 자체를 바꿈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② 30대 — 절대량 2배 증가, 20대를 2~4분기 후행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14.8%  →  17.8%  (+3.0%p)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39,884명  →  77,861명  (+95%)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후행 시작 추정: 2022Q3  |  최고 비중: 2024Q2 (18.3%)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20대처럼 폭발적이지 않고 꾸준히 올라오는 후행 패턴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③ 10이하 — 절대량 +154%, 가족 동반 방문 증가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7.6%  →  12.0%  (+4.3%p)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20,605명  →  52,360명  (+154%)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상승 시점이 30대와 유사 → 20대 선행 후 젊은 가족(20~30대 부모)이 자녀 동반 방문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④ 40대 — 절대량 정체(-5%), 비중은 크게 희석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23.7%  →  13.9%  (-9.8%p)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64,081명  →  60,802명  (-5%)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최저 비중: 2024Q4 (13.9%)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40대는 절대량이 거의 유지됐으나, 전체 방문자 파이가 커진 탓에 비중만 크게 하락.</w:t>
        <w:br/>
        <w:t>이탈보다는 "상대적 정체"에 가까운 패턴.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⑤ 50대 — 절대량 실질 감소(-15%), 실제 이탈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22.8%  →  12.0%  (-10.8%p)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61,638명  →  52,520명  (-15%)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최저 비중: 2024Q4 (12.0%)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비중 감소 + 절대량 감소가 동시에 나타난 유일한 주요 세대.</w:t>
        <w:br/>
        <w:t>성수동 업종 구성 변화(라이프스타일·카페 중심화)가 50대 방문 목적과 맞지 않게 된 결과.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⑥ 60이상 — 절대량 +32%, 상대적 방어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비중:  20.9%  →  17.0%  (-3.9%p)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절대:  56,330명  →  74,242명  (+32%)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최고 비중: 2021Q3 (23.1%)  |  최저: 2023Q4 (16.7%)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절대량은 증가했지만 전체 파이 확대 속도를 따라가지 못해 비중은 완만히 하락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8. 구조적 의미 및 결론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[분기별·절대량 관찰이 드러내는 실제 구조]</w:t>
              <w:br/>
              <w:br/>
              <w:t>비중만 보면: 40·50대 비중 감소 → "희석된 것"처럼 보임</w:t>
              <w:br/>
              <w:t>절대량까지 보면:</w:t>
              <w:br/>
              <w:t xml:space="preserve">  20대  27,522명 → 119,716명  (+335%)</w:t>
              <w:br/>
              <w:t xml:space="preserve">  30대  39,884명 → 77,861명  (+95%)</w:t>
              <w:br/>
              <w:t xml:space="preserve">  40대  64,081명 → 60,802명  (-5%,  정체)</w:t>
              <w:br/>
              <w:t xml:space="preserve">  50대  61,638명 → 52,520명  (-15%,  실질 이탈)</w:t>
              <w:br/>
              <w:br/>
              <w:t>→ 성수2가1동 방문자 구조는 "희석"이 아니라 "교체"에 가깝다.</w:t>
              <w:br/>
              <w:t xml:space="preserve">   20·30대가 새로 대규모로 유입되고, 50대는 실제로 줄었다.</w:t>
              <w:br/>
              <w:br/>
              <w:t>[20대 선행의 구조적 의미]</w:t>
              <w:br/>
              <w:br/>
              <w:t xml:space="preserve">  1. 20대가 먼저 유입 → 상권 분위기·업종 변화</w:t>
              <w:br/>
              <w:t xml:space="preserve">  2. 30대·가족 단위 후행 유입 (절대량 기준으로도 확인)</w:t>
              <w:br/>
              <w:t xml:space="preserve">  3. 50대 실질 이탈 (업종 구성 불일치)</w:t>
              <w:br/>
              <w:t xml:space="preserve">  4. 40대는 정체 — 아직 완전한 이탈은 아님</w:t>
              <w:br/>
              <w:br/>
              <w:t>총 유입량이 늘어난 것은 순수하게 20·30대·10이하의 신규 유입 덕분이며,</w:t>
              <w:br/>
              <w:t>이 세대 교체가 상권 성격 전환의 핵심 근거다.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