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40"/>
      </w:pPr>
      <w:r>
        <w:rPr>
          <w:rFonts w:ascii="맑은 고딕" w:hAnsi="맑은 고딕"/>
          <w:b/>
          <w:color w:val="1F497D"/>
          <w:sz w:val="40"/>
        </w:rPr>
        <w:t>원본 데이터 명세</w:t>
      </w:r>
    </w:p>
    <w:p>
      <w:pPr>
        <w:pBdr>
          <w:bottom w:val="single" w:sz="6" w:space="0" w:color="1F497D"/>
        </w:pBdr>
        <w:spacing w:after="40" w:before="120"/>
      </w:pPr>
      <w:r>
        <w:rPr>
          <w:rFonts w:ascii="맑은 고딕" w:hAnsi="맑은 고딕"/>
          <w:b/>
          <w:color w:val="1F497D"/>
          <w:sz w:val="32"/>
        </w:rPr>
        <w:t>서울시 상권분석서비스 (추정매출)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7175"/>
      </w:tblGrid>
      <w:tr>
        <w:tc>
          <w:tcPr>
            <w:tcW w:w="1946" w:type="dxa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7175" w:type="dxa"/>
            <w:shd w:val="clear" w:color="auto" w:fill="1F497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1946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출처</w:t>
            </w:r>
          </w:p>
        </w:tc>
        <w:tc>
          <w:tcPr>
            <w:tcW w:w="7175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 열린데이터광장 (data.seoul.go.kr)</w:t>
            </w:r>
          </w:p>
        </w:tc>
      </w:tr>
      <w:tr>
        <w:tc>
          <w:tcPr>
            <w:tcW w:w="1946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대상</w:t>
            </w:r>
          </w:p>
        </w:tc>
        <w:tc>
          <w:tcPr>
            <w:tcW w:w="7175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서울시 423개 행정동의 업종별 카드 추정매출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신용·체크카드 결제 데이터를 기반으로 통계청이 추정한 월별 매출</w:t>
            </w:r>
          </w:p>
        </w:tc>
      </w:tr>
      <w:tr>
        <w:tc>
          <w:tcPr>
            <w:tcW w:w="1946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범위</w:t>
            </w:r>
          </w:p>
        </w:tc>
        <w:tc>
          <w:tcPr>
            <w:tcW w:w="7175" w:type="dxa"/>
          </w:tcPr>
          <w:p>
            <w:r>
              <w:rPr>
                <w:rFonts w:ascii="맑은 고딕" w:hAnsi="맑은 고딕"/>
                <w:b w:val="0"/>
                <w:sz w:val="20"/>
              </w:rPr>
              <w:t>기간 : 2020년 1월 ~ 2024년 12월 (5개년)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단위 : 행정동 × 업종 × 월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업종 : 63개 업종 분류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연령 : 10·20·30·40·50·60대 이상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※ 분석에서는 월별 데이터를 연도/분기 단위로 재집계하여 사용</w:t>
            </w:r>
          </w:p>
        </w:tc>
      </w:tr>
      <w:tr>
        <w:tc>
          <w:tcPr>
            <w:tcW w:w="1946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명세</w:t>
            </w:r>
          </w:p>
        </w:tc>
        <w:tc>
          <w:tcPr>
            <w:tcW w:w="7175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주요 컬럼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: 행정동, 업종, 연도, 당월_매출_금액, 당월_매출_건수,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주중/주말 매출·건수, 연령대_20 매출·건수,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월요일 ~ 일요일 매출_금액 (요일별 7개 컬럼)</w:t>
            </w:r>
          </w:p>
        </w:tc>
      </w:tr>
    </w:tbl>
    <w:p/>
    <w:p>
      <w:pPr>
        <w:pBdr>
          <w:bottom w:val="single" w:sz="6" w:space="0" w:color="0070C0"/>
        </w:pBdr>
        <w:spacing w:after="40" w:before="120"/>
      </w:pPr>
      <w:r>
        <w:rPr>
          <w:rFonts w:ascii="맑은 고딕" w:hAnsi="맑은 고딕"/>
          <w:b/>
          <w:color w:val="0070C0"/>
          <w:sz w:val="32"/>
        </w:rPr>
        <w:t>KT 생활이동 데이터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7132"/>
      </w:tblGrid>
      <w:tr>
        <w:tc>
          <w:tcPr>
            <w:tcW w:w="1989" w:type="dxa"/>
            <w:shd w:val="clear" w:color="auto" w:fill="0070C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7132" w:type="dxa"/>
            <w:shd w:val="clear" w:color="auto" w:fill="0070C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1989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출처</w:t>
            </w:r>
          </w:p>
        </w:tc>
        <w:tc>
          <w:tcPr>
            <w:tcW w:w="7132" w:type="dxa"/>
          </w:tcPr>
          <w:p>
            <w:r>
              <w:rPr>
                <w:rFonts w:ascii="맑은 고딕" w:hAnsi="맑은 고딕"/>
                <w:b w:val="0"/>
                <w:sz w:val="20"/>
              </w:rPr>
              <w:t>KT / 통계청 제공 생활이동 마이크로데이터</w:t>
            </w:r>
          </w:p>
        </w:tc>
      </w:tr>
      <w:tr>
        <w:tc>
          <w:tcPr>
            <w:tcW w:w="1989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대상</w:t>
            </w:r>
          </w:p>
        </w:tc>
        <w:tc>
          <w:tcPr>
            <w:tcW w:w="7132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 행정동 단위 인구 이동 패턴 (도착지 기준)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출발지에서 도착 행정동으로의 이동인구를 연령대·시간대별로 집계</w:t>
            </w:r>
          </w:p>
        </w:tc>
      </w:tr>
      <w:tr>
        <w:tc>
          <w:tcPr>
            <w:tcW w:w="1989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범위</w:t>
            </w:r>
          </w:p>
        </w:tc>
        <w:tc>
          <w:tcPr>
            <w:tcW w:w="7132" w:type="dxa"/>
          </w:tcPr>
          <w:p>
            <w:r>
              <w:rPr>
                <w:rFonts w:ascii="맑은 고딕" w:hAnsi="맑은 고딕"/>
                <w:b w:val="0"/>
                <w:sz w:val="20"/>
              </w:rPr>
              <w:t>기간 : 2020년 1분기 ~ 2024년 4분기 (분기별)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단위 : 도착 행정동 × 연령대 × 분기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연령 : 10 ~ 80세 (10세 단위), 0 = 전체 합계 (분석 시 제외)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시간대 필터 : 금요일 야간(17~24시) + 토요일 전체 + 일요일 전체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          (주말 트렌드 시간대만 추출하여 집계)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※ 원본: 년월+시간대별 분리 파일 → 분기 단위로 집계 가공</w:t>
            </w:r>
          </w:p>
        </w:tc>
      </w:tr>
      <w:tr>
        <w:tc>
          <w:tcPr>
            <w:tcW w:w="1989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명세</w:t>
            </w:r>
          </w:p>
        </w:tc>
        <w:tc>
          <w:tcPr>
            <w:tcW w:w="7132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주요 컬럼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: 도착_행정동코드, 연도, 분기, 연도분기, 연령대,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HE_이동인구(야간), WE_이동인구(낮), EE_이동인구(아침),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합계_이동인구</w:t>
            </w:r>
          </w:p>
        </w:tc>
      </w:tr>
    </w:tbl>
    <w:p/>
    <w:p>
      <w:pPr>
        <w:pBdr>
          <w:bottom w:val="single" w:sz="6" w:space="0" w:color="7030A0"/>
        </w:pBdr>
        <w:spacing w:after="40" w:before="120"/>
      </w:pPr>
      <w:r>
        <w:rPr>
          <w:rFonts w:ascii="맑은 고딕" w:hAnsi="맑은 고딕"/>
          <w:b/>
          <w:color w:val="7030A0"/>
          <w:sz w:val="32"/>
        </w:rPr>
        <w:t>한국부동산원 임대료·공실률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7089"/>
      </w:tblGrid>
      <w:tr>
        <w:tc>
          <w:tcPr>
            <w:tcW w:w="2032" w:type="dxa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7089" w:type="dxa"/>
            <w:shd w:val="clear" w:color="auto" w:fill="7030A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2032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출처</w:t>
            </w:r>
          </w:p>
        </w:tc>
        <w:tc>
          <w:tcPr>
            <w:tcW w:w="7089" w:type="dxa"/>
          </w:tcPr>
          <w:p>
            <w:r>
              <w:rPr>
                <w:rFonts w:ascii="맑은 고딕" w:hAnsi="맑은 고딕"/>
                <w:b w:val="0"/>
                <w:sz w:val="20"/>
              </w:rPr>
              <w:t>한국부동산원 상업용 부동산 임대동향조사 (reb.or.kr)</w:t>
            </w:r>
          </w:p>
        </w:tc>
      </w:tr>
      <w:tr>
        <w:tc>
          <w:tcPr>
            <w:tcW w:w="2032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대상</w:t>
            </w:r>
          </w:p>
        </w:tc>
        <w:tc>
          <w:tcPr>
            <w:tcW w:w="7089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 주요 상권 매장용 빌딩 임대료 및 공실률·수익률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분기별 조사 후 연간 평균으로 집계</w:t>
            </w:r>
          </w:p>
        </w:tc>
      </w:tr>
      <w:tr>
        <w:tc>
          <w:tcPr>
            <w:tcW w:w="2032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범위</w:t>
            </w:r>
          </w:p>
        </w:tc>
        <w:tc>
          <w:tcPr>
            <w:tcW w:w="7089" w:type="dxa"/>
          </w:tcPr>
          <w:p>
            <w:r>
              <w:rPr>
                <w:rFonts w:ascii="맑은 고딕" w:hAnsi="맑은 고딕"/>
                <w:b w:val="0"/>
                <w:sz w:val="20"/>
              </w:rPr>
              <w:t>기간 : 2020년 ~ 2025년 (연간, 6개년)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단위 : 상권명 × 연도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커버리지 : 68개 상권 (강남·홍대·이태원 등 주요 상권)</w:t>
            </w:r>
          </w:p>
        </w:tc>
      </w:tr>
      <w:tr>
        <w:tc>
          <w:tcPr>
            <w:tcW w:w="2032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명세</w:t>
            </w:r>
          </w:p>
        </w:tc>
        <w:tc>
          <w:tcPr>
            <w:tcW w:w="7089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주요 컬럼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: 지역_대분류, 상권명, 연도,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임대료(만원/㎡), 공실률(%),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투자수익률(%), 소득수익률(%), 자본수익률(%)</w:t>
            </w:r>
          </w:p>
        </w:tc>
      </w:tr>
    </w:tbl>
    <w:p/>
    <w:p>
      <w:pPr>
        <w:pBdr>
          <w:bottom w:val="single" w:sz="6" w:space="0" w:color="00B050"/>
        </w:pBdr>
        <w:spacing w:after="40" w:before="120"/>
      </w:pPr>
      <w:r>
        <w:rPr>
          <w:rFonts w:ascii="맑은 고딕" w:hAnsi="맑은 고딕"/>
          <w:b/>
          <w:color w:val="00B050"/>
          <w:sz w:val="32"/>
        </w:rPr>
        <w:t>네이버 DataLab 검색 트렌드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5"/>
        <w:gridCol w:w="7046"/>
      </w:tblGrid>
      <w:tr>
        <w:tc>
          <w:tcPr>
            <w:tcW w:w="2075" w:type="dxa"/>
            <w:shd w:val="clear" w:color="auto" w:fill="00B0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7046" w:type="dxa"/>
            <w:shd w:val="clear" w:color="auto" w:fill="00B050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2075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출처</w:t>
            </w:r>
          </w:p>
        </w:tc>
        <w:tc>
          <w:tcPr>
            <w:tcW w:w="7046" w:type="dxa"/>
          </w:tcPr>
          <w:p>
            <w:r>
              <w:rPr>
                <w:rFonts w:ascii="맑은 고딕" w:hAnsi="맑은 고딕"/>
                <w:b w:val="0"/>
                <w:sz w:val="20"/>
              </w:rPr>
              <w:t>네이버 DataLab (datalab.naver.com) — 검색어 트렌드 API</w:t>
            </w:r>
          </w:p>
        </w:tc>
      </w:tr>
      <w:tr>
        <w:tc>
          <w:tcPr>
            <w:tcW w:w="2075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대상</w:t>
            </w:r>
          </w:p>
        </w:tc>
        <w:tc>
          <w:tcPr>
            <w:tcW w:w="7046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 트렌드 상권 및 소비 키워드의 월별 검색량 상대지수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특정 기간 최대 검색량 대비 상대값 (0~100)</w:t>
            </w:r>
          </w:p>
        </w:tc>
      </w:tr>
      <w:tr>
        <w:tc>
          <w:tcPr>
            <w:tcW w:w="2075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범위</w:t>
            </w:r>
          </w:p>
        </w:tc>
        <w:tc>
          <w:tcPr>
            <w:tcW w:w="7046" w:type="dxa"/>
          </w:tcPr>
          <w:p>
            <w:r>
              <w:rPr>
                <w:rFonts w:ascii="맑은 고딕" w:hAnsi="맑은 고딕"/>
                <w:b w:val="0"/>
                <w:sz w:val="20"/>
              </w:rPr>
              <w:t>기간 : 2020년 1월 ~ 2024년 12월 (월별, 60개월)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수집일 : 2026년 5월 17일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대상 키워드 : 트렌드 상권 15개 + 소비 키워드 25개 지역</w:t>
            </w:r>
          </w:p>
        </w:tc>
      </w:tr>
      <w:tr>
        <w:tc>
          <w:tcPr>
            <w:tcW w:w="2075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명세</w:t>
            </w:r>
          </w:p>
        </w:tc>
        <w:tc>
          <w:tcPr>
            <w:tcW w:w="7046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주요 컬럼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: period (YYYY-MM-DD), group (지역·키워드명),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ratio (검색량 상대지수 0~100)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[소비키워드 파일 추가] anchor_ratio, adjusted_ratio (보정 지수)</w:t>
            </w:r>
          </w:p>
        </w:tc>
      </w:tr>
    </w:tbl>
    <w:p/>
    <w:p>
      <w:pPr>
        <w:pBdr>
          <w:bottom w:val="single" w:sz="6" w:space="0" w:color="C0504D"/>
        </w:pBdr>
        <w:spacing w:after="40" w:before="120"/>
      </w:pPr>
      <w:r>
        <w:rPr>
          <w:rFonts w:ascii="맑은 고딕" w:hAnsi="맑은 고딕"/>
          <w:b/>
          <w:color w:val="C0504D"/>
          <w:sz w:val="32"/>
        </w:rPr>
        <w:t>네이버 블로그 언급량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7003"/>
      </w:tblGrid>
      <w:tr>
        <w:tc>
          <w:tcPr>
            <w:tcW w:w="2118" w:type="dxa"/>
            <w:shd w:val="clear" w:color="auto" w:fill="C0504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w="7003" w:type="dxa"/>
            <w:shd w:val="clear" w:color="auto" w:fill="C0504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w="2118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출처</w:t>
            </w:r>
          </w:p>
        </w:tc>
        <w:tc>
          <w:tcPr>
            <w:tcW w:w="7003" w:type="dxa"/>
          </w:tcPr>
          <w:p>
            <w:r>
              <w:rPr>
                <w:rFonts w:ascii="맑은 고딕" w:hAnsi="맑은 고딕"/>
                <w:b w:val="0"/>
                <w:sz w:val="20"/>
              </w:rPr>
              <w:t>네이버 검색 API — 블로그 카테고리 연간 게시물 수 크롤링</w:t>
            </w:r>
          </w:p>
        </w:tc>
      </w:tr>
      <w:tr>
        <w:tc>
          <w:tcPr>
            <w:tcW w:w="2118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대상</w:t>
            </w:r>
          </w:p>
        </w:tc>
        <w:tc>
          <w:tcPr>
            <w:tcW w:w="7003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서울 주요 상권명을 키워드로 검색한 네이버 블로그 연간 게시물 수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"상권에 대한 사회적 관심도"의 외부 신호로 활용</w:t>
            </w:r>
          </w:p>
        </w:tc>
      </w:tr>
      <w:tr>
        <w:tc>
          <w:tcPr>
            <w:tcW w:w="2118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범위</w:t>
            </w:r>
          </w:p>
        </w:tc>
        <w:tc>
          <w:tcPr>
            <w:tcW w:w="7003" w:type="dxa"/>
          </w:tcPr>
          <w:p>
            <w:r>
              <w:rPr>
                <w:rFonts w:ascii="맑은 고딕" w:hAnsi="맑은 고딕"/>
                <w:b w:val="0"/>
                <w:sz w:val="20"/>
              </w:rPr>
              <w:t>기간 : 2020년 ~ 2025년 (연간)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수집일 : 2026년 5월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커버리지 : 46개 상권</w:t>
            </w:r>
          </w:p>
        </w:tc>
      </w:tr>
      <w:tr>
        <w:tc>
          <w:tcPr>
            <w:tcW w:w="2118" w:type="dxa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명세</w:t>
            </w:r>
          </w:p>
        </w:tc>
        <w:tc>
          <w:tcPr>
            <w:tcW w:w="7003" w:type="dxa"/>
          </w:tcPr>
          <w:p>
            <w:r>
              <w:rPr>
                <w:rFonts w:ascii="맑은 고딕" w:hAnsi="맑은 고딕"/>
                <w:b w:val="0"/>
                <w:sz w:val="20"/>
              </w:rPr>
              <w:t>주요 컬럼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>: area (상권명), 2020 ~ 2025 (연도별 언급 건수),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growth_20_25 / growth_22_25 / growth_23_25 (기간별 성장률),</w:t>
            </w:r>
          </w:p>
          <w:p>
            <w:r>
              <w:rPr>
                <w:rFonts w:ascii="맑은 고딕" w:hAnsi="맑은 고딕"/>
                <w:b w:val="0"/>
                <w:sz w:val="20"/>
              </w:rPr>
              <w:t xml:space="preserve">  total_vol (5개년 누적 언급량)</w:t>
            </w:r>
          </w:p>
        </w:tc>
      </w:tr>
    </w:tbl>
    <w:p/>
    <w:sectPr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30032</cp:lastModifiedBy>
  <cp:revision>1</cp:revision>
  <dcterms:created xsi:type="dcterms:W3CDTF">2013-12-23T23:15:00Z</dcterms:created>
  <dcterms:modified xsi:type="dcterms:W3CDTF">2026-05-28T14:17:11Z</dcterms:modified>
  <cp:version>1300.0100.01</cp:version>
</cp:coreProperties>
</file>