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10E" w:rsidRPr="007B110E" w:rsidRDefault="00215EA6" w:rsidP="007B110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Testing</w:t>
      </w:r>
      <w:r w:rsidR="00230DCA" w:rsidRPr="00230DCA">
        <w:rPr>
          <w:rFonts w:ascii="Arial" w:hAnsi="Arial" w:cs="Arial"/>
          <w:b/>
          <w:sz w:val="28"/>
          <w:szCs w:val="28"/>
        </w:rPr>
        <w:t xml:space="preserve"> </w:t>
      </w:r>
      <w:r w:rsidR="00263055">
        <w:rPr>
          <w:rFonts w:ascii="Arial" w:hAnsi="Arial" w:cs="Arial"/>
          <w:b/>
          <w:sz w:val="28"/>
          <w:szCs w:val="28"/>
        </w:rPr>
        <w:t>page</w:t>
      </w:r>
      <w:r w:rsidR="007B110E" w:rsidRPr="007B110E">
        <w:rPr>
          <w:rFonts w:ascii="Arial" w:hAnsi="Arial" w:cs="Arial"/>
          <w:b/>
          <w:sz w:val="28"/>
          <w:szCs w:val="28"/>
        </w:rPr>
        <w:t>:</w:t>
      </w:r>
    </w:p>
    <w:p w:rsidR="007B110E" w:rsidRDefault="007B110E" w:rsidP="005A4DC3">
      <w:pPr>
        <w:ind w:left="720"/>
        <w:rPr>
          <w:rFonts w:ascii="Arial" w:hAnsi="Arial" w:cs="Arial"/>
        </w:rPr>
      </w:pPr>
      <w:r w:rsidRPr="007B110E">
        <w:rPr>
          <w:rFonts w:ascii="Arial" w:hAnsi="Arial" w:cs="Arial"/>
          <w:b/>
        </w:rPr>
        <w:br/>
      </w:r>
      <w:r w:rsidRPr="007B110E">
        <w:rPr>
          <w:rFonts w:ascii="Arial" w:hAnsi="Arial" w:cs="Arial"/>
          <w:b/>
        </w:rPr>
        <w:t>title</w:t>
      </w:r>
      <w:r>
        <w:rPr>
          <w:rFonts w:ascii="Arial" w:hAnsi="Arial" w:cs="Arial"/>
          <w:b/>
        </w:rPr>
        <w:t xml:space="preserve"> 1</w:t>
      </w:r>
      <w:r w:rsidRPr="007B110E">
        <w:rPr>
          <w:rFonts w:ascii="Arial" w:hAnsi="Arial" w:cs="Arial"/>
        </w:rPr>
        <w:br/>
      </w:r>
      <w:r w:rsidR="003D71C6" w:rsidRPr="003D71C6">
        <w:rPr>
          <w:rFonts w:ascii="Arial" w:hAnsi="Arial" w:cs="Arial"/>
          <w:sz w:val="36"/>
          <w:szCs w:val="36"/>
        </w:rPr>
        <w:t>Testing options</w:t>
      </w:r>
      <w:r w:rsidRPr="007B110E">
        <w:rPr>
          <w:rFonts w:ascii="Arial" w:hAnsi="Arial" w:cs="Arial"/>
        </w:rPr>
        <w:br/>
      </w:r>
      <w:r w:rsidRPr="007B110E">
        <w:rPr>
          <w:rFonts w:ascii="Arial" w:hAnsi="Arial" w:cs="Arial"/>
        </w:rPr>
        <w:br/>
      </w:r>
      <w:r w:rsidRPr="007B110E">
        <w:rPr>
          <w:rFonts w:ascii="Arial" w:hAnsi="Arial" w:cs="Arial"/>
        </w:rPr>
        <w:br/>
      </w:r>
      <w:r w:rsidR="003D71C6">
        <w:rPr>
          <w:rFonts w:ascii="Arial" w:hAnsi="Arial" w:cs="Arial"/>
          <w:b/>
        </w:rPr>
        <w:t xml:space="preserve">Paragraph </w:t>
      </w:r>
      <w:r w:rsidR="003D71C6">
        <w:rPr>
          <w:rFonts w:ascii="Arial" w:hAnsi="Arial" w:cs="Arial"/>
          <w:b/>
        </w:rPr>
        <w:t>1</w:t>
      </w:r>
    </w:p>
    <w:p w:rsidR="005A4DC3" w:rsidRDefault="003D71C6" w:rsidP="003D71C6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3D71C6">
        <w:rPr>
          <w:rFonts w:ascii="Arial" w:eastAsia="Times New Roman" w:hAnsi="Arial" w:cs="Arial"/>
          <w:shd w:val="clear" w:color="auto" w:fill="FFFFFF"/>
          <w:lang w:eastAsia="en-US"/>
        </w:rPr>
        <w:t>Our practices, advanced technology, and instrumentation are managed by committed professionals who share a “no compromise” work ethic. Every step - from sample delivery to our lab, to our final reporting - adheres to protocols that have no tolerance for error.</w:t>
      </w:r>
    </w:p>
    <w:p w:rsidR="003D71C6" w:rsidRDefault="003D71C6" w:rsidP="003D71C6">
      <w:pPr>
        <w:spacing w:after="0"/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</w:p>
    <w:p w:rsidR="005A4DC3" w:rsidRDefault="005A4DC3" w:rsidP="003D71C6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>
        <w:rPr>
          <w:rFonts w:ascii="Arial" w:hAnsi="Arial" w:cs="Arial"/>
          <w:b/>
        </w:rPr>
        <w:t xml:space="preserve">Paragraph </w:t>
      </w:r>
      <w:r>
        <w:rPr>
          <w:rFonts w:ascii="Arial" w:hAnsi="Arial" w:cs="Arial"/>
          <w:b/>
        </w:rPr>
        <w:t>2</w:t>
      </w:r>
      <w:r w:rsidRPr="0026305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7B110E">
        <w:rPr>
          <w:rFonts w:ascii="Arial" w:hAnsi="Arial" w:cs="Arial"/>
        </w:rPr>
        <w:br/>
      </w:r>
      <w:r w:rsidR="003D71C6" w:rsidRPr="003D71C6">
        <w:rPr>
          <w:rFonts w:ascii="Arial" w:eastAsia="Times New Roman" w:hAnsi="Arial" w:cs="Arial"/>
          <w:shd w:val="clear" w:color="auto" w:fill="FFFFFF"/>
          <w:lang w:eastAsia="en-US"/>
        </w:rPr>
        <w:t>Accuracy should not be taken for granted. The truth is not all labs deliver the same quality of reporting. In fact, fewer than 10% of toxicology laboratories can match our overall capabilities. These capabilities are extended to include fast turn-around time, high-quality testing and rapid response. Our commitment across these outcomes sets us apart from 90% of labs, which are unable to completely eliminate the frustration, or potential damage caused by questionable results and inadequate client services.</w:t>
      </w:r>
    </w:p>
    <w:p w:rsidR="003D71C6" w:rsidRDefault="003D71C6" w:rsidP="003D71C6">
      <w:pPr>
        <w:ind w:left="720"/>
        <w:rPr>
          <w:rFonts w:ascii="Arial" w:eastAsia="Times New Roman" w:hAnsi="Arial" w:cs="Arial"/>
          <w:lang w:eastAsia="en-US"/>
        </w:rPr>
      </w:pPr>
      <w:r>
        <w:rPr>
          <w:rFonts w:ascii="Arial" w:hAnsi="Arial" w:cs="Arial"/>
          <w:b/>
        </w:rPr>
        <w:t xml:space="preserve">Paragraph </w:t>
      </w:r>
      <w:r>
        <w:rPr>
          <w:rFonts w:ascii="Arial" w:hAnsi="Arial" w:cs="Arial"/>
          <w:b/>
        </w:rPr>
        <w:t>3</w:t>
      </w:r>
    </w:p>
    <w:p w:rsidR="003D71C6" w:rsidRDefault="003D71C6" w:rsidP="003D71C6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3D71C6">
        <w:rPr>
          <w:rFonts w:ascii="Arial" w:eastAsia="Times New Roman" w:hAnsi="Arial" w:cs="Arial"/>
          <w:shd w:val="clear" w:color="auto" w:fill="FFFFFF"/>
          <w:lang w:eastAsia="en-US"/>
        </w:rPr>
        <w:t>To ensure the highest level of service, our toxicology and clinical relations experts are availabl</w:t>
      </w:r>
      <w:r>
        <w:rPr>
          <w:rFonts w:ascii="Arial" w:eastAsia="Times New Roman" w:hAnsi="Arial" w:cs="Arial"/>
          <w:shd w:val="clear" w:color="auto" w:fill="FFFFFF"/>
          <w:lang w:eastAsia="en-US"/>
        </w:rPr>
        <w:t>e to speak with you; to provide</w:t>
      </w:r>
      <w:r w:rsidRPr="003D71C6">
        <w:rPr>
          <w:rFonts w:ascii="Arial" w:eastAsia="Times New Roman" w:hAnsi="Arial" w:cs="Arial"/>
          <w:shd w:val="clear" w:color="auto" w:fill="FFFFFF"/>
          <w:lang w:eastAsia="en-US"/>
        </w:rPr>
        <w:t xml:space="preserve"> the information you need to make individual test selections, based on medical necessity.</w:t>
      </w:r>
    </w:p>
    <w:p w:rsidR="003D71C6" w:rsidRDefault="003D71C6" w:rsidP="003D71C6">
      <w:pPr>
        <w:ind w:left="720"/>
        <w:rPr>
          <w:rFonts w:ascii="Arial" w:eastAsia="Times New Roman" w:hAnsi="Arial" w:cs="Arial"/>
          <w:b/>
          <w:shd w:val="clear" w:color="auto" w:fill="FFFFFF"/>
          <w:lang w:eastAsia="en-US"/>
        </w:rPr>
      </w:pPr>
    </w:p>
    <w:p w:rsidR="003D71C6" w:rsidRPr="003D71C6" w:rsidRDefault="003D71C6" w:rsidP="003D71C6">
      <w:pPr>
        <w:ind w:left="720"/>
        <w:rPr>
          <w:rFonts w:ascii="Arial" w:eastAsia="Times New Roman" w:hAnsi="Arial" w:cs="Arial"/>
          <w:b/>
          <w:shd w:val="clear" w:color="auto" w:fill="FFFFFF"/>
          <w:lang w:eastAsia="en-US"/>
        </w:rPr>
      </w:pPr>
    </w:p>
    <w:p w:rsidR="003D71C6" w:rsidRDefault="003D71C6" w:rsidP="003D71C6">
      <w:pPr>
        <w:ind w:left="720"/>
        <w:rPr>
          <w:rFonts w:ascii="Arial" w:hAnsi="Arial" w:cs="Arial"/>
          <w:b/>
        </w:rPr>
      </w:pPr>
      <w:r w:rsidRPr="003D71C6">
        <w:rPr>
          <w:rFonts w:ascii="Arial" w:eastAsia="Times New Roman" w:hAnsi="Arial" w:cs="Arial"/>
          <w:b/>
          <w:shd w:val="clear" w:color="auto" w:fill="FFFFFF"/>
          <w:lang w:eastAsia="en-US"/>
        </w:rPr>
        <w:t xml:space="preserve">Our </w:t>
      </w:r>
      <w:proofErr w:type="gramStart"/>
      <w:r w:rsidRPr="003D71C6">
        <w:rPr>
          <w:rFonts w:ascii="Arial" w:eastAsia="Times New Roman" w:hAnsi="Arial" w:cs="Arial"/>
          <w:b/>
          <w:shd w:val="clear" w:color="auto" w:fill="FFFFFF"/>
          <w:lang w:eastAsia="en-US"/>
        </w:rPr>
        <w:t>728 patient</w:t>
      </w:r>
      <w:proofErr w:type="gramEnd"/>
      <w:r w:rsidRPr="003D71C6">
        <w:rPr>
          <w:rFonts w:ascii="Arial" w:eastAsia="Times New Roman" w:hAnsi="Arial" w:cs="Arial"/>
          <w:b/>
          <w:shd w:val="clear" w:color="auto" w:fill="FFFFFF"/>
          <w:lang w:eastAsia="en-US"/>
        </w:rPr>
        <w:t xml:space="preserve"> report</w:t>
      </w:r>
    </w:p>
    <w:p w:rsidR="003D71C6" w:rsidRPr="003D71C6" w:rsidRDefault="003D71C6" w:rsidP="003D71C6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3D71C6">
        <w:rPr>
          <w:rFonts w:ascii="Arial" w:eastAsia="Times New Roman" w:hAnsi="Arial" w:cs="Arial"/>
          <w:shd w:val="clear" w:color="auto" w:fill="FFFFFF"/>
          <w:lang w:eastAsia="en-US"/>
        </w:rPr>
        <w:t xml:space="preserve">Our proprietary 728 Patient Report supports appropriate and timely clinical decisions. </w:t>
      </w:r>
    </w:p>
    <w:p w:rsidR="003D71C6" w:rsidRPr="003D71C6" w:rsidRDefault="003D71C6" w:rsidP="003D71C6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3D71C6">
        <w:rPr>
          <w:rFonts w:ascii="Arial" w:eastAsia="Times New Roman" w:hAnsi="Arial" w:cs="Arial"/>
          <w:shd w:val="clear" w:color="auto" w:fill="FFFFFF"/>
          <w:lang w:eastAsia="en-US"/>
        </w:rPr>
        <w:t xml:space="preserve">Exacting quality control combined with a proprietary algorithm ensure not only the report’s integrity but also its relevance, for example by including patients’ actual historical results. </w:t>
      </w:r>
    </w:p>
    <w:p w:rsidR="003D71C6" w:rsidRDefault="003D71C6" w:rsidP="003D71C6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3D71C6">
        <w:rPr>
          <w:rFonts w:ascii="Arial" w:eastAsia="Times New Roman" w:hAnsi="Arial" w:cs="Arial"/>
          <w:shd w:val="clear" w:color="auto" w:fill="FFFFFF"/>
          <w:lang w:eastAsia="en-US"/>
        </w:rPr>
        <w:t>This document gives you the critical information you require, even at a glance.</w:t>
      </w:r>
    </w:p>
    <w:p w:rsidR="003D71C6" w:rsidRDefault="003D71C6" w:rsidP="003D71C6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</w:p>
    <w:p w:rsidR="003D71C6" w:rsidRDefault="003D71C6" w:rsidP="003D71C6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</w:p>
    <w:p w:rsidR="003D71C6" w:rsidRDefault="003D71C6" w:rsidP="003D71C6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</w:p>
    <w:p w:rsidR="003D71C6" w:rsidRDefault="003D71C6" w:rsidP="003D71C6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</w:p>
    <w:p w:rsidR="003D71C6" w:rsidRDefault="003D71C6" w:rsidP="003D71C6">
      <w:pPr>
        <w:ind w:left="720"/>
        <w:rPr>
          <w:rFonts w:ascii="Arial" w:eastAsia="Times New Roman" w:hAnsi="Arial" w:cs="Arial"/>
          <w:b/>
          <w:shd w:val="clear" w:color="auto" w:fill="FFFFFF"/>
          <w:lang w:eastAsia="en-US"/>
        </w:rPr>
      </w:pPr>
      <w:r w:rsidRPr="003D71C6">
        <w:rPr>
          <w:rFonts w:ascii="Arial" w:eastAsia="Times New Roman" w:hAnsi="Arial" w:cs="Arial"/>
          <w:b/>
          <w:shd w:val="clear" w:color="auto" w:fill="FFFFFF"/>
          <w:lang w:eastAsia="en-US"/>
        </w:rPr>
        <w:t>Triple checked for best results</w:t>
      </w:r>
    </w:p>
    <w:p w:rsidR="00EC52E7" w:rsidRPr="00EC52E7" w:rsidRDefault="00EC52E7" w:rsidP="00EC52E7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EC52E7">
        <w:rPr>
          <w:rFonts w:ascii="Arial" w:eastAsia="Times New Roman" w:hAnsi="Arial" w:cs="Arial"/>
          <w:shd w:val="clear" w:color="auto" w:fill="FFFFFF"/>
          <w:lang w:eastAsia="en-US"/>
        </w:rPr>
        <w:t>Our tests results are based on extensive analysis of the right combination of parent and metabolites.</w:t>
      </w:r>
    </w:p>
    <w:p w:rsidR="003D71C6" w:rsidRPr="003D71C6" w:rsidRDefault="00EC52E7" w:rsidP="00EC52E7">
      <w:pPr>
        <w:ind w:left="720"/>
        <w:rPr>
          <w:rFonts w:ascii="Arial" w:eastAsia="Times New Roman" w:hAnsi="Arial" w:cs="Arial"/>
          <w:shd w:val="clear" w:color="auto" w:fill="FFFFFF"/>
          <w:lang w:eastAsia="en-US"/>
        </w:rPr>
      </w:pPr>
      <w:r w:rsidRPr="00EC52E7">
        <w:rPr>
          <w:rFonts w:ascii="Arial" w:eastAsia="Times New Roman" w:hAnsi="Arial" w:cs="Arial"/>
          <w:shd w:val="clear" w:color="auto" w:fill="FFFFFF"/>
          <w:lang w:eastAsia="en-US"/>
        </w:rPr>
        <w:t>Each result is then only released after a rigorous triple review process.</w:t>
      </w:r>
      <w:bookmarkStart w:id="0" w:name="_GoBack"/>
      <w:bookmarkEnd w:id="0"/>
    </w:p>
    <w:sectPr w:rsidR="003D71C6" w:rsidRPr="003D71C6" w:rsidSect="008778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0E"/>
    <w:rsid w:val="00215EA6"/>
    <w:rsid w:val="00230DCA"/>
    <w:rsid w:val="00263055"/>
    <w:rsid w:val="003D71C6"/>
    <w:rsid w:val="00502744"/>
    <w:rsid w:val="00582B45"/>
    <w:rsid w:val="005A4DC3"/>
    <w:rsid w:val="006A281C"/>
    <w:rsid w:val="007B110E"/>
    <w:rsid w:val="008778D0"/>
    <w:rsid w:val="00A628CE"/>
    <w:rsid w:val="00BB782E"/>
    <w:rsid w:val="00C60D73"/>
    <w:rsid w:val="00E16844"/>
    <w:rsid w:val="00EC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9F69B"/>
  <w15:chartTrackingRefBased/>
  <w15:docId w15:val="{ED3E7276-EA61-9E41-B228-567CD5B9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110E"/>
    <w:pPr>
      <w:spacing w:after="200"/>
    </w:pPr>
    <w:rPr>
      <w:rFonts w:eastAsiaTheme="minorEastAsia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B110E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mouysset</dc:creator>
  <cp:keywords/>
  <dc:description/>
  <cp:lastModifiedBy>philippe mouysset</cp:lastModifiedBy>
  <cp:revision>3</cp:revision>
  <dcterms:created xsi:type="dcterms:W3CDTF">2018-03-27T12:36:00Z</dcterms:created>
  <dcterms:modified xsi:type="dcterms:W3CDTF">2018-03-27T12:40:00Z</dcterms:modified>
</cp:coreProperties>
</file>