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F2" w:rsidRPr="002932C3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  <w:bookmarkStart w:id="0" w:name="_GoBack"/>
      <w:bookmarkEnd w:id="0"/>
    </w:p>
    <w:p w:rsidR="001147F2" w:rsidRPr="002932C3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147F2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51886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51886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51886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51886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51886" w:rsidRPr="00C73C47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  <w:r w:rsidRPr="00C73C47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71552" behindDoc="0" locked="0" layoutInCell="1" allowOverlap="1" wp14:anchorId="3083A813" wp14:editId="45D39C18">
            <wp:simplePos x="0" y="0"/>
            <wp:positionH relativeFrom="column">
              <wp:posOffset>56515</wp:posOffset>
            </wp:positionH>
            <wp:positionV relativeFrom="paragraph">
              <wp:posOffset>8553450</wp:posOffset>
            </wp:positionV>
            <wp:extent cx="1600200" cy="284480"/>
            <wp:effectExtent l="0" t="0" r="0" b="1270"/>
            <wp:wrapNone/>
            <wp:docPr id="9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55" cy="28497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242959" w:rsidRPr="00C73C47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83196" wp14:editId="553344C5">
                <wp:simplePos x="0" y="0"/>
                <wp:positionH relativeFrom="column">
                  <wp:posOffset>452755</wp:posOffset>
                </wp:positionH>
                <wp:positionV relativeFrom="paragraph">
                  <wp:posOffset>8594090</wp:posOffset>
                </wp:positionV>
                <wp:extent cx="6887210" cy="396240"/>
                <wp:effectExtent l="0" t="0" r="0" b="0"/>
                <wp:wrapNone/>
                <wp:docPr id="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F84" w:rsidRPr="00586E1F" w:rsidRDefault="001A6F84" w:rsidP="00151886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 xml:space="preserve">본 자료는 한국자산평가(주)의 고객용 자료입니다. 당사의 사전승인 없이 본 자료의 </w:t>
                            </w:r>
                            <w:proofErr w:type="spellStart"/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복사·수정·배포를</w:t>
                            </w:r>
                            <w:proofErr w:type="spellEnd"/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 xml:space="preserve">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83196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676.7pt;width:542.3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" filled="f" stroked="f">
                <v:textbox style="mso-fit-shape-to-text:t">
                  <w:txbxContent>
                    <w:p w:rsidR="001A6F84" w:rsidRPr="00586E1F" w:rsidRDefault="001A6F84" w:rsidP="00151886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 xml:space="preserve">본 자료는 한국자산평가(주)의 고객용 자료입니다. 당사의 사전승인 없이 본 자료의 </w:t>
                      </w:r>
                      <w:proofErr w:type="spellStart"/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복사·수정·배포를</w:t>
                      </w:r>
                      <w:proofErr w:type="spellEnd"/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 xml:space="preserve"> 금합니다.</w:t>
                      </w:r>
                    </w:p>
                  </w:txbxContent>
                </v:textbox>
              </v:shape>
            </w:pict>
          </mc:Fallback>
        </mc:AlternateContent>
      </w:r>
    </w:p>
    <w:p w:rsidR="001147F2" w:rsidRPr="00C73C47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147F2" w:rsidRPr="00C73C47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147F2" w:rsidRPr="00C73C47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147F2" w:rsidRPr="00C73C47" w:rsidRDefault="001147F2" w:rsidP="001147F2">
      <w:pPr>
        <w:rPr>
          <w:rFonts w:ascii="맑은 고딕" w:eastAsia="맑은 고딕" w:hAnsi="맑은 고딕"/>
        </w:rPr>
      </w:pPr>
    </w:p>
    <w:p w:rsidR="001147F2" w:rsidRPr="00C73C47" w:rsidRDefault="001147F2" w:rsidP="001147F2">
      <w:pPr>
        <w:tabs>
          <w:tab w:val="left" w:pos="8460"/>
        </w:tabs>
        <w:rPr>
          <w:rFonts w:ascii="맑은 고딕" w:eastAsia="맑은 고딕" w:hAnsi="맑은 고딕"/>
        </w:rPr>
      </w:pPr>
    </w:p>
    <w:p w:rsidR="001147F2" w:rsidRPr="00C73C47" w:rsidRDefault="00B73902" w:rsidP="001147F2">
      <w:pPr>
        <w:ind w:leftChars="-630" w:left="-1260" w:firstLineChars="630" w:firstLine="1260"/>
        <w:rPr>
          <w:rFonts w:ascii="맑은 고딕" w:eastAsia="맑은 고딕" w:hAnsi="맑은 고딕"/>
        </w:rPr>
      </w:pPr>
      <w:r w:rsidRPr="00C73C47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8480" behindDoc="0" locked="0" layoutInCell="1" allowOverlap="1" wp14:anchorId="7F467A2A" wp14:editId="377597E9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7410203" cy="641267"/>
            <wp:effectExtent l="0" t="0" r="0" b="0"/>
            <wp:wrapNone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203" cy="64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886" w:rsidRPr="00C73C47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7456" behindDoc="1" locked="0" layoutInCell="1" allowOverlap="1" wp14:anchorId="2AE22E62" wp14:editId="3A1AE97A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7433953" cy="1971304"/>
            <wp:effectExtent l="0" t="0" r="0" b="0"/>
            <wp:wrapNone/>
            <wp:docPr id="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953" cy="197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7F2" w:rsidRPr="00C73C47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1147F2" w:rsidRPr="00C73C47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:rsidR="00E93EBB" w:rsidRPr="00792828" w:rsidRDefault="00E93EBB" w:rsidP="00E90F3B">
      <w:pPr>
        <w:snapToGrid w:val="0"/>
        <w:spacing w:line="680" w:lineRule="exact"/>
        <w:ind w:rightChars="161" w:right="322"/>
        <w:jc w:val="right"/>
        <w:rPr>
          <w:rFonts w:ascii="맑은 고딕" w:eastAsia="맑은 고딕" w:hAnsi="맑은 고딕"/>
          <w:b/>
          <w:bCs/>
          <w:color w:val="FFFFFF" w:themeColor="background1"/>
          <w:sz w:val="38"/>
          <w:szCs w:val="38"/>
        </w:rPr>
      </w:pPr>
      <w:r w:rsidRPr="00792828">
        <w:rPr>
          <w:rFonts w:ascii="맑은 고딕" w:eastAsia="맑은 고딕" w:hAnsi="맑은 고딕"/>
          <w:b/>
          <w:bCs/>
          <w:color w:val="FFFFFF" w:themeColor="background1"/>
          <w:sz w:val="38"/>
          <w:szCs w:val="38"/>
        </w:rPr>
        <w:t>2024-06-30</w:t>
      </w:r>
      <w:r w:rsidRPr="00792828">
        <w:rPr>
          <w:rFonts w:ascii="맑은 고딕" w:eastAsia="맑은 고딕" w:hAnsi="맑은 고딕" w:hint="eastAsia"/>
          <w:b/>
          <w:bCs/>
          <w:color w:val="FFFFFF" w:themeColor="background1"/>
          <w:sz w:val="38"/>
          <w:szCs w:val="38"/>
        </w:rPr>
        <w:t xml:space="preserve"> </w:t>
      </w:r>
    </w:p>
    <w:p w:rsidR="00E409D2" w:rsidRPr="00345FB7" w:rsidRDefault="00A54DCF" w:rsidP="00E90F3B">
      <w:pPr>
        <w:snapToGrid w:val="0"/>
        <w:spacing w:line="680" w:lineRule="exact"/>
        <w:ind w:rightChars="161" w:right="322"/>
        <w:jc w:val="right"/>
        <w:rPr>
          <w:rFonts w:ascii="맑은 고딕" w:eastAsia="맑은 고딕" w:hAnsi="맑은 고딕"/>
          <w:b/>
          <w:color w:val="FF0000"/>
          <w:sz w:val="40"/>
          <w:szCs w:val="40"/>
        </w:rPr>
      </w:pPr>
      <w:r w:rsidRPr="00A54DCF">
        <w:rPr>
          <w:rFonts w:ascii="맑은 고딕" w:eastAsia="맑은 고딕" w:hAnsi="맑은 고딕" w:hint="eastAsia"/>
          <w:b/>
          <w:bCs/>
          <w:color w:val="FFFFFF" w:themeColor="background1"/>
          <w:sz w:val="40"/>
          <w:szCs w:val="40"/>
        </w:rPr>
        <w:t>부산 양정동 주상복합 PF 담보대출</w:t>
      </w:r>
      <w:r w:rsidR="00E409D2" w:rsidRPr="00A54DCF">
        <w:rPr>
          <w:rFonts w:ascii="맑은 고딕" w:eastAsia="맑은 고딕" w:hAnsi="맑은 고딕" w:hint="eastAsia"/>
          <w:b/>
          <w:color w:val="FFFFFF" w:themeColor="background1"/>
          <w:sz w:val="40"/>
          <w:szCs w:val="40"/>
        </w:rPr>
        <w:t xml:space="preserve"> </w:t>
      </w:r>
    </w:p>
    <w:p w:rsidR="001147F2" w:rsidRPr="00C73C47" w:rsidRDefault="00345FB7" w:rsidP="00E90F3B">
      <w:pPr>
        <w:snapToGrid w:val="0"/>
        <w:spacing w:line="680" w:lineRule="exact"/>
        <w:ind w:rightChars="161" w:right="322"/>
        <w:jc w:val="right"/>
        <w:rPr>
          <w:rFonts w:ascii="맑은 고딕" w:eastAsia="맑은 고딕" w:hAnsi="맑은 고딕"/>
          <w:color w:val="FFFFFF"/>
          <w:sz w:val="36"/>
          <w:szCs w:val="36"/>
        </w:rPr>
        <w:sectPr w:rsidR="001147F2" w:rsidRPr="00C73C47" w:rsidSect="003E505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>
        <w:rPr>
          <w:rFonts w:ascii="맑은 고딕" w:eastAsia="맑은 고딕" w:hAnsi="맑은 고딕" w:hint="eastAsia"/>
          <w:b/>
          <w:color w:val="FFFFFF"/>
          <w:sz w:val="40"/>
          <w:szCs w:val="40"/>
        </w:rPr>
        <w:t xml:space="preserve">부동산 PF 대출채권 </w:t>
      </w:r>
      <w:proofErr w:type="spellStart"/>
      <w:r>
        <w:rPr>
          <w:rFonts w:ascii="맑은 고딕" w:eastAsia="맑은 고딕" w:hAnsi="맑은 고딕" w:hint="eastAsia"/>
          <w:b/>
          <w:color w:val="FFFFFF"/>
          <w:sz w:val="40"/>
          <w:szCs w:val="40"/>
        </w:rPr>
        <w:t>회수가능액</w:t>
      </w:r>
      <w:proofErr w:type="spellEnd"/>
      <w:r>
        <w:rPr>
          <w:rFonts w:ascii="맑은 고딕" w:eastAsia="맑은 고딕" w:hAnsi="맑은 고딕" w:hint="eastAsia"/>
          <w:b/>
          <w:color w:val="FFFFFF"/>
          <w:sz w:val="40"/>
          <w:szCs w:val="40"/>
        </w:rPr>
        <w:t xml:space="preserve"> 검토보고서</w:t>
      </w:r>
      <w:r w:rsidR="005B06A0" w:rsidRPr="00C73C47">
        <w:rPr>
          <w:rFonts w:ascii="맑은 고딕" w:eastAsia="맑은 고딕" w:hAnsi="맑은 고딕" w:hint="eastAsia"/>
          <w:b/>
          <w:color w:val="FFFFFF"/>
          <w:sz w:val="40"/>
          <w:szCs w:val="40"/>
        </w:rPr>
        <w:t xml:space="preserve"> </w:t>
      </w:r>
      <w:r w:rsidR="001147F2" w:rsidRPr="00C73C47">
        <w:rPr>
          <w:rFonts w:ascii="맑은 고딕" w:eastAsia="맑은 고딕" w:hAnsi="맑은 고딕" w:hint="eastAsia"/>
          <w:noProof/>
        </w:rPr>
        <w:drawing>
          <wp:anchor distT="0" distB="0" distL="114300" distR="114300" simplePos="0" relativeHeight="251660288" behindDoc="1" locked="0" layoutInCell="1" allowOverlap="1" wp14:anchorId="4BE3DB71" wp14:editId="7F66629A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19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147F2" w:rsidRPr="00C73C47">
        <w:rPr>
          <w:rFonts w:ascii="맑은 고딕" w:eastAsia="맑은 고딕" w:hAnsi="맑은 고딕" w:hint="eastAsia"/>
          <w:color w:val="FFFFFF"/>
          <w:sz w:val="36"/>
          <w:szCs w:val="36"/>
        </w:rPr>
        <w:t xml:space="preserve">    </w:t>
      </w:r>
      <w:proofErr w:type="gramEnd"/>
    </w:p>
    <w:p w:rsidR="00F95136" w:rsidRPr="00546A75" w:rsidRDefault="001147F2" w:rsidP="00F95136">
      <w:pPr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 w:rsidRPr="00C73C47">
        <w:rPr>
          <w:rFonts w:ascii="맑은 고딕" w:eastAsia="맑은 고딕" w:hAnsi="맑은 고딕" w:hint="eastAsia"/>
          <w:b/>
          <w:sz w:val="32"/>
          <w:szCs w:val="32"/>
        </w:rPr>
        <w:lastRenderedPageBreak/>
        <w:t>1</w:t>
      </w:r>
      <w:r w:rsidR="00F95136" w:rsidRPr="00C73C47">
        <w:rPr>
          <w:rFonts w:ascii="맑은 고딕" w:eastAsia="맑은 고딕" w:hAnsi="맑은 고딕" w:hint="eastAsia"/>
          <w:b/>
          <w:sz w:val="32"/>
          <w:szCs w:val="32"/>
        </w:rPr>
        <w:t xml:space="preserve">. </w:t>
      </w:r>
      <w:proofErr w:type="spellStart"/>
      <w:r w:rsidR="00F95136"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평가개요</w:t>
      </w:r>
      <w:proofErr w:type="spellEnd"/>
    </w:p>
    <w:p w:rsidR="00F95136" w:rsidRPr="00546A75" w:rsidRDefault="00F95136" w:rsidP="008D2B68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proofErr w:type="spellStart"/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평가과제의</w:t>
      </w:r>
      <w:proofErr w:type="spellEnd"/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2684"/>
        <w:gridCol w:w="1417"/>
        <w:gridCol w:w="2436"/>
      </w:tblGrid>
      <w:tr w:rsidR="00BD7F59" w:rsidRPr="00546A75" w:rsidTr="00BD7F59">
        <w:trPr>
          <w:trHeight w:val="402"/>
        </w:trPr>
        <w:tc>
          <w:tcPr>
            <w:tcW w:w="1372" w:type="dxa"/>
            <w:shd w:val="clear" w:color="auto" w:fill="C6D9F1" w:themeFill="text2" w:themeFillTint="33"/>
            <w:vAlign w:val="center"/>
          </w:tcPr>
          <w:p w:rsidR="00BD7F59" w:rsidRPr="00546A75" w:rsidRDefault="00BD7F59" w:rsidP="005F371D">
            <w:pPr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평가대상</w:t>
            </w:r>
          </w:p>
        </w:tc>
        <w:tc>
          <w:tcPr>
            <w:tcW w:w="6537" w:type="dxa"/>
            <w:gridSpan w:val="3"/>
            <w:shd w:val="clear" w:color="auto" w:fill="auto"/>
            <w:vAlign w:val="center"/>
          </w:tcPr>
          <w:p w:rsidR="00BD7F59" w:rsidRPr="00546A75" w:rsidRDefault="00A54DCF" w:rsidP="00941651">
            <w:pPr>
              <w:ind w:firstLineChars="36" w:firstLine="65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부산 양정동 주상복합 PF 담보대출</w:t>
            </w:r>
          </w:p>
        </w:tc>
      </w:tr>
      <w:tr w:rsidR="00F95136" w:rsidRPr="00546A75" w:rsidTr="00A54DCF">
        <w:trPr>
          <w:cantSplit/>
          <w:trHeight w:val="402"/>
        </w:trPr>
        <w:tc>
          <w:tcPr>
            <w:tcW w:w="1372" w:type="dxa"/>
            <w:shd w:val="clear" w:color="auto" w:fill="C6D9F1" w:themeFill="text2" w:themeFillTint="33"/>
            <w:vAlign w:val="center"/>
          </w:tcPr>
          <w:p w:rsidR="00F95136" w:rsidRPr="00A54DCF" w:rsidRDefault="00F95136" w:rsidP="00983E74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A54DCF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평가기준일</w:t>
            </w:r>
          </w:p>
        </w:tc>
        <w:tc>
          <w:tcPr>
            <w:tcW w:w="2684" w:type="dxa"/>
            <w:shd w:val="clear" w:color="auto" w:fill="auto"/>
            <w:vAlign w:val="center"/>
          </w:tcPr>
          <w:p w:rsidR="00F95136" w:rsidRPr="00A54DCF" w:rsidRDefault="00AA4F94" w:rsidP="00126495">
            <w:pPr>
              <w:ind w:firstLineChars="36" w:firstLine="65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A54DCF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2024년 06월 30일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F95136" w:rsidRPr="00A54DCF" w:rsidRDefault="004F554F" w:rsidP="00807040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A54DCF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대출</w:t>
            </w:r>
            <w:r w:rsidR="00902AD4" w:rsidRPr="00A54DCF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참여</w:t>
            </w:r>
            <w:r w:rsidRPr="00A54DCF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액</w:t>
            </w:r>
            <w:proofErr w:type="spellEnd"/>
          </w:p>
        </w:tc>
        <w:tc>
          <w:tcPr>
            <w:tcW w:w="2436" w:type="dxa"/>
            <w:shd w:val="clear" w:color="auto" w:fill="auto"/>
            <w:vAlign w:val="center"/>
          </w:tcPr>
          <w:p w:rsidR="00F95136" w:rsidRPr="00A54DCF" w:rsidRDefault="00AA4F94" w:rsidP="00A54DCF">
            <w:pPr>
              <w:ind w:firstLineChars="36" w:firstLine="65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A54DCF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</w:t>
            </w:r>
            <w:r w:rsidR="00A54DCF" w:rsidRPr="00A54DCF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9,380</w:t>
            </w:r>
            <w:r w:rsidRPr="00A54DCF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,000,000</w:t>
            </w:r>
            <w:r w:rsidR="00941651"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원</w:t>
            </w:r>
          </w:p>
        </w:tc>
      </w:tr>
      <w:tr w:rsidR="00F95136" w:rsidRPr="00546A75" w:rsidTr="00A54DCF">
        <w:trPr>
          <w:cantSplit/>
          <w:trHeight w:val="402"/>
        </w:trPr>
        <w:tc>
          <w:tcPr>
            <w:tcW w:w="1372" w:type="dxa"/>
            <w:shd w:val="clear" w:color="auto" w:fill="C6D9F1" w:themeFill="text2" w:themeFillTint="33"/>
            <w:vAlign w:val="center"/>
          </w:tcPr>
          <w:p w:rsidR="00F95136" w:rsidRPr="00A54DCF" w:rsidRDefault="00F95136" w:rsidP="005C0A2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A54DCF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평가목적</w:t>
            </w:r>
            <w:proofErr w:type="spellEnd"/>
          </w:p>
        </w:tc>
        <w:tc>
          <w:tcPr>
            <w:tcW w:w="2684" w:type="dxa"/>
            <w:shd w:val="clear" w:color="auto" w:fill="auto"/>
            <w:vAlign w:val="center"/>
          </w:tcPr>
          <w:p w:rsidR="00F95136" w:rsidRPr="00A54DCF" w:rsidRDefault="005441F5" w:rsidP="00305B3C">
            <w:pPr>
              <w:ind w:firstLineChars="36" w:firstLine="65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재무보고 </w:t>
            </w:r>
            <w:proofErr w:type="spellStart"/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목적평가</w:t>
            </w:r>
            <w:proofErr w:type="spellEnd"/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F95136" w:rsidRPr="00A54DCF" w:rsidRDefault="00F95136" w:rsidP="00822D7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A54DCF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평가보고서용도</w:t>
            </w:r>
          </w:p>
        </w:tc>
        <w:tc>
          <w:tcPr>
            <w:tcW w:w="2436" w:type="dxa"/>
            <w:shd w:val="clear" w:color="auto" w:fill="auto"/>
            <w:vAlign w:val="center"/>
          </w:tcPr>
          <w:p w:rsidR="00F95136" w:rsidRPr="00A54DCF" w:rsidRDefault="00F95136" w:rsidP="00941651">
            <w:pPr>
              <w:ind w:firstLineChars="36" w:firstLine="65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회계반영을</w:t>
            </w:r>
            <w:proofErr w:type="spellEnd"/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위한 근거</w:t>
            </w:r>
          </w:p>
        </w:tc>
      </w:tr>
      <w:tr w:rsidR="00F95136" w:rsidRPr="00546A75" w:rsidTr="006620C7">
        <w:trPr>
          <w:cantSplit/>
          <w:trHeight w:val="402"/>
        </w:trPr>
        <w:tc>
          <w:tcPr>
            <w:tcW w:w="1372" w:type="dxa"/>
            <w:shd w:val="clear" w:color="auto" w:fill="C6D9F1" w:themeFill="text2" w:themeFillTint="33"/>
            <w:vAlign w:val="center"/>
          </w:tcPr>
          <w:p w:rsidR="00F95136" w:rsidRPr="00A54DCF" w:rsidRDefault="00F95136" w:rsidP="00983E74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A54DCF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평가방법</w:t>
            </w:r>
          </w:p>
        </w:tc>
        <w:tc>
          <w:tcPr>
            <w:tcW w:w="6537" w:type="dxa"/>
            <w:gridSpan w:val="3"/>
            <w:shd w:val="clear" w:color="auto" w:fill="auto"/>
            <w:vAlign w:val="center"/>
          </w:tcPr>
          <w:p w:rsidR="00F95136" w:rsidRPr="00A54DCF" w:rsidRDefault="00DD0A48" w:rsidP="004F0D50">
            <w:pPr>
              <w:ind w:firstLineChars="36" w:firstLine="65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회수가능액</w:t>
            </w:r>
            <w:proofErr w:type="spellEnd"/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평가 (</w:t>
            </w:r>
            <w:proofErr w:type="spellStart"/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순공정가치</w:t>
            </w:r>
            <w:proofErr w:type="spellEnd"/>
            <w:r w:rsidRPr="00A54DCF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D66768" w:rsidRPr="00546A75" w:rsidRDefault="00D66768" w:rsidP="00D6676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806704" w:rsidRPr="003767A5" w:rsidRDefault="00D66768" w:rsidP="003767A5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 w:rsidRPr="003767A5">
        <w:rPr>
          <w:rFonts w:ascii="맑은 고딕" w:eastAsia="맑은 고딕" w:hAnsi="맑은 고딕" w:hint="eastAsia"/>
          <w:color w:val="000000" w:themeColor="text1"/>
        </w:rPr>
        <w:t>평가용역의</w:t>
      </w:r>
      <w:proofErr w:type="spellEnd"/>
      <w:r w:rsidRPr="003767A5">
        <w:rPr>
          <w:rFonts w:ascii="맑은 고딕" w:eastAsia="맑은 고딕" w:hAnsi="맑은 고딕" w:hint="eastAsia"/>
          <w:color w:val="000000" w:themeColor="text1"/>
        </w:rPr>
        <w:t xml:space="preserve"> 성격 및 범위 설정 </w:t>
      </w:r>
      <w:r w:rsidR="005A3D4E" w:rsidRPr="003767A5">
        <w:rPr>
          <w:rFonts w:ascii="맑은 고딕" w:eastAsia="맑은 고딕" w:hAnsi="맑은 고딕" w:hint="eastAsia"/>
          <w:color w:val="000000" w:themeColor="text1"/>
        </w:rPr>
        <w:t xml:space="preserve">본 용역은 </w:t>
      </w:r>
      <w:r w:rsidR="00A54DCF" w:rsidRPr="003767A5">
        <w:rPr>
          <w:rFonts w:ascii="맑은 고딕" w:eastAsia="맑은 고딕" w:hAnsi="맑은 고딕" w:hint="eastAsia"/>
          <w:color w:val="000000" w:themeColor="text1"/>
        </w:rPr>
        <w:t>부산 양정동 주상복합 PF 담보대출</w:t>
      </w:r>
      <w:r w:rsidR="00AA4F94" w:rsidRPr="003767A5">
        <w:rPr>
          <w:rFonts w:ascii="맑은 고딕" w:eastAsia="맑은 고딕" w:hAnsi="맑은 고딕"/>
          <w:color w:val="000000" w:themeColor="text1"/>
        </w:rPr>
        <w:t xml:space="preserve"> </w:t>
      </w:r>
      <w:r w:rsidR="00AA4F94" w:rsidRPr="003767A5">
        <w:rPr>
          <w:rFonts w:ascii="맑은 고딕" w:eastAsia="맑은 고딕" w:hAnsi="맑은 고딕" w:hint="eastAsia"/>
          <w:color w:val="000000" w:themeColor="text1"/>
        </w:rPr>
        <w:t>대출</w:t>
      </w:r>
      <w:r w:rsidR="004F554F" w:rsidRPr="003767A5">
        <w:rPr>
          <w:rFonts w:ascii="맑은 고딕" w:eastAsia="맑은 고딕" w:hAnsi="맑은 고딕" w:hint="eastAsia"/>
          <w:color w:val="000000" w:themeColor="text1"/>
        </w:rPr>
        <w:t>채권</w:t>
      </w:r>
      <w:r w:rsidR="005A3D4E" w:rsidRPr="003767A5">
        <w:rPr>
          <w:rFonts w:ascii="맑은 고딕" w:eastAsia="맑은 고딕" w:hAnsi="맑은 고딕" w:hint="eastAsia"/>
          <w:color w:val="000000" w:themeColor="text1"/>
        </w:rPr>
        <w:t xml:space="preserve"> 회계처리를 위한 </w:t>
      </w:r>
      <w:proofErr w:type="spellStart"/>
      <w:r w:rsidR="008444FF" w:rsidRPr="003767A5">
        <w:rPr>
          <w:rFonts w:ascii="맑은 고딕" w:eastAsia="맑은 고딕" w:hAnsi="맑은 고딕" w:hint="eastAsia"/>
          <w:color w:val="000000" w:themeColor="text1"/>
        </w:rPr>
        <w:t>회수가능액</w:t>
      </w:r>
      <w:proofErr w:type="spellEnd"/>
      <w:r w:rsidR="008444FF" w:rsidRPr="003767A5">
        <w:rPr>
          <w:rFonts w:ascii="맑은 고딕" w:eastAsia="맑은 고딕" w:hAnsi="맑은 고딕" w:hint="eastAsia"/>
          <w:color w:val="000000" w:themeColor="text1"/>
        </w:rPr>
        <w:t xml:space="preserve"> 검토</w:t>
      </w:r>
      <w:r w:rsidR="005A3D4E" w:rsidRPr="003767A5">
        <w:rPr>
          <w:rFonts w:ascii="맑은 고딕" w:eastAsia="맑은 고딕" w:hAnsi="맑은 고딕" w:hint="eastAsia"/>
          <w:color w:val="000000" w:themeColor="text1"/>
        </w:rPr>
        <w:t xml:space="preserve">를 위해 수행되었습니다. 한국채택국제회계기준(이하 “K-IFRS”)에 의하면 금융자산은 공정가치 측정을 원칙으로 하고 있으며, </w:t>
      </w:r>
      <w:proofErr w:type="spellStart"/>
      <w:r w:rsidR="004F1328" w:rsidRPr="003767A5">
        <w:rPr>
          <w:rFonts w:ascii="맑은 고딕" w:eastAsia="맑은 고딕" w:hAnsi="맑은 고딕" w:hint="eastAsia"/>
          <w:color w:val="000000" w:themeColor="text1"/>
        </w:rPr>
        <w:t>활성시장의</w:t>
      </w:r>
      <w:proofErr w:type="spellEnd"/>
      <w:r w:rsidR="004F1328" w:rsidRPr="003767A5">
        <w:rPr>
          <w:rFonts w:ascii="맑은 고딕" w:eastAsia="맑은 고딕" w:hAnsi="맑은 고딕" w:hint="eastAsia"/>
          <w:color w:val="000000" w:themeColor="text1"/>
        </w:rPr>
        <w:t xml:space="preserve"> 공시가격(수준1 </w:t>
      </w:r>
      <w:proofErr w:type="spellStart"/>
      <w:r w:rsidR="004F1328" w:rsidRPr="003767A5">
        <w:rPr>
          <w:rFonts w:ascii="맑은 고딕" w:eastAsia="맑은 고딕" w:hAnsi="맑은 고딕" w:hint="eastAsia"/>
          <w:color w:val="000000" w:themeColor="text1"/>
        </w:rPr>
        <w:t>투입요소</w:t>
      </w:r>
      <w:proofErr w:type="spellEnd"/>
      <w:r w:rsidR="004F1328" w:rsidRPr="003767A5">
        <w:rPr>
          <w:rFonts w:ascii="맑은 고딕" w:eastAsia="맑은 고딕" w:hAnsi="맑은 고딕" w:hint="eastAsia"/>
          <w:color w:val="000000" w:themeColor="text1"/>
        </w:rPr>
        <w:t xml:space="preserve">)이 없는 </w:t>
      </w:r>
      <w:r w:rsidR="00031431" w:rsidRPr="003767A5">
        <w:rPr>
          <w:rFonts w:ascii="맑은 고딕" w:eastAsia="맑은 고딕" w:hAnsi="맑은 고딕" w:hint="eastAsia"/>
          <w:color w:val="000000" w:themeColor="text1"/>
        </w:rPr>
        <w:t>금융</w:t>
      </w:r>
      <w:r w:rsidR="004F1328" w:rsidRPr="003767A5">
        <w:rPr>
          <w:rFonts w:ascii="맑은 고딕" w:eastAsia="맑은 고딕" w:hAnsi="맑은 고딕" w:hint="eastAsia"/>
          <w:color w:val="000000" w:themeColor="text1"/>
        </w:rPr>
        <w:t>상품의 경우, 현금흐름할인모형과 옵션가격결정모형을 포함한 시장참여자가 일반적으로 사용하는 평가기법을 이용하여 공정가치를 산정하도록 하고 있습니다.</w:t>
      </w:r>
    </w:p>
    <w:p w:rsidR="00612D1A" w:rsidRPr="00546A75" w:rsidRDefault="00612D1A" w:rsidP="00612D1A">
      <w:pPr>
        <w:spacing w:line="0" w:lineRule="atLeast"/>
        <w:ind w:left="851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4F1328" w:rsidRPr="00546A75" w:rsidRDefault="004F1328" w:rsidP="00A54DCF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>K-IFRS 제</w:t>
      </w:r>
      <w:r w:rsidR="00D074AB" w:rsidRPr="00546A75">
        <w:rPr>
          <w:rFonts w:ascii="맑은 고딕" w:eastAsia="맑은 고딕" w:hAnsi="맑은 고딕" w:hint="eastAsia"/>
          <w:color w:val="000000" w:themeColor="text1"/>
        </w:rPr>
        <w:t>1036</w:t>
      </w:r>
      <w:r w:rsidRPr="00546A75">
        <w:rPr>
          <w:rFonts w:ascii="맑은 고딕" w:eastAsia="맑은 고딕" w:hAnsi="맑은 고딕" w:hint="eastAsia"/>
          <w:color w:val="000000" w:themeColor="text1"/>
        </w:rPr>
        <w:t>호(</w:t>
      </w:r>
      <w:proofErr w:type="spellStart"/>
      <w:r w:rsidR="00D074AB" w:rsidRPr="00546A75">
        <w:rPr>
          <w:rFonts w:ascii="맑은 고딕" w:eastAsia="맑은 고딕" w:hAnsi="맑은 고딕" w:hint="eastAsia"/>
          <w:color w:val="000000" w:themeColor="text1"/>
        </w:rPr>
        <w:t>자산손상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>)</w:t>
      </w:r>
      <w:r w:rsidR="00D074AB" w:rsidRPr="00546A75">
        <w:rPr>
          <w:rFonts w:ascii="맑은 고딕" w:eastAsia="맑은 고딕" w:hAnsi="맑은 고딕" w:hint="eastAsia"/>
          <w:color w:val="000000" w:themeColor="text1"/>
        </w:rPr>
        <w:t xml:space="preserve">는 </w:t>
      </w:r>
      <w:proofErr w:type="spellStart"/>
      <w:r w:rsidR="00D074AB" w:rsidRPr="00546A75">
        <w:rPr>
          <w:rFonts w:ascii="맑은 고딕" w:eastAsia="맑은 고딕" w:hAnsi="맑은 고딕" w:hint="eastAsia"/>
          <w:color w:val="000000" w:themeColor="text1"/>
        </w:rPr>
        <w:t>손상징후가</w:t>
      </w:r>
      <w:proofErr w:type="spellEnd"/>
      <w:r w:rsidR="00D074AB" w:rsidRPr="00546A75">
        <w:rPr>
          <w:rFonts w:ascii="맑은 고딕" w:eastAsia="맑은 고딕" w:hAnsi="맑은 고딕" w:hint="eastAsia"/>
          <w:color w:val="000000" w:themeColor="text1"/>
        </w:rPr>
        <w:t xml:space="preserve"> 있는 경우 자산의 회수가능액을 검토하여 자산의 회수가능액이 자산의 장부금액보다 미달 할 경우 그 금액을 손상차손으로 인식하도록 규정함에 따라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, 본 보고서는 </w:t>
      </w:r>
      <w:r w:rsidR="00B73857" w:rsidRPr="00546A75">
        <w:rPr>
          <w:rFonts w:ascii="맑은 고딕" w:eastAsia="맑은 고딕" w:hAnsi="맑은 고딕" w:hint="eastAsia"/>
          <w:color w:val="000000" w:themeColor="text1"/>
        </w:rPr>
        <w:t xml:space="preserve">한국채택국제회계기준에 의한 재무제표 작성을 위해 </w:t>
      </w:r>
      <w:r w:rsidR="00A54DCF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부산 양정동 주상복합 PF 담보대출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31431" w:rsidRPr="00546A75">
        <w:rPr>
          <w:rFonts w:ascii="맑은 고딕" w:eastAsia="맑은 고딕" w:hAnsi="맑은 고딕" w:hint="eastAsia"/>
          <w:color w:val="000000" w:themeColor="text1"/>
        </w:rPr>
        <w:t>대출채권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의 </w:t>
      </w:r>
      <w:r w:rsidR="00D074AB" w:rsidRPr="00546A75">
        <w:rPr>
          <w:rFonts w:ascii="맑은 고딕" w:eastAsia="맑은 고딕" w:hAnsi="맑은 고딕" w:hint="eastAsia"/>
          <w:color w:val="000000" w:themeColor="text1"/>
        </w:rPr>
        <w:t>회수가능액</w:t>
      </w:r>
      <w:r w:rsidRPr="00546A75">
        <w:rPr>
          <w:rFonts w:ascii="맑은 고딕" w:eastAsia="맑은 고딕" w:hAnsi="맑은 고딕" w:hint="eastAsia"/>
          <w:color w:val="000000" w:themeColor="text1"/>
        </w:rPr>
        <w:t>을 제공하고자 합니다.</w:t>
      </w:r>
    </w:p>
    <w:p w:rsidR="001C6F16" w:rsidRPr="00546A75" w:rsidRDefault="001C6F16" w:rsidP="001C6F16">
      <w:pPr>
        <w:spacing w:line="0" w:lineRule="atLeast"/>
        <w:ind w:left="851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1C6F16" w:rsidRPr="00546A75" w:rsidRDefault="001C6F16" w:rsidP="00A54DCF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>회수가능액을 측정할 때에는 항상 공정가치에서 처분부대원가를 뺀 금액과 사용가치 모두를 산정할 필요는 없습니다.</w:t>
      </w:r>
      <w:r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Pr="00546A75">
        <w:rPr>
          <w:rFonts w:ascii="맑은 고딕" w:eastAsia="맑은 고딕" w:hAnsi="맑은 고딕" w:hint="eastAsia"/>
          <w:color w:val="000000" w:themeColor="text1"/>
        </w:rPr>
        <w:t>두 금액 중 하나가 자산의 장부금액을 초과한다면 자산이 손상되지 않았으므로 다른 금액을 추정할 필요가 없습니다.</w:t>
      </w:r>
    </w:p>
    <w:p w:rsidR="00D66768" w:rsidRPr="00546A75" w:rsidRDefault="00D66768" w:rsidP="008D2B68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proofErr w:type="spellStart"/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평가수행</w:t>
      </w:r>
      <w:proofErr w:type="spellEnd"/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 시 가정 및 조건</w:t>
      </w:r>
    </w:p>
    <w:p w:rsidR="00D66768" w:rsidRPr="00546A75" w:rsidRDefault="004F1328" w:rsidP="00806704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>한국자산평가</w:t>
      </w:r>
      <w:r w:rsidRPr="00546A75">
        <w:rPr>
          <w:rFonts w:ascii="맑은 고딕" w:eastAsia="맑은 고딕" w:hAnsi="맑은 고딕"/>
          <w:color w:val="000000" w:themeColor="text1"/>
        </w:rPr>
        <w:t>㈜</w:t>
      </w:r>
      <w:r w:rsidRPr="00546A75">
        <w:rPr>
          <w:rFonts w:ascii="맑은 고딕" w:eastAsia="맑은 고딕" w:hAnsi="맑은 고딕" w:hint="eastAsia"/>
          <w:color w:val="000000" w:themeColor="text1"/>
        </w:rPr>
        <w:t>(이하</w:t>
      </w:r>
      <w:r w:rsidRPr="00546A75">
        <w:rPr>
          <w:rFonts w:ascii="맑은 고딕" w:eastAsia="맑은 고딕" w:hAnsi="맑은 고딕"/>
          <w:color w:val="000000" w:themeColor="text1"/>
        </w:rPr>
        <w:t>”</w:t>
      </w:r>
      <w:r w:rsidR="00756EEE" w:rsidRPr="00546A75">
        <w:rPr>
          <w:rFonts w:ascii="맑은 고딕" w:eastAsia="맑은 고딕" w:hAnsi="맑은 고딕" w:hint="eastAsia"/>
          <w:color w:val="000000" w:themeColor="text1"/>
        </w:rPr>
        <w:t>당사</w:t>
      </w:r>
      <w:r w:rsidRPr="00546A75">
        <w:rPr>
          <w:rFonts w:ascii="맑은 고딕" w:eastAsia="맑은 고딕" w:hAnsi="맑은 고딕"/>
          <w:color w:val="000000" w:themeColor="text1"/>
        </w:rPr>
        <w:t>”)</w:t>
      </w:r>
      <w:r w:rsidR="00756EEE" w:rsidRPr="00546A75">
        <w:rPr>
          <w:rFonts w:ascii="맑은 고딕" w:eastAsia="맑은 고딕" w:hAnsi="맑은 고딕" w:hint="eastAsia"/>
          <w:color w:val="000000" w:themeColor="text1"/>
        </w:rPr>
        <w:t xml:space="preserve">는 </w:t>
      </w:r>
      <w:r w:rsidR="00A54DCF">
        <w:rPr>
          <w:rFonts w:ascii="맑은 고딕" w:eastAsia="맑은 고딕" w:hAnsi="맑은 고딕" w:hint="eastAsia"/>
          <w:bCs/>
          <w:color w:val="000000" w:themeColor="text1"/>
          <w:szCs w:val="20"/>
        </w:rPr>
        <w:t>부산 양정동 주상복합 PF 담보대출</w:t>
      </w:r>
      <w:r w:rsidR="00AA4F94"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="00AA4F94" w:rsidRPr="00546A75">
        <w:rPr>
          <w:rFonts w:ascii="맑은 고딕" w:eastAsia="맑은 고딕" w:hAnsi="맑은 고딕" w:hint="eastAsia"/>
          <w:color w:val="000000" w:themeColor="text1"/>
        </w:rPr>
        <w:t>대출채권</w:t>
      </w:r>
      <w:r w:rsidR="00756EEE" w:rsidRPr="00546A75">
        <w:rPr>
          <w:rFonts w:ascii="맑은 고딕" w:eastAsia="맑은 고딕" w:hAnsi="맑은 고딕" w:hint="eastAsia"/>
          <w:color w:val="000000" w:themeColor="text1"/>
        </w:rPr>
        <w:t xml:space="preserve">의 </w:t>
      </w:r>
      <w:r w:rsidR="001C6F16" w:rsidRPr="00546A75">
        <w:rPr>
          <w:rFonts w:ascii="맑은 고딕" w:eastAsia="맑은 고딕" w:hAnsi="맑은 고딕" w:hint="eastAsia"/>
          <w:color w:val="000000" w:themeColor="text1"/>
        </w:rPr>
        <w:t>회수가능액을</w:t>
      </w:r>
      <w:r w:rsidR="00756EEE" w:rsidRPr="00546A75">
        <w:rPr>
          <w:rFonts w:ascii="맑은 고딕" w:eastAsia="맑은 고딕" w:hAnsi="맑은 고딕" w:hint="eastAsia"/>
          <w:color w:val="000000" w:themeColor="text1"/>
        </w:rPr>
        <w:t xml:space="preserve"> 평가하기 위해 평가기준일까지 이용 가능한 자료나 정보만을 사용하여 평가를 </w:t>
      </w:r>
      <w:proofErr w:type="spellStart"/>
      <w:r w:rsidR="00756EEE" w:rsidRPr="00546A75">
        <w:rPr>
          <w:rFonts w:ascii="맑은 고딕" w:eastAsia="맑은 고딕" w:hAnsi="맑은 고딕" w:hint="eastAsia"/>
          <w:color w:val="000000" w:themeColor="text1"/>
        </w:rPr>
        <w:t>수행하였으므로</w:t>
      </w:r>
      <w:proofErr w:type="spellEnd"/>
      <w:r w:rsidR="00756EEE" w:rsidRPr="00546A75">
        <w:rPr>
          <w:rFonts w:ascii="맑은 고딕" w:eastAsia="맑은 고딕" w:hAnsi="맑은 고딕" w:hint="eastAsia"/>
          <w:color w:val="000000" w:themeColor="text1"/>
        </w:rPr>
        <w:t xml:space="preserve"> 이후에 발생한 사항 또는 공표된 사실 등에 따라 </w:t>
      </w:r>
      <w:proofErr w:type="spellStart"/>
      <w:r w:rsidR="00756EEE" w:rsidRPr="00546A75">
        <w:rPr>
          <w:rFonts w:ascii="맑은 고딕" w:eastAsia="맑은 고딕" w:hAnsi="맑은 고딕" w:hint="eastAsia"/>
          <w:color w:val="000000" w:themeColor="text1"/>
        </w:rPr>
        <w:t>검토내용이</w:t>
      </w:r>
      <w:proofErr w:type="spellEnd"/>
      <w:r w:rsidR="00756EEE" w:rsidRPr="00546A75">
        <w:rPr>
          <w:rFonts w:ascii="맑은 고딕" w:eastAsia="맑은 고딕" w:hAnsi="맑은 고딕" w:hint="eastAsia"/>
          <w:color w:val="000000" w:themeColor="text1"/>
        </w:rPr>
        <w:t xml:space="preserve"> 실제와 차이가 있을 수 있습니다.</w:t>
      </w:r>
      <w:r w:rsidR="00D66768" w:rsidRPr="00546A75">
        <w:rPr>
          <w:rFonts w:ascii="맑은 고딕" w:eastAsia="맑은 고딕" w:hAnsi="맑은 고딕" w:hint="eastAsia"/>
          <w:color w:val="000000" w:themeColor="text1"/>
        </w:rPr>
        <w:t xml:space="preserve"> </w:t>
      </w:r>
    </w:p>
    <w:p w:rsidR="001C6F16" w:rsidRPr="00546A75" w:rsidRDefault="001C6F16" w:rsidP="001C6F16">
      <w:pPr>
        <w:spacing w:line="0" w:lineRule="atLeast"/>
        <w:ind w:left="851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1C6F16" w:rsidRPr="00546A75" w:rsidRDefault="001C6F16" w:rsidP="00806704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>본 보고서상 검토대상자산의 회수가능액을 검토함에 있어 부동산 자산의 감정평가가액은</w:t>
      </w:r>
      <w:r w:rsidR="0041747C" w:rsidRPr="00546A75">
        <w:rPr>
          <w:rFonts w:ascii="맑은 고딕" w:eastAsia="맑은 고딕" w:hAnsi="맑은 고딕" w:hint="eastAsia"/>
          <w:color w:val="000000" w:themeColor="text1"/>
        </w:rPr>
        <w:t xml:space="preserve"> 별도의 검토없이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제공받은</w:t>
      </w:r>
      <w:r w:rsidR="0041747C" w:rsidRPr="00546A75">
        <w:rPr>
          <w:rFonts w:ascii="맑은 고딕" w:eastAsia="맑은 고딕" w:hAnsi="맑은 고딕" w:hint="eastAsia"/>
          <w:color w:val="000000" w:themeColor="text1"/>
        </w:rPr>
        <w:t xml:space="preserve"> 자료를 그대로 수용하였으며 이에 대한 합리성이나 실현 가능성에 대하여 </w:t>
      </w:r>
      <w:r w:rsidR="00DD0A48" w:rsidRPr="00546A75">
        <w:rPr>
          <w:rFonts w:ascii="맑은 고딕" w:eastAsia="맑은 고딕" w:hAnsi="맑은 고딕" w:hint="eastAsia"/>
          <w:color w:val="000000" w:themeColor="text1"/>
        </w:rPr>
        <w:t>어떠</w:t>
      </w:r>
      <w:r w:rsidR="0041747C" w:rsidRPr="00546A75">
        <w:rPr>
          <w:rFonts w:ascii="맑은 고딕" w:eastAsia="맑은 고딕" w:hAnsi="맑은 고딕" w:hint="eastAsia"/>
          <w:color w:val="000000" w:themeColor="text1"/>
        </w:rPr>
        <w:t>한 확신도 제공하지 아니합니다.</w:t>
      </w:r>
    </w:p>
    <w:p w:rsidR="00D66768" w:rsidRPr="00546A75" w:rsidRDefault="00D66768" w:rsidP="00D6676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612D1A" w:rsidRPr="00546A75" w:rsidRDefault="004F1328" w:rsidP="001C6F16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본 보고서에서 검토된 평가대상 대출채권의 공정가치는 제한적 범위의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검토절차의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적용, 미래기간에 대한 가정 및 추정 등에 의해 제시된 것으로서 향후 본 </w:t>
      </w:r>
      <w:proofErr w:type="spellStart"/>
      <w:r w:rsidR="00031431" w:rsidRPr="00546A75">
        <w:rPr>
          <w:rFonts w:ascii="맑은 고딕" w:eastAsia="맑은 고딕" w:hAnsi="맑은 고딕" w:hint="eastAsia"/>
          <w:color w:val="000000" w:themeColor="text1"/>
        </w:rPr>
        <w:t>채무증권</w:t>
      </w:r>
      <w:r w:rsidRPr="00546A75">
        <w:rPr>
          <w:rFonts w:ascii="맑은 고딕" w:eastAsia="맑은 고딕" w:hAnsi="맑은 고딕" w:hint="eastAsia"/>
          <w:color w:val="000000" w:themeColor="text1"/>
        </w:rPr>
        <w:lastRenderedPageBreak/>
        <w:t>이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본 평가서 상의 가치 등으로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환금되거나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처분될 가능성을 어떠한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정도로든지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확인하거나 보장하는 것은 아닙니다.</w:t>
      </w:r>
    </w:p>
    <w:p w:rsidR="00612D1A" w:rsidRPr="00546A75" w:rsidRDefault="00612D1A" w:rsidP="00612D1A">
      <w:pPr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1C6F16" w:rsidRPr="00546A75" w:rsidRDefault="001C6F16" w:rsidP="001C6F16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본 보고서는 여러 가지 가정과 한계 하에 작성된 제한적인 범위의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용역결과이므로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가정의 합리성에 대하여는 보고서 이용자 스스로 검토를 수행하여야 합니다.</w:t>
      </w:r>
      <w:r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또한 본 업무에서 적용한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검토방법이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아닌 다른 기업가치 평가방법이나 다른 가정이 사용될 경우 평가대상자산과 관련한 평가결과는 다를 수 있으며 이러한 차이는 중요할 수 있습니다.</w:t>
      </w:r>
    </w:p>
    <w:p w:rsidR="001C6F16" w:rsidRPr="00546A75" w:rsidRDefault="001C6F16" w:rsidP="001C6F16">
      <w:pPr>
        <w:pStyle w:val="af3"/>
        <w:rPr>
          <w:rFonts w:ascii="맑은 고딕" w:eastAsia="맑은 고딕" w:hAnsi="맑은 고딕"/>
          <w:color w:val="000000" w:themeColor="text1"/>
        </w:rPr>
      </w:pPr>
    </w:p>
    <w:p w:rsidR="00BB1E29" w:rsidRPr="00546A75" w:rsidRDefault="00BB1E29" w:rsidP="008D2B68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평가결과의 요약</w:t>
      </w:r>
    </w:p>
    <w:p w:rsidR="007811E1" w:rsidRPr="00546A75" w:rsidRDefault="007811E1" w:rsidP="007811E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7811E1" w:rsidRPr="00546A75" w:rsidRDefault="00D909D8" w:rsidP="007811E1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실물부동산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자산의 매각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가정시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예상 회수가능액을 근거로 본 건 대출채권의 손상가능성을 검토한 결과는 다음과 같습니다</w:t>
      </w:r>
      <w:r w:rsidR="007811E1" w:rsidRPr="00546A75">
        <w:rPr>
          <w:rFonts w:ascii="맑은 고딕" w:eastAsia="맑은 고딕" w:hAnsi="맑은 고딕" w:hint="eastAsia"/>
          <w:color w:val="000000" w:themeColor="text1"/>
        </w:rPr>
        <w:t>.</w:t>
      </w:r>
    </w:p>
    <w:p w:rsidR="000E6ED9" w:rsidRPr="00546A75" w:rsidRDefault="0041747C" w:rsidP="00A8005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color w:val="000000" w:themeColor="text1"/>
          <w:sz w:val="18"/>
          <w:szCs w:val="18"/>
        </w:rPr>
      </w:pPr>
      <w:r w:rsidRPr="00546A75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(</w:t>
      </w:r>
      <w:proofErr w:type="gramStart"/>
      <w:r w:rsidRPr="00546A75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 xml:space="preserve">단위 </w:t>
      </w:r>
      <w:r w:rsidRPr="00546A75">
        <w:rPr>
          <w:rFonts w:ascii="맑은 고딕" w:eastAsia="맑은 고딕" w:hAnsi="맑은 고딕"/>
          <w:color w:val="000000" w:themeColor="text1"/>
          <w:sz w:val="18"/>
          <w:szCs w:val="18"/>
        </w:rPr>
        <w:t>:</w:t>
      </w:r>
      <w:proofErr w:type="gramEnd"/>
      <w:r w:rsidRPr="00546A75">
        <w:rPr>
          <w:rFonts w:ascii="맑은 고딕" w:eastAsia="맑은 고딕" w:hAnsi="맑은 고딕"/>
          <w:color w:val="000000" w:themeColor="text1"/>
          <w:sz w:val="18"/>
          <w:szCs w:val="18"/>
        </w:rPr>
        <w:t xml:space="preserve"> </w:t>
      </w:r>
      <w:r w:rsidRPr="00546A75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원</w:t>
      </w:r>
      <w:r w:rsidR="00A8005B" w:rsidRPr="00546A75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)</w:t>
      </w:r>
    </w:p>
    <w:tbl>
      <w:tblPr>
        <w:tblW w:w="8227" w:type="dxa"/>
        <w:tblInd w:w="56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2840"/>
      </w:tblGrid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vAlign w:val="center"/>
          </w:tcPr>
          <w:p w:rsidR="00D631F7" w:rsidRPr="00546A75" w:rsidRDefault="00D631F7" w:rsidP="00D53D9C">
            <w:pPr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vAlign w:val="center"/>
          </w:tcPr>
          <w:p w:rsidR="00D631F7" w:rsidRPr="00546A75" w:rsidRDefault="00D631F7" w:rsidP="00D53D9C">
            <w:pPr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회수가능액</w:t>
            </w:r>
            <w:proofErr w:type="spellEnd"/>
          </w:p>
        </w:tc>
        <w:tc>
          <w:tcPr>
            <w:tcW w:w="2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</w:tcPr>
          <w:p w:rsidR="00D631F7" w:rsidRPr="00546A75" w:rsidRDefault="00D631F7" w:rsidP="00D53D9C">
            <w:pPr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비 고</w:t>
            </w: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1. 부동산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감정평가액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151,075,000,000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23년 </w:t>
            </w:r>
            <w:r w:rsidRPr="00546A75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12</w:t>
            </w: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월말 기준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감정평가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액</w:t>
            </w:r>
            <w:proofErr w:type="spellEnd"/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2.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매각가율</w:t>
            </w:r>
            <w:proofErr w:type="spellEnd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낙찰가율</w:t>
            </w:r>
            <w:proofErr w:type="spellEnd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73.13%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부산지방법원 최근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년간 용도별 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매각통계상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매각가율</w:t>
            </w:r>
            <w:proofErr w:type="spellEnd"/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3. 매각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예상가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110,477,027,273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(1 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ⅹ</w:t>
            </w:r>
            <w:proofErr w:type="spellEnd"/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2) </w:t>
            </w: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4. 처분 부대비용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662,862,164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처분보수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0.6% 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적용</w:t>
            </w: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5.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순공정가치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109,814,165,109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3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4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) </w:t>
            </w: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6. 순공정가치의 현재가치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104,905,118,290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7. 적용 할인율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3.28%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국고채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이자율</w:t>
            </w:r>
          </w:p>
          <w:p w:rsidR="00D631F7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준공후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공매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년 소요 가정,</w:t>
            </w:r>
          </w:p>
          <w:p w:rsidR="00D631F7" w:rsidRPr="00546A75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25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1월말 매각 가정)</w:t>
            </w: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8</w:t>
            </w: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r.A</w:t>
            </w:r>
            <w:proofErr w:type="spellEnd"/>
            <w:proofErr w:type="gramEnd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채권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회수예상가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104,905,118,290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9</w:t>
            </w: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. 당사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지분율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44.44%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D631F7" w:rsidRPr="00546A75" w:rsidRDefault="00D631F7" w:rsidP="00D53D9C">
            <w:pPr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808080"/>
            </w:tcBorders>
            <w:shd w:val="clear" w:color="auto" w:fill="FFEF99"/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10</w:t>
            </w:r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. 당사 후순위 채권 </w:t>
            </w:r>
          </w:p>
          <w:p w:rsidR="00D631F7" w:rsidRPr="00546A75" w:rsidRDefault="00D631F7" w:rsidP="00D53D9C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회수예상가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808080"/>
            </w:tcBorders>
            <w:shd w:val="clear" w:color="auto" w:fill="FFEF99"/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46,624,497,018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808080"/>
            </w:tcBorders>
            <w:shd w:val="clear" w:color="auto" w:fill="FFEF99"/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8</w:t>
            </w:r>
            <w:r w:rsidRPr="006B5449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B5449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ⅹ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9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) </w:t>
            </w: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808080"/>
              <w:bottom w:val="single" w:sz="4" w:space="0" w:color="999999"/>
            </w:tcBorders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11</w:t>
            </w: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. 대출 장부가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999999"/>
            </w:tcBorders>
            <w:vAlign w:val="center"/>
          </w:tcPr>
          <w:p w:rsidR="00D631F7" w:rsidRDefault="00D631F7" w:rsidP="00D53D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39,380,000,000 </w:t>
            </w:r>
          </w:p>
        </w:tc>
        <w:tc>
          <w:tcPr>
            <w:tcW w:w="2840" w:type="dxa"/>
            <w:tcBorders>
              <w:top w:val="single" w:sz="4" w:space="0" w:color="808080"/>
              <w:bottom w:val="single" w:sz="4" w:space="0" w:color="999999"/>
            </w:tcBorders>
          </w:tcPr>
          <w:p w:rsidR="00D631F7" w:rsidRPr="00546A75" w:rsidRDefault="00D631F7" w:rsidP="00D53D9C">
            <w:pPr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D631F7" w:rsidRPr="00546A75" w:rsidTr="00D53D9C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</w:tcBorders>
            <w:shd w:val="clear" w:color="auto" w:fill="FFEF99"/>
            <w:vAlign w:val="center"/>
          </w:tcPr>
          <w:p w:rsidR="00D631F7" w:rsidRPr="00546A75" w:rsidRDefault="00D631F7" w:rsidP="00D53D9C">
            <w:pPr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12</w:t>
            </w:r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손상차손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</w:tcBorders>
            <w:shd w:val="clear" w:color="auto" w:fill="FFEF99"/>
            <w:vAlign w:val="center"/>
          </w:tcPr>
          <w:p w:rsidR="00D631F7" w:rsidRDefault="00D631F7" w:rsidP="00D53D9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2840" w:type="dxa"/>
            <w:tcBorders>
              <w:top w:val="single" w:sz="4" w:space="0" w:color="999999"/>
            </w:tcBorders>
            <w:shd w:val="clear" w:color="auto" w:fill="FFEF99"/>
          </w:tcPr>
          <w:p w:rsidR="00D631F7" w:rsidRPr="00546A75" w:rsidRDefault="00D631F7" w:rsidP="00D53D9C">
            <w:pP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MAX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[11 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 10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  <w:t xml:space="preserve">, 0 ] </w:t>
            </w:r>
          </w:p>
        </w:tc>
      </w:tr>
    </w:tbl>
    <w:p w:rsidR="00AA53C3" w:rsidRDefault="00AA53C3" w:rsidP="00F95136">
      <w:pPr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</w:p>
    <w:p w:rsidR="00D631F7" w:rsidRDefault="00D631F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br w:type="page"/>
      </w:r>
    </w:p>
    <w:p w:rsidR="00F95136" w:rsidRPr="00546A75" w:rsidRDefault="00F95136" w:rsidP="00F95136">
      <w:pPr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lastRenderedPageBreak/>
        <w:t xml:space="preserve">2. 평가대상 </w:t>
      </w:r>
      <w:r w:rsidR="00B73857"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대출채권</w:t>
      </w:r>
      <w:r w:rsidR="00AB513C"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 xml:space="preserve"> </w:t>
      </w:r>
      <w:r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분석</w:t>
      </w:r>
    </w:p>
    <w:p w:rsidR="008D2B68" w:rsidRPr="00546A75" w:rsidRDefault="00AD04E3" w:rsidP="008D2B68">
      <w:pPr>
        <w:numPr>
          <w:ilvl w:val="1"/>
          <w:numId w:val="6"/>
        </w:numPr>
        <w:tabs>
          <w:tab w:val="clear" w:pos="420"/>
        </w:tabs>
        <w:ind w:left="851" w:hanging="55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546A75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평가대상 및 </w:t>
      </w:r>
      <w:proofErr w:type="spellStart"/>
      <w:r w:rsidR="003506D2" w:rsidRPr="00546A75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발행정보</w:t>
      </w:r>
      <w:proofErr w:type="spellEnd"/>
    </w:p>
    <w:p w:rsidR="00652FA4" w:rsidRDefault="00652FA4" w:rsidP="00652FA4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투자구조도</w:t>
      </w:r>
      <w:proofErr w:type="spellEnd"/>
    </w:p>
    <w:p w:rsidR="00652FA4" w:rsidRPr="00652FA4" w:rsidRDefault="00652FA4" w:rsidP="00652FA4">
      <w:pPr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>
        <w:rPr>
          <w:noProof/>
        </w:rPr>
        <w:drawing>
          <wp:inline distT="0" distB="0" distL="0" distR="0" wp14:anchorId="7D81D032" wp14:editId="00CCD022">
            <wp:extent cx="5587365" cy="3286125"/>
            <wp:effectExtent l="0" t="0" r="0" b="9525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B4" w:rsidRPr="00323EB4" w:rsidRDefault="00323EB4" w:rsidP="00323EB4">
      <w:pPr>
        <w:jc w:val="righ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323EB4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&lt;</w:t>
      </w:r>
      <w:proofErr w:type="gramStart"/>
      <w:r w:rsidRPr="00323EB4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출처 </w:t>
      </w:r>
      <w:r w:rsidRPr="00323EB4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:</w:t>
      </w:r>
      <w:proofErr w:type="gramEnd"/>
      <w:r w:rsidRPr="00323EB4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IM</w:t>
      </w:r>
      <w:r w:rsidRPr="00323EB4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자료 참고&gt;</w:t>
      </w:r>
    </w:p>
    <w:p w:rsidR="00652FA4" w:rsidRDefault="00652FA4" w:rsidP="00652FA4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proofErr w:type="spellStart"/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발행정보</w:t>
      </w:r>
      <w:proofErr w:type="spellEnd"/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6405"/>
      </w:tblGrid>
      <w:tr w:rsidR="00C32F23" w:rsidRPr="00546A75" w:rsidTr="00B82C2E">
        <w:trPr>
          <w:trHeight w:val="361"/>
        </w:trPr>
        <w:tc>
          <w:tcPr>
            <w:tcW w:w="1504" w:type="dxa"/>
            <w:tcBorders>
              <w:bottom w:val="single" w:sz="4" w:space="0" w:color="999999"/>
            </w:tcBorders>
            <w:shd w:val="clear" w:color="auto" w:fill="C6D9F1" w:themeFill="text2" w:themeFillTint="33"/>
            <w:vAlign w:val="center"/>
          </w:tcPr>
          <w:p w:rsidR="00C32F23" w:rsidRPr="00546A75" w:rsidRDefault="00C32F23" w:rsidP="00B0747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6405" w:type="dxa"/>
            <w:tcBorders>
              <w:bottom w:val="single" w:sz="4" w:space="0" w:color="999999"/>
            </w:tcBorders>
            <w:shd w:val="clear" w:color="auto" w:fill="C6D9F1" w:themeFill="text2" w:themeFillTint="33"/>
            <w:vAlign w:val="center"/>
          </w:tcPr>
          <w:p w:rsidR="00C32F23" w:rsidRPr="00546A75" w:rsidRDefault="00C32F23" w:rsidP="00B0747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주요 내용</w:t>
            </w:r>
          </w:p>
        </w:tc>
      </w:tr>
      <w:tr w:rsidR="00984EC9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984EC9" w:rsidRPr="00B82C2E" w:rsidRDefault="001A6F84" w:rsidP="00AA4F9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사업명</w:t>
            </w:r>
            <w:proofErr w:type="spellEnd"/>
          </w:p>
        </w:tc>
        <w:tc>
          <w:tcPr>
            <w:tcW w:w="6405" w:type="dxa"/>
            <w:shd w:val="clear" w:color="auto" w:fill="auto"/>
            <w:vAlign w:val="center"/>
          </w:tcPr>
          <w:p w:rsidR="00984EC9" w:rsidRPr="00B82C2E" w:rsidRDefault="00A54DCF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부산 양정동 주상복합</w:t>
            </w:r>
            <w:r w:rsidR="001A6F84"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개발사업</w:t>
            </w:r>
          </w:p>
        </w:tc>
      </w:tr>
      <w:tr w:rsidR="00984EC9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984EC9" w:rsidRPr="00B82C2E" w:rsidRDefault="00984EC9" w:rsidP="00AA4F9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차주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984EC9" w:rsidRPr="00B82C2E" w:rsidRDefault="001A6F84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주식회사 </w:t>
            </w:r>
            <w:proofErr w:type="spellStart"/>
            <w:r w:rsidRPr="00B82C2E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에스제이대일</w:t>
            </w:r>
            <w:proofErr w:type="spellEnd"/>
          </w:p>
        </w:tc>
      </w:tr>
      <w:tr w:rsidR="001A6F84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1A6F84" w:rsidRPr="00B82C2E" w:rsidRDefault="001A6F84" w:rsidP="00AA4F9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시공사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1A6F84" w:rsidRPr="00B82C2E" w:rsidRDefault="001A6F84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두산건설 주식회사</w:t>
            </w:r>
          </w:p>
        </w:tc>
      </w:tr>
      <w:tr w:rsidR="00984EC9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984EC9" w:rsidRPr="00B82C2E" w:rsidRDefault="00902AD4" w:rsidP="00AA4F9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대출참여</w:t>
            </w:r>
            <w:r w:rsidR="00984EC9"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액</w:t>
            </w:r>
            <w:proofErr w:type="spellEnd"/>
          </w:p>
        </w:tc>
        <w:tc>
          <w:tcPr>
            <w:tcW w:w="6405" w:type="dxa"/>
            <w:shd w:val="clear" w:color="auto" w:fill="auto"/>
            <w:vAlign w:val="center"/>
          </w:tcPr>
          <w:p w:rsidR="00984EC9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39,380,000,000</w:t>
            </w:r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원</w:t>
            </w:r>
          </w:p>
        </w:tc>
      </w:tr>
      <w:tr w:rsidR="00C32F23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C32F23" w:rsidRPr="00B82C2E" w:rsidRDefault="00AA4F94" w:rsidP="00AA4F9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최초인출</w:t>
            </w:r>
            <w:r w:rsidR="00836A76"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일</w:t>
            </w:r>
            <w:proofErr w:type="spellEnd"/>
          </w:p>
        </w:tc>
        <w:tc>
          <w:tcPr>
            <w:tcW w:w="6405" w:type="dxa"/>
            <w:shd w:val="clear" w:color="auto" w:fill="auto"/>
            <w:vAlign w:val="center"/>
          </w:tcPr>
          <w:p w:rsidR="00C32F23" w:rsidRPr="00B82C2E" w:rsidRDefault="001A6F84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2021.06</w:t>
            </w:r>
            <w:r w:rsidR="00B82C2E" w:rsidRPr="00B82C2E"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>.17</w:t>
            </w:r>
          </w:p>
        </w:tc>
      </w:tr>
      <w:tr w:rsidR="00B07475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B07475" w:rsidRPr="00B82C2E" w:rsidRDefault="00AA4F94" w:rsidP="00B07475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대출</w:t>
            </w:r>
            <w:r w:rsidR="006E7695"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만기일</w:t>
            </w:r>
            <w:proofErr w:type="spellEnd"/>
          </w:p>
        </w:tc>
        <w:tc>
          <w:tcPr>
            <w:tcW w:w="6405" w:type="dxa"/>
            <w:shd w:val="clear" w:color="auto" w:fill="auto"/>
            <w:vAlign w:val="center"/>
          </w:tcPr>
          <w:p w:rsidR="00B07475" w:rsidRPr="00B82C2E" w:rsidRDefault="001A6F84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2025.06</w:t>
            </w:r>
            <w:r w:rsidR="00033E06"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>.16</w:t>
            </w:r>
          </w:p>
        </w:tc>
      </w:tr>
      <w:tr w:rsidR="00B82C2E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B82C2E" w:rsidRPr="00B82C2E" w:rsidRDefault="00B82C2E" w:rsidP="00B07475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대출순위</w:t>
            </w:r>
            <w:proofErr w:type="spellEnd"/>
          </w:p>
        </w:tc>
        <w:tc>
          <w:tcPr>
            <w:tcW w:w="6405" w:type="dxa"/>
            <w:shd w:val="clear" w:color="auto" w:fill="auto"/>
            <w:vAlign w:val="center"/>
          </w:tcPr>
          <w:p w:rsidR="00B82C2E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Tr. A</w:t>
            </w:r>
          </w:p>
        </w:tc>
      </w:tr>
      <w:tr w:rsidR="00C32F23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C32F23" w:rsidRPr="00B82C2E" w:rsidRDefault="00B07475" w:rsidP="00B07475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이자율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7C2977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4.90%</w:t>
            </w:r>
          </w:p>
        </w:tc>
      </w:tr>
      <w:tr w:rsidR="00C32F23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C32F23" w:rsidRPr="00B82C2E" w:rsidRDefault="00DC5B27" w:rsidP="00B07475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원금의 </w:t>
            </w:r>
            <w:r w:rsidR="00B07475" w:rsidRPr="00B82C2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상환방식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C32F23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만기일시상환</w:t>
            </w:r>
          </w:p>
        </w:tc>
      </w:tr>
      <w:tr w:rsidR="00AE12C3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AE12C3" w:rsidRPr="00B82C2E" w:rsidRDefault="00AE12C3" w:rsidP="0075779E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B82C2E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t>이자지급방</w:t>
            </w:r>
            <w:r w:rsidR="00664959" w:rsidRPr="00B82C2E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t>법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AE12C3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매 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3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개월 단위 선취</w:t>
            </w:r>
          </w:p>
        </w:tc>
      </w:tr>
      <w:tr w:rsidR="00835C9C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835C9C" w:rsidRPr="00B82C2E" w:rsidRDefault="00835C9C" w:rsidP="0075779E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proofErr w:type="spellStart"/>
            <w:r w:rsidRPr="00B82C2E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t>채권보전</w:t>
            </w:r>
            <w:proofErr w:type="spellEnd"/>
            <w:r w:rsidRPr="00B82C2E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t xml:space="preserve"> 방안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835C9C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√ 관리형토지신탁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우선수익권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제공</w:t>
            </w:r>
          </w:p>
          <w:p w:rsidR="00B82C2E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lastRenderedPageBreak/>
              <w:t xml:space="preserve">√ 시공사 최초인출일로부터 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41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개월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책임준공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확약 및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미이행시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채무인수</w:t>
            </w:r>
          </w:p>
          <w:p w:rsidR="00B82C2E" w:rsidRPr="00B82C2E" w:rsidRDefault="00B82C2E" w:rsidP="00502548">
            <w:pPr>
              <w:ind w:firstLineChars="100" w:firstLine="18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√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신탁사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최초인출일로부터 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47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개월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책임준공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확약 및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미이행시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B82C2E" w:rsidRPr="00B82C2E" w:rsidRDefault="00B82C2E" w:rsidP="00B82C2E">
            <w:pPr>
              <w:ind w:firstLineChars="100" w:firstLine="18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대출원리금에 대한 손해배상</w:t>
            </w:r>
          </w:p>
        </w:tc>
      </w:tr>
      <w:tr w:rsidR="00835C9C" w:rsidRPr="00546A75" w:rsidTr="00B82C2E">
        <w:trPr>
          <w:trHeight w:val="361"/>
        </w:trPr>
        <w:tc>
          <w:tcPr>
            <w:tcW w:w="1504" w:type="dxa"/>
            <w:shd w:val="clear" w:color="auto" w:fill="auto"/>
            <w:vAlign w:val="center"/>
          </w:tcPr>
          <w:p w:rsidR="00835C9C" w:rsidRPr="00B82C2E" w:rsidRDefault="00B82C2E" w:rsidP="0075779E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B82C2E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lastRenderedPageBreak/>
              <w:t>변제의 충당</w:t>
            </w:r>
          </w:p>
          <w:p w:rsidR="00B82C2E" w:rsidRPr="00B82C2E" w:rsidRDefault="00B82C2E" w:rsidP="0075779E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B82C2E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t>(강제집행/담보권실행시)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B82C2E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대출금 채권의 회수를 위하여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대주들이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지출하거나 부담한 비용</w:t>
            </w:r>
          </w:p>
          <w:p w:rsidR="00B82C2E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대주에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대한 본 약정 및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금융계약에</w:t>
            </w:r>
            <w:proofErr w:type="spellEnd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따른 모든 수수료 및 </w:t>
            </w:r>
            <w:proofErr w:type="spellStart"/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제반비용</w:t>
            </w:r>
            <w:proofErr w:type="spellEnd"/>
          </w:p>
          <w:p w:rsidR="00B82C2E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Tranche A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대출금에 대한 연체이자</w:t>
            </w:r>
          </w:p>
          <w:p w:rsidR="00B82C2E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Tranche A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대출금에 대한 대출이자</w:t>
            </w:r>
          </w:p>
          <w:p w:rsidR="00B82C2E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Tranche A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대출금</w:t>
            </w:r>
          </w:p>
          <w:p w:rsidR="00B82C2E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Tranche B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대출금에 대한 연체이자</w:t>
            </w:r>
          </w:p>
          <w:p w:rsidR="00B82C2E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Tranche B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대출금에 대한 대출이자</w:t>
            </w:r>
          </w:p>
          <w:p w:rsidR="00502548" w:rsidRPr="00B82C2E" w:rsidRDefault="00B82C2E" w:rsidP="00B82C2E">
            <w:pPr>
              <w:pStyle w:val="af3"/>
              <w:numPr>
                <w:ilvl w:val="0"/>
                <w:numId w:val="35"/>
              </w:numPr>
              <w:ind w:leftChars="0"/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Tranche B</w:t>
            </w:r>
            <w:r w:rsidRPr="00B82C2E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82C2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대출금</w:t>
            </w:r>
          </w:p>
        </w:tc>
      </w:tr>
    </w:tbl>
    <w:p w:rsidR="00C32F23" w:rsidRDefault="00C32F23" w:rsidP="00C32F23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left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C006D2" w:rsidRPr="00546A75" w:rsidRDefault="00C006D2" w:rsidP="00C32F23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left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AF3283" w:rsidRPr="00546A75" w:rsidRDefault="00C34547" w:rsidP="00AF3283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기초자산 </w:t>
      </w:r>
      <w:r w:rsidR="00AF3283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부동산 실물 개요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6263"/>
      </w:tblGrid>
      <w:tr w:rsidR="00AF3283" w:rsidRPr="00546A75" w:rsidTr="007811E1">
        <w:trPr>
          <w:trHeight w:val="361"/>
        </w:trPr>
        <w:tc>
          <w:tcPr>
            <w:tcW w:w="1646" w:type="dxa"/>
            <w:tcBorders>
              <w:bottom w:val="single" w:sz="4" w:space="0" w:color="999999"/>
            </w:tcBorders>
            <w:shd w:val="clear" w:color="auto" w:fill="C6D9F1" w:themeFill="text2" w:themeFillTint="33"/>
            <w:vAlign w:val="center"/>
          </w:tcPr>
          <w:p w:rsidR="00AF3283" w:rsidRPr="00546A75" w:rsidRDefault="00AF3283" w:rsidP="007811E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6263" w:type="dxa"/>
            <w:tcBorders>
              <w:bottom w:val="single" w:sz="4" w:space="0" w:color="999999"/>
            </w:tcBorders>
            <w:shd w:val="clear" w:color="auto" w:fill="C6D9F1" w:themeFill="text2" w:themeFillTint="33"/>
            <w:vAlign w:val="center"/>
          </w:tcPr>
          <w:p w:rsidR="00AF3283" w:rsidRPr="00546A75" w:rsidRDefault="00AF3283" w:rsidP="007811E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주요 내용</w:t>
            </w:r>
          </w:p>
        </w:tc>
      </w:tr>
      <w:tr w:rsidR="00AF3283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AF3283" w:rsidRPr="001A6F84" w:rsidRDefault="00AF3283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자산개요</w:t>
            </w:r>
            <w:proofErr w:type="spellEnd"/>
          </w:p>
        </w:tc>
        <w:tc>
          <w:tcPr>
            <w:tcW w:w="6263" w:type="dxa"/>
            <w:shd w:val="clear" w:color="auto" w:fill="auto"/>
            <w:vAlign w:val="center"/>
          </w:tcPr>
          <w:p w:rsidR="00AF3283" w:rsidRPr="001A6F84" w:rsidRDefault="0039225B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부산광역시 양정동 주상복합 신축공사</w:t>
            </w:r>
          </w:p>
        </w:tc>
      </w:tr>
      <w:tr w:rsidR="00AF3283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AF3283" w:rsidRPr="001A6F84" w:rsidRDefault="00AF3283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주소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AF3283" w:rsidRPr="001A6F84" w:rsidRDefault="0039225B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부산광역시 부산진구 양정동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399-2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번지 일원</w:t>
            </w:r>
          </w:p>
        </w:tc>
      </w:tr>
      <w:tr w:rsidR="001A6F84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1A6F84" w:rsidRPr="001A6F84" w:rsidRDefault="001A6F84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지역지구</w:t>
            </w:r>
            <w:proofErr w:type="spellEnd"/>
          </w:p>
        </w:tc>
        <w:tc>
          <w:tcPr>
            <w:tcW w:w="6263" w:type="dxa"/>
            <w:shd w:val="clear" w:color="auto" w:fill="auto"/>
            <w:vAlign w:val="center"/>
          </w:tcPr>
          <w:p w:rsidR="001A6F84" w:rsidRPr="001A6F84" w:rsidRDefault="001A6F84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일반상업지역,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방화지구</w:t>
            </w:r>
            <w:proofErr w:type="spellEnd"/>
          </w:p>
        </w:tc>
      </w:tr>
      <w:tr w:rsidR="001A6F84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1A6F84" w:rsidRPr="001A6F84" w:rsidRDefault="001A6F84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용도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1A6F84" w:rsidRPr="001A6F84" w:rsidRDefault="001A6F84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공동주택,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오피스텔,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근린생활시설</w:t>
            </w:r>
          </w:p>
        </w:tc>
      </w:tr>
      <w:tr w:rsidR="001A6F84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1A6F84" w:rsidRPr="001A6F84" w:rsidRDefault="001A6F84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대지면적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1A6F84" w:rsidRPr="001A6F84" w:rsidRDefault="001A6F84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2,912.0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㎡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(880.9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평)</w:t>
            </w:r>
          </w:p>
        </w:tc>
      </w:tr>
      <w:tr w:rsidR="001A6F84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1A6F84" w:rsidRPr="001A6F84" w:rsidRDefault="001A6F84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연면적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1A6F84" w:rsidRPr="001A6F84" w:rsidRDefault="001A6F84" w:rsidP="001A6F84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37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,903.1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㎡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(11,465.79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평)</w:t>
            </w:r>
          </w:p>
        </w:tc>
      </w:tr>
      <w:tr w:rsidR="00AF3283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AF3283" w:rsidRPr="001A6F84" w:rsidRDefault="001A6F84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건폐율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AF3283" w:rsidRPr="001A6F84" w:rsidRDefault="001A6F84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50.41%</w:t>
            </w:r>
          </w:p>
        </w:tc>
      </w:tr>
      <w:tr w:rsidR="00AF3283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AF3283" w:rsidRPr="001A6F84" w:rsidRDefault="00F3678A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건축</w:t>
            </w:r>
            <w:r w:rsidR="00AF3283"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구조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AF3283" w:rsidRPr="001A6F84" w:rsidRDefault="00F3678A" w:rsidP="00AF3283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공동주택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244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세대,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오피스텔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20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호,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근린생활시설 등</w:t>
            </w:r>
          </w:p>
        </w:tc>
      </w:tr>
      <w:tr w:rsidR="00AF3283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AF3283" w:rsidRPr="001A6F84" w:rsidRDefault="00AF3283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준공년도</w:t>
            </w:r>
            <w:proofErr w:type="spellEnd"/>
          </w:p>
        </w:tc>
        <w:tc>
          <w:tcPr>
            <w:tcW w:w="6263" w:type="dxa"/>
            <w:shd w:val="clear" w:color="auto" w:fill="auto"/>
            <w:vAlign w:val="center"/>
          </w:tcPr>
          <w:p w:rsidR="00AF3283" w:rsidRPr="001A6F84" w:rsidRDefault="0039225B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2024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년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11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월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30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일</w:t>
            </w:r>
          </w:p>
        </w:tc>
      </w:tr>
      <w:tr w:rsidR="00AF3283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AF3283" w:rsidRPr="001A6F84" w:rsidRDefault="0039225B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공사기간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AF3283" w:rsidRPr="001A6F84" w:rsidRDefault="0039225B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2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021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년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7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월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30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일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~ 2024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년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11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월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30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일(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40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개월)</w:t>
            </w:r>
          </w:p>
        </w:tc>
      </w:tr>
      <w:tr w:rsidR="00AF3283" w:rsidRPr="00546A75" w:rsidTr="007811E1">
        <w:trPr>
          <w:trHeight w:val="361"/>
        </w:trPr>
        <w:tc>
          <w:tcPr>
            <w:tcW w:w="1646" w:type="dxa"/>
            <w:shd w:val="clear" w:color="auto" w:fill="auto"/>
            <w:vAlign w:val="center"/>
          </w:tcPr>
          <w:p w:rsidR="00AF3283" w:rsidRPr="001A6F84" w:rsidRDefault="001A6F84" w:rsidP="007811E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시설</w:t>
            </w:r>
          </w:p>
        </w:tc>
        <w:tc>
          <w:tcPr>
            <w:tcW w:w="6263" w:type="dxa"/>
            <w:shd w:val="clear" w:color="auto" w:fill="auto"/>
            <w:vAlign w:val="center"/>
          </w:tcPr>
          <w:p w:rsidR="00AF3283" w:rsidRPr="001A6F84" w:rsidRDefault="001A6F84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지하 5층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–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지상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36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층</w:t>
            </w:r>
          </w:p>
          <w:p w:rsidR="001A6F84" w:rsidRPr="001A6F84" w:rsidRDefault="001A6F84" w:rsidP="007811E1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공동주택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244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세대,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오피스텔 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20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호실,</w:t>
            </w:r>
            <w:r w:rsidRPr="001A6F84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 w:rsidRPr="001A6F8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근린생활시설</w:t>
            </w:r>
          </w:p>
        </w:tc>
      </w:tr>
    </w:tbl>
    <w:p w:rsidR="00AF3283" w:rsidRPr="00546A75" w:rsidRDefault="00AF3283" w:rsidP="00AF3283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left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39225B" w:rsidRDefault="0039225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br w:type="page"/>
      </w:r>
    </w:p>
    <w:p w:rsidR="00B73857" w:rsidRPr="00546A75" w:rsidRDefault="008B0DC7" w:rsidP="008B0DC7">
      <w:pPr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lastRenderedPageBreak/>
        <w:t xml:space="preserve">3. </w:t>
      </w:r>
      <w:proofErr w:type="spellStart"/>
      <w:r w:rsidR="00B73857"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평가수행</w:t>
      </w:r>
      <w:proofErr w:type="spellEnd"/>
    </w:p>
    <w:p w:rsidR="00B73857" w:rsidRPr="00546A75" w:rsidRDefault="00B73857" w:rsidP="00B73857">
      <w:pPr>
        <w:ind w:leftChars="142" w:left="850" w:hangingChars="177" w:hanging="566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3</w:t>
      </w:r>
      <w:r w:rsidRPr="00546A75">
        <w:rPr>
          <w:rFonts w:ascii="맑은 고딕" w:eastAsia="맑은 고딕" w:hAnsi="맑은 고딕"/>
          <w:b/>
          <w:color w:val="000000" w:themeColor="text1"/>
          <w:sz w:val="32"/>
          <w:szCs w:val="32"/>
        </w:rPr>
        <w:t xml:space="preserve">.1 </w:t>
      </w:r>
      <w:r w:rsidRPr="00546A75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평가방법론의 선정</w:t>
      </w:r>
    </w:p>
    <w:p w:rsidR="00B73857" w:rsidRPr="00546A75" w:rsidRDefault="00B73857" w:rsidP="00B73857">
      <w:pPr>
        <w:ind w:firstLineChars="250" w:firstLine="600"/>
        <w:rPr>
          <w:rFonts w:ascii="맑은 고딕" w:eastAsia="맑은 고딕" w:hAnsi="맑은 고딕"/>
          <w:b/>
          <w:color w:val="000000" w:themeColor="text1"/>
          <w:sz w:val="24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3.1.1 </w:t>
      </w:r>
      <w:r w:rsidRPr="00546A75">
        <w:rPr>
          <w:rFonts w:ascii="맑은 고딕" w:eastAsia="맑은 고딕" w:hAnsi="맑은 고딕" w:hint="eastAsia"/>
          <w:b/>
          <w:color w:val="000000" w:themeColor="text1"/>
          <w:sz w:val="24"/>
        </w:rPr>
        <w:t>적용 평가방법론 검토</w:t>
      </w:r>
    </w:p>
    <w:p w:rsidR="00136396" w:rsidRPr="00546A75" w:rsidRDefault="00136396" w:rsidP="00136396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당사는 </w:t>
      </w:r>
      <w:r w:rsidRPr="00546A75">
        <w:rPr>
          <w:rFonts w:ascii="맑은 고딕" w:eastAsia="맑은 고딕" w:hAnsi="맑은 고딕"/>
          <w:color w:val="000000" w:themeColor="text1"/>
        </w:rPr>
        <w:t xml:space="preserve">2024년 06월 30일 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기준으로 </w:t>
      </w:r>
      <w:r w:rsidR="00A54DCF">
        <w:rPr>
          <w:rFonts w:ascii="맑은 고딕" w:eastAsia="맑은 고딕" w:hAnsi="맑은 고딕" w:hint="eastAsia"/>
          <w:bCs/>
          <w:color w:val="000000" w:themeColor="text1"/>
          <w:szCs w:val="20"/>
        </w:rPr>
        <w:t>부산 양정동 주상복합 PF 담보대출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대출채권에 대한 공정가치를 산출하기 위해 외부전문기관으로서 독립적인 가치평가업무를 수행하였습니다.</w:t>
      </w:r>
    </w:p>
    <w:p w:rsidR="00136396" w:rsidRPr="00546A75" w:rsidRDefault="00136396" w:rsidP="0013639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136396" w:rsidRPr="00674E85" w:rsidRDefault="00136396" w:rsidP="00136396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당사는 </w:t>
      </w:r>
      <w:r w:rsidR="00A54DCF">
        <w:rPr>
          <w:rFonts w:ascii="맑은 고딕" w:eastAsia="맑은 고딕" w:hAnsi="맑은 고딕"/>
          <w:color w:val="000000" w:themeColor="text1"/>
        </w:rPr>
        <w:t>부산 양정동 주상복합 PF 담보대출</w:t>
      </w:r>
      <w:r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대출채권의 회수가능액을 평가기준일 현재 이용 가능한 자료나 정보만을 사용하여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수행하였으므로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이후에 발생한 사항 또는 공표된 </w:t>
      </w:r>
      <w:r w:rsidRPr="00674E85">
        <w:rPr>
          <w:rFonts w:ascii="맑은 고딕" w:eastAsia="맑은 고딕" w:hAnsi="맑은 고딕" w:hint="eastAsia"/>
          <w:color w:val="000000" w:themeColor="text1"/>
        </w:rPr>
        <w:t xml:space="preserve">사실 등에 따라 </w:t>
      </w:r>
      <w:proofErr w:type="spellStart"/>
      <w:r w:rsidRPr="00674E85">
        <w:rPr>
          <w:rFonts w:ascii="맑은 고딕" w:eastAsia="맑은 고딕" w:hAnsi="맑은 고딕" w:hint="eastAsia"/>
          <w:color w:val="000000" w:themeColor="text1"/>
        </w:rPr>
        <w:t>검토내용이</w:t>
      </w:r>
      <w:proofErr w:type="spellEnd"/>
      <w:r w:rsidRPr="00674E85">
        <w:rPr>
          <w:rFonts w:ascii="맑은 고딕" w:eastAsia="맑은 고딕" w:hAnsi="맑은 고딕" w:hint="eastAsia"/>
          <w:color w:val="000000" w:themeColor="text1"/>
        </w:rPr>
        <w:t xml:space="preserve"> 실제와 차이가 있을 수 있습니다.</w:t>
      </w:r>
    </w:p>
    <w:p w:rsidR="00136396" w:rsidRPr="00674E85" w:rsidRDefault="00136396" w:rsidP="0013639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136396" w:rsidRPr="00674E85" w:rsidRDefault="00136396" w:rsidP="00136396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674E85">
        <w:rPr>
          <w:rFonts w:ascii="맑은 고딕" w:eastAsia="맑은 고딕" w:hAnsi="맑은 고딕" w:hint="eastAsia"/>
          <w:color w:val="000000" w:themeColor="text1"/>
        </w:rPr>
        <w:t xml:space="preserve">대출채권의 </w:t>
      </w:r>
      <w:proofErr w:type="spellStart"/>
      <w:r w:rsidRPr="00674E85">
        <w:rPr>
          <w:rFonts w:ascii="맑은 고딕" w:eastAsia="맑은 고딕" w:hAnsi="맑은 고딕" w:hint="eastAsia"/>
          <w:color w:val="000000" w:themeColor="text1"/>
        </w:rPr>
        <w:t>회수가능액</w:t>
      </w:r>
      <w:proofErr w:type="spellEnd"/>
      <w:r w:rsidRPr="00674E85">
        <w:rPr>
          <w:rFonts w:ascii="맑은 고딕" w:eastAsia="맑은 고딕" w:hAnsi="맑은 고딕" w:hint="eastAsia"/>
          <w:color w:val="000000" w:themeColor="text1"/>
        </w:rPr>
        <w:t xml:space="preserve"> 검토를 위해 순공정가치금액을 활용하였습니다.</w:t>
      </w:r>
      <w:r w:rsidRPr="00674E85">
        <w:rPr>
          <w:rFonts w:ascii="맑은 고딕" w:eastAsia="맑은 고딕" w:hAnsi="맑은 고딕"/>
          <w:color w:val="000000" w:themeColor="text1"/>
        </w:rPr>
        <w:t xml:space="preserve"> </w:t>
      </w:r>
      <w:r w:rsidRPr="00674E85">
        <w:rPr>
          <w:rFonts w:ascii="맑은 고딕" w:eastAsia="맑은 고딕" w:hAnsi="맑은 고딕" w:hint="eastAsia"/>
          <w:color w:val="000000" w:themeColor="text1"/>
        </w:rPr>
        <w:t>회수가능액은 순공정가치와 사용가치 중 더 많은 금액으로 측정되나 해당 사업장의 경우 지속적으로 사업을 영위하여 얻을 수 있는 사용가치 보다 당장 매각하여 얻을 수 있는 순공정가치가 크다고 판단하였습니다.</w:t>
      </w:r>
      <w:r w:rsidRPr="00674E85">
        <w:rPr>
          <w:rFonts w:ascii="맑은 고딕" w:eastAsia="맑은 고딕" w:hAnsi="맑은 고딕"/>
          <w:color w:val="000000" w:themeColor="text1"/>
        </w:rPr>
        <w:t xml:space="preserve">  </w:t>
      </w:r>
    </w:p>
    <w:p w:rsidR="00136396" w:rsidRDefault="00136396" w:rsidP="00136396">
      <w:pPr>
        <w:ind w:firstLineChars="200" w:firstLine="400"/>
        <w:rPr>
          <w:rFonts w:ascii="맑은 고딕" w:eastAsia="맑은 고딕" w:hAnsi="맑은 고딕"/>
          <w:b/>
          <w:color w:val="000000" w:themeColor="text1"/>
          <w:szCs w:val="20"/>
        </w:rPr>
      </w:pPr>
    </w:p>
    <w:p w:rsidR="00136396" w:rsidRPr="00136396" w:rsidRDefault="00136396" w:rsidP="00136396">
      <w:pPr>
        <w:ind w:firstLineChars="200" w:firstLine="400"/>
        <w:rPr>
          <w:rFonts w:ascii="맑은 고딕" w:eastAsia="맑은 고딕" w:hAnsi="맑은 고딕"/>
          <w:b/>
          <w:color w:val="000000" w:themeColor="text1"/>
          <w:szCs w:val="20"/>
        </w:rPr>
      </w:pPr>
      <w:r w:rsidRPr="00136396">
        <w:rPr>
          <w:rFonts w:ascii="맑은 고딕" w:eastAsia="맑은 고딕" w:hAnsi="맑은 고딕" w:hint="eastAsia"/>
          <w:b/>
          <w:color w:val="000000" w:themeColor="text1"/>
          <w:szCs w:val="20"/>
        </w:rPr>
        <w:t>&lt;</w:t>
      </w:r>
      <w:r>
        <w:rPr>
          <w:rFonts w:ascii="맑은 고딕" w:eastAsia="맑은 고딕" w:hAnsi="맑은 고딕"/>
          <w:b/>
          <w:color w:val="000000" w:themeColor="text1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color w:val="000000" w:themeColor="text1"/>
          <w:szCs w:val="20"/>
        </w:rPr>
        <w:t>손상검토</w:t>
      </w:r>
      <w:proofErr w:type="spellEnd"/>
      <w:r>
        <w:rPr>
          <w:rFonts w:ascii="맑은 고딕" w:eastAsia="맑은 고딕" w:hAnsi="맑은 고딕" w:hint="eastAsia"/>
          <w:b/>
          <w:color w:val="000000" w:themeColor="text1"/>
          <w:szCs w:val="20"/>
        </w:rPr>
        <w:t xml:space="preserve"> 방법론 </w:t>
      </w:r>
      <w:r w:rsidRPr="00136396">
        <w:rPr>
          <w:rFonts w:ascii="맑은 고딕" w:eastAsia="맑은 고딕" w:hAnsi="맑은 고딕" w:hint="eastAsia"/>
          <w:b/>
          <w:color w:val="000000" w:themeColor="text1"/>
          <w:szCs w:val="20"/>
        </w:rPr>
        <w:t>&gt;</w:t>
      </w:r>
    </w:p>
    <w:p w:rsidR="00136396" w:rsidRDefault="00136396" w:rsidP="00B73857">
      <w:pPr>
        <w:ind w:firstLineChars="250" w:firstLine="300"/>
        <w:rPr>
          <w:rFonts w:ascii="맑은 고딕" w:eastAsia="맑은 고딕" w:hAnsi="맑은 고딕"/>
          <w:b/>
          <w:color w:val="000000" w:themeColor="text1"/>
          <w:sz w:val="12"/>
          <w:szCs w:val="12"/>
        </w:rPr>
      </w:pPr>
      <w:r>
        <w:rPr>
          <w:rFonts w:ascii="맑은 고딕" w:eastAsia="맑은 고딕" w:hAnsi="맑은 고딕"/>
          <w:b/>
          <w:noProof/>
          <w:color w:val="000000" w:themeColor="text1"/>
          <w:sz w:val="12"/>
          <w:szCs w:val="12"/>
        </w:rPr>
        <w:drawing>
          <wp:inline distT="0" distB="0" distL="0" distR="0" wp14:anchorId="01CCA63A">
            <wp:extent cx="5671820" cy="3467100"/>
            <wp:effectExtent l="0" t="0" r="508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6396" w:rsidRDefault="00136396" w:rsidP="00B73857">
      <w:pPr>
        <w:ind w:firstLineChars="250" w:firstLine="300"/>
        <w:rPr>
          <w:rFonts w:ascii="맑은 고딕" w:eastAsia="맑은 고딕" w:hAnsi="맑은 고딕"/>
          <w:b/>
          <w:color w:val="000000" w:themeColor="text1"/>
          <w:sz w:val="12"/>
          <w:szCs w:val="12"/>
        </w:rPr>
      </w:pPr>
    </w:p>
    <w:p w:rsidR="00136396" w:rsidRDefault="00136396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000000" w:themeColor="text1"/>
          <w:szCs w:val="20"/>
        </w:rPr>
      </w:pPr>
      <w:r>
        <w:rPr>
          <w:rFonts w:ascii="맑은 고딕" w:eastAsia="맑은 고딕" w:hAnsi="맑은 고딕"/>
          <w:b/>
          <w:color w:val="000000" w:themeColor="text1"/>
          <w:szCs w:val="20"/>
        </w:rPr>
        <w:br w:type="page"/>
      </w:r>
    </w:p>
    <w:p w:rsidR="00136396" w:rsidRPr="00136396" w:rsidRDefault="00136396" w:rsidP="00136396">
      <w:pPr>
        <w:ind w:firstLineChars="200" w:firstLine="400"/>
        <w:rPr>
          <w:rFonts w:ascii="맑은 고딕" w:eastAsia="맑은 고딕" w:hAnsi="맑은 고딕"/>
          <w:b/>
          <w:color w:val="000000" w:themeColor="text1"/>
          <w:szCs w:val="20"/>
        </w:rPr>
      </w:pPr>
      <w:r w:rsidRPr="00136396">
        <w:rPr>
          <w:rFonts w:ascii="맑은 고딕" w:eastAsia="맑은 고딕" w:hAnsi="맑은 고딕" w:hint="eastAsia"/>
          <w:b/>
          <w:color w:val="000000" w:themeColor="text1"/>
          <w:szCs w:val="20"/>
        </w:rPr>
        <w:lastRenderedPageBreak/>
        <w:t>&lt;</w:t>
      </w:r>
      <w:r>
        <w:rPr>
          <w:rFonts w:ascii="맑은 고딕" w:eastAsia="맑은 고딕" w:hAnsi="맑은 고딕"/>
          <w:b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color w:val="000000" w:themeColor="text1"/>
          <w:szCs w:val="20"/>
        </w:rPr>
        <w:t xml:space="preserve">상품별 주요 방법론 </w:t>
      </w:r>
      <w:r w:rsidRPr="00136396">
        <w:rPr>
          <w:rFonts w:ascii="맑은 고딕" w:eastAsia="맑은 고딕" w:hAnsi="맑은 고딕" w:hint="eastAsia"/>
          <w:b/>
          <w:color w:val="000000" w:themeColor="text1"/>
          <w:szCs w:val="20"/>
        </w:rPr>
        <w:t>&gt;</w:t>
      </w:r>
    </w:p>
    <w:tbl>
      <w:tblPr>
        <w:tblStyle w:val="af2"/>
        <w:tblW w:w="7893" w:type="dxa"/>
        <w:tblInd w:w="10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90"/>
        <w:gridCol w:w="5103"/>
      </w:tblGrid>
      <w:tr w:rsidR="00546A75" w:rsidRPr="00546A75" w:rsidTr="00E818AD">
        <w:trPr>
          <w:tblHeader/>
        </w:trPr>
        <w:tc>
          <w:tcPr>
            <w:tcW w:w="2790" w:type="dxa"/>
            <w:tcBorders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:rsidR="006A2441" w:rsidRPr="00546A75" w:rsidRDefault="006A2441" w:rsidP="00E818AD">
            <w:pPr>
              <w:pStyle w:val="KAP"/>
              <w:spacing w:before="0"/>
              <w:ind w:leftChars="0" w:left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46A75">
              <w:rPr>
                <w:rFonts w:hint="eastAsia"/>
                <w:b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5103" w:type="dxa"/>
            <w:tcBorders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:rsidR="006A2441" w:rsidRPr="00546A75" w:rsidRDefault="006A2441" w:rsidP="00E818AD">
            <w:pPr>
              <w:pStyle w:val="KAP"/>
              <w:spacing w:before="0"/>
              <w:ind w:leftChars="0" w:left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46A75">
              <w:rPr>
                <w:rFonts w:hint="eastAsia"/>
                <w:b/>
                <w:color w:val="000000" w:themeColor="text1"/>
                <w:sz w:val="18"/>
                <w:szCs w:val="18"/>
              </w:rPr>
              <w:t>평가방법론</w:t>
            </w:r>
          </w:p>
        </w:tc>
      </w:tr>
      <w:tr w:rsidR="00546A75" w:rsidRPr="00546A75" w:rsidTr="00E818AD">
        <w:tc>
          <w:tcPr>
            <w:tcW w:w="2790" w:type="dxa"/>
            <w:shd w:val="clear" w:color="auto" w:fill="auto"/>
          </w:tcPr>
          <w:p w:rsidR="00B0020D" w:rsidRPr="00546A75" w:rsidRDefault="00B0020D" w:rsidP="00B0020D">
            <w:pPr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대출채권, 대여금 등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0020D" w:rsidRPr="00546A75" w:rsidRDefault="00B0020D" w:rsidP="00B0020D">
            <w:pPr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∙</w:t>
            </w: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이익접근법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(Income Approach) 중 현금흐름할인모형</w:t>
            </w:r>
            <w:r w:rsid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,</w:t>
            </w:r>
          </w:p>
          <w:p w:rsidR="00546A75" w:rsidRPr="00546A75" w:rsidRDefault="00546A75" w:rsidP="00546A75">
            <w:pPr>
              <w:ind w:firstLineChars="100" w:firstLine="180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다만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손상징후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발생시 순공정가치로 평가</w:t>
            </w:r>
          </w:p>
          <w:p w:rsidR="00546A75" w:rsidRPr="00546A75" w:rsidRDefault="00546A75" w:rsidP="00546A75">
            <w:pPr>
              <w:pStyle w:val="af3"/>
              <w:numPr>
                <w:ilvl w:val="0"/>
                <w:numId w:val="33"/>
              </w:numPr>
              <w:ind w:leftChars="0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최근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실물부동산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감정평가액을 근거로 잔여재산 </w:t>
            </w:r>
          </w:p>
          <w:p w:rsidR="00546A75" w:rsidRPr="00546A75" w:rsidRDefault="00546A75" w:rsidP="00546A75">
            <w:pPr>
              <w:pStyle w:val="af3"/>
              <w:ind w:leftChars="0" w:left="540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배부순위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(</w:t>
            </w:r>
            <w:r w:rsidRPr="00546A7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Waterfall),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매각수수료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등 고려 후 </w:t>
            </w:r>
          </w:p>
          <w:p w:rsidR="00546A75" w:rsidRPr="00546A75" w:rsidRDefault="00546A75" w:rsidP="00546A75">
            <w:pPr>
              <w:pStyle w:val="af3"/>
              <w:ind w:leftChars="0" w:left="540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투자자산 귀속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배부금액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산정</w:t>
            </w:r>
          </w:p>
        </w:tc>
      </w:tr>
      <w:tr w:rsidR="00546A75" w:rsidRPr="00546A75" w:rsidTr="00E818AD">
        <w:tc>
          <w:tcPr>
            <w:tcW w:w="2790" w:type="dxa"/>
            <w:shd w:val="clear" w:color="auto" w:fill="auto"/>
          </w:tcPr>
          <w:p w:rsidR="006A2441" w:rsidRPr="00546A75" w:rsidRDefault="006A2441" w:rsidP="00E818AD">
            <w:pPr>
              <w:ind w:left="1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출자금, 수익증권 등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A2441" w:rsidRPr="00546A75" w:rsidRDefault="006A2441" w:rsidP="00E818AD">
            <w:pPr>
              <w:ind w:left="1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∙</w:t>
            </w: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자산접근법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(Asset Approach) 중 순자산가치평가법</w:t>
            </w:r>
          </w:p>
        </w:tc>
      </w:tr>
      <w:tr w:rsidR="00546A75" w:rsidRPr="00546A75" w:rsidTr="00E818AD">
        <w:tc>
          <w:tcPr>
            <w:tcW w:w="2790" w:type="dxa"/>
            <w:shd w:val="clear" w:color="auto" w:fill="auto"/>
          </w:tcPr>
          <w:p w:rsidR="006A2441" w:rsidRPr="00546A75" w:rsidRDefault="006A2441" w:rsidP="00E818AD">
            <w:pPr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보통주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, 우선주 등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A2441" w:rsidRPr="00546A75" w:rsidRDefault="006A2441" w:rsidP="00E818AD">
            <w:pPr>
              <w:ind w:left="1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∙</w:t>
            </w: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이익접근법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(Income Approach) 중 현금흐름할인모형 및</w:t>
            </w:r>
          </w:p>
          <w:p w:rsidR="006A2441" w:rsidRPr="00546A75" w:rsidRDefault="006A2441" w:rsidP="00E818AD">
            <w:pPr>
              <w:ind w:left="1" w:firstLineChars="100" w:firstLine="180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배당할인모형 등</w:t>
            </w:r>
          </w:p>
          <w:p w:rsidR="006A2441" w:rsidRPr="00546A75" w:rsidRDefault="006A2441" w:rsidP="00E818AD">
            <w:pPr>
              <w:ind w:left="1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∙</w:t>
            </w: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시장접근법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(Market Approach) 중 유사기업비교법,</w:t>
            </w:r>
          </w:p>
          <w:p w:rsidR="006A2441" w:rsidRPr="00546A75" w:rsidRDefault="006A2441" w:rsidP="00E818AD">
            <w:pPr>
              <w:ind w:left="1" w:firstLineChars="100" w:firstLine="180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유사거래비교법 및 과거거래이용법 등</w:t>
            </w:r>
          </w:p>
          <w:p w:rsidR="006A2441" w:rsidRPr="00546A75" w:rsidRDefault="006A2441" w:rsidP="00E818AD">
            <w:pPr>
              <w:ind w:left="1"/>
              <w:jc w:val="left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∙</w:t>
            </w: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자산접근법</w:t>
            </w:r>
            <w:proofErr w:type="spellEnd"/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(Asset Approach) 중 순자산가치평가법</w:t>
            </w:r>
          </w:p>
        </w:tc>
      </w:tr>
      <w:tr w:rsidR="00546A75" w:rsidRPr="00546A75" w:rsidTr="00E818AD">
        <w:tc>
          <w:tcPr>
            <w:tcW w:w="2790" w:type="dxa"/>
            <w:shd w:val="clear" w:color="auto" w:fill="auto"/>
          </w:tcPr>
          <w:p w:rsidR="006A2441" w:rsidRPr="00546A75" w:rsidRDefault="006A2441" w:rsidP="00E818AD">
            <w:pPr>
              <w:ind w:left="1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상환전환우선주, CB, BW 등</w:t>
            </w:r>
          </w:p>
        </w:tc>
        <w:tc>
          <w:tcPr>
            <w:tcW w:w="5103" w:type="dxa"/>
            <w:shd w:val="clear" w:color="auto" w:fill="auto"/>
          </w:tcPr>
          <w:p w:rsidR="006A2441" w:rsidRPr="00546A75" w:rsidRDefault="006A2441" w:rsidP="00E818AD">
            <w:pPr>
              <w:ind w:left="1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546A7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∙</w:t>
            </w:r>
            <w:r w:rsidRPr="00546A7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546A75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이항옵션모형, </w:t>
            </w:r>
            <w:proofErr w:type="spellStart"/>
            <w:r w:rsidRPr="00546A75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몬테카를로</w:t>
            </w:r>
            <w:proofErr w:type="spellEnd"/>
            <w:r w:rsidRPr="00546A75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시뮬레이션 등</w:t>
            </w:r>
          </w:p>
        </w:tc>
      </w:tr>
    </w:tbl>
    <w:p w:rsidR="006A2441" w:rsidRPr="00546A75" w:rsidRDefault="006A2441" w:rsidP="00546A7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b/>
          <w:color w:val="000000" w:themeColor="text1"/>
          <w:sz w:val="12"/>
          <w:szCs w:val="12"/>
        </w:rPr>
      </w:pPr>
    </w:p>
    <w:p w:rsidR="005F1DE3" w:rsidRPr="00546A75" w:rsidRDefault="005F1DE3" w:rsidP="005F1DE3">
      <w:pPr>
        <w:rPr>
          <w:rFonts w:ascii="맑은 고딕" w:eastAsia="맑은 고딕" w:hAnsi="맑은 고딕"/>
          <w:b/>
          <w:color w:val="000000" w:themeColor="text1"/>
          <w:sz w:val="24"/>
        </w:rPr>
      </w:pPr>
    </w:p>
    <w:p w:rsidR="005F1DE3" w:rsidRPr="00546A75" w:rsidRDefault="005F1DE3" w:rsidP="005F1DE3">
      <w:pPr>
        <w:ind w:firstLineChars="250" w:firstLine="600"/>
        <w:rPr>
          <w:rFonts w:ascii="맑은 고딕" w:eastAsia="맑은 고딕" w:hAnsi="맑은 고딕"/>
          <w:b/>
          <w:color w:val="000000" w:themeColor="text1"/>
          <w:sz w:val="24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3.1.2 </w:t>
      </w:r>
      <w:r w:rsidR="00345FB7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부동산 PF 대출채권 </w:t>
      </w:r>
      <w:r w:rsidR="00002997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공정가치</w:t>
      </w:r>
      <w:r w:rsidR="00345FB7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 </w:t>
      </w:r>
      <w:proofErr w:type="spellStart"/>
      <w:r w:rsidR="00345FB7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검토</w:t>
      </w: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방법론</w:t>
      </w:r>
      <w:proofErr w:type="spellEnd"/>
    </w:p>
    <w:p w:rsidR="005F1DE3" w:rsidRPr="00546A75" w:rsidRDefault="005F1DE3" w:rsidP="005F1DE3">
      <w:pPr>
        <w:rPr>
          <w:rFonts w:ascii="맑은 고딕" w:eastAsia="맑은 고딕" w:hAnsi="맑은 고딕"/>
          <w:b/>
          <w:color w:val="000000" w:themeColor="text1"/>
          <w:sz w:val="12"/>
          <w:szCs w:val="12"/>
        </w:rPr>
      </w:pPr>
    </w:p>
    <w:p w:rsidR="008B0DC7" w:rsidRPr="00546A75" w:rsidRDefault="008B0DC7" w:rsidP="008B0DC7">
      <w:pPr>
        <w:pStyle w:val="af3"/>
        <w:numPr>
          <w:ilvl w:val="0"/>
          <w:numId w:val="7"/>
        </w:numPr>
        <w:ind w:leftChars="0"/>
        <w:rPr>
          <w:rFonts w:ascii="맑은 고딕" w:eastAsia="맑은 고딕" w:hAnsi="맑은 고딕"/>
          <w:b/>
          <w:vanish/>
          <w:color w:val="000000" w:themeColor="text1"/>
          <w:sz w:val="28"/>
          <w:szCs w:val="28"/>
        </w:rPr>
      </w:pPr>
    </w:p>
    <w:p w:rsidR="00905B2E" w:rsidRPr="00546A75" w:rsidRDefault="00905B2E" w:rsidP="00905B2E">
      <w:pPr>
        <w:pStyle w:val="a5"/>
        <w:tabs>
          <w:tab w:val="clear" w:pos="4252"/>
          <w:tab w:val="clear" w:pos="8504"/>
        </w:tabs>
        <w:snapToGrid/>
        <w:ind w:firstLineChars="600" w:firstLine="1080"/>
        <w:rPr>
          <w:color w:val="000000" w:themeColor="text1"/>
        </w:rPr>
      </w:pPr>
      <w:r w:rsidRPr="00546A75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7A2B3778" wp14:editId="66FC00A4">
                <wp:extent cx="4462145" cy="2021205"/>
                <wp:effectExtent l="3810" t="6350" r="39370" b="29845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4580"/>
                            <a:ext cx="1752629" cy="647645"/>
                          </a:xfrm>
                          <a:prstGeom prst="rect">
                            <a:avLst/>
                          </a:prstGeom>
                          <a:solidFill>
                            <a:srgbClr val="C5CDDD"/>
                          </a:solidFill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F84" w:rsidRPr="00905B2E" w:rsidRDefault="001A6F84" w:rsidP="00905B2E">
                              <w:pPr>
                                <w:adjustRightInd w:val="0"/>
                                <w:jc w:val="center"/>
                                <w:rPr>
                                  <w:rFonts w:ascii="맑은 고딕" w:eastAsia="맑은 고딕" w:hAnsi="돋움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</w:pPr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 xml:space="preserve">1. </w:t>
                              </w:r>
                              <w:proofErr w:type="spellStart"/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>Shadow</w:t>
                              </w:r>
                              <w:proofErr w:type="spellEnd"/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 xml:space="preserve"> </w:t>
                              </w:r>
                              <w:proofErr w:type="spellStart"/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>Rating</w:t>
                              </w:r>
                              <w:proofErr w:type="spellEnd"/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 xml:space="preserve"> 및</w:t>
                              </w:r>
                            </w:p>
                            <w:p w:rsidR="001A6F84" w:rsidRPr="00905B2E" w:rsidRDefault="001A6F84" w:rsidP="00905B2E">
                              <w:pPr>
                                <w:adjustRightInd w:val="0"/>
                                <w:jc w:val="center"/>
                                <w:rPr>
                                  <w:rFonts w:ascii="맑은 고딕" w:eastAsia="맑은 고딕" w:hAnsi="돋움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>등급결정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7782" tIns="115200" rIns="87782" bIns="43891" anchor="ctr" anchorCtr="0" upright="1">
                          <a:noAutofit/>
                        </wps:bodyPr>
                      </wps:wsp>
                      <wps:wsp>
                        <wps:cNvPr id="15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700308" y="0"/>
                            <a:ext cx="1742654" cy="6461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6EDF2"/>
                          </a:solidFill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F84" w:rsidRPr="00905B2E" w:rsidRDefault="001A6F84" w:rsidP="00905B2E">
                              <w:pPr>
                                <w:adjustRightInd w:val="0"/>
                                <w:jc w:val="center"/>
                                <w:rPr>
                                  <w:rFonts w:ascii="맑은 고딕" w:eastAsia="맑은 고딕" w:hAnsi="돋움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</w:pPr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 xml:space="preserve">2. </w:t>
                              </w:r>
                              <w:proofErr w:type="spellStart"/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>유통가격수집및</w:t>
                              </w:r>
                              <w:proofErr w:type="spellEnd"/>
                            </w:p>
                            <w:p w:rsidR="001A6F84" w:rsidRPr="00905B2E" w:rsidRDefault="001A6F84" w:rsidP="00905B2E">
                              <w:pPr>
                                <w:adjustRightInd w:val="0"/>
                                <w:jc w:val="center"/>
                                <w:rPr>
                                  <w:rFonts w:ascii="맑은 고딕" w:eastAsia="맑은 고딕" w:hAnsi="돋움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05B2E">
                                <w:rPr>
                                  <w:rFonts w:ascii="맑은 고딕" w:eastAsia="맑은 고딕" w:hAnsi="돋움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Filtering</w:t>
                              </w:r>
                            </w:p>
                            <w:p w:rsidR="001A6F84" w:rsidRPr="00746ADF" w:rsidRDefault="001A6F84" w:rsidP="00905B2E"/>
                          </w:txbxContent>
                        </wps:txbx>
                        <wps:bodyPr rot="0" vert="horz" wrap="square" lIns="87782" tIns="115200" rIns="87782" bIns="43891" anchor="ctr" anchorCtr="0" upright="1">
                          <a:noAutofit/>
                        </wps:bodyPr>
                      </wps:wsp>
                      <wps:wsp>
                        <wps:cNvPr id="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721026" y="1364352"/>
                            <a:ext cx="1741119" cy="636135"/>
                          </a:xfrm>
                          <a:prstGeom prst="rect">
                            <a:avLst/>
                          </a:prstGeom>
                          <a:solidFill>
                            <a:srgbClr val="C5CDDD"/>
                          </a:solidFill>
                          <a:ln>
                            <a:noFill/>
                          </a:ln>
                          <a:effectLst>
                            <a:outerShdw dist="53882" dir="2700000" algn="ctr" rotWithShape="0">
                              <a:srgbClr val="80808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F84" w:rsidRPr="00905B2E" w:rsidRDefault="001A6F84" w:rsidP="00905B2E">
                              <w:pPr>
                                <w:adjustRightInd w:val="0"/>
                                <w:jc w:val="center"/>
                                <w:rPr>
                                  <w:rFonts w:ascii="맑은 고딕" w:eastAsia="맑은 고딕" w:hAnsi="Arial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05B2E">
                                <w:rPr>
                                  <w:rFonts w:ascii="맑은 고딕" w:eastAsia="맑은 고딕" w:hAnsi="Arial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3. 채권 등급별 </w:t>
                              </w:r>
                              <w:r w:rsidRPr="00905B2E">
                                <w:rPr>
                                  <w:rFonts w:ascii="맑은 고딕" w:eastAsia="맑은 고딕" w:hAnsi="Arial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Yield</w:t>
                              </w:r>
                            </w:p>
                            <w:p w:rsidR="001A6F84" w:rsidRPr="00905B2E" w:rsidRDefault="001A6F84" w:rsidP="00905B2E">
                              <w:pPr>
                                <w:adjustRightInd w:val="0"/>
                                <w:jc w:val="center"/>
                                <w:rPr>
                                  <w:rFonts w:ascii="맑은 고딕" w:eastAsia="맑은 고딕" w:hAnsi="Arial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</w:pPr>
                              <w:r w:rsidRPr="00905B2E">
                                <w:rPr>
                                  <w:rFonts w:ascii="맑은 고딕" w:eastAsia="맑은 고딕" w:hAnsi="Arial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Curve </w:t>
                              </w:r>
                              <w:r w:rsidRPr="00905B2E">
                                <w:rPr>
                                  <w:rFonts w:ascii="맑은 고딕" w:eastAsia="맑은 고딕" w:hAnsi="Arial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>생성</w:t>
                              </w:r>
                            </w:p>
                          </w:txbxContent>
                        </wps:txbx>
                        <wps:bodyPr rot="0" vert="horz" wrap="square" lIns="87782" tIns="115200" rIns="87782" bIns="43891" anchor="ctr" anchorCtr="0" upright="1">
                          <a:noAutofit/>
                        </wps:bodyPr>
                      </wps:wsp>
                      <wps:wsp>
                        <wps:cNvPr id="17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13812" y="1357446"/>
                            <a:ext cx="1727307" cy="6637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6EDF2"/>
                          </a:solidFill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F84" w:rsidRPr="00905B2E" w:rsidRDefault="001A6F84" w:rsidP="00905B2E">
                              <w:pPr>
                                <w:adjustRightInd w:val="0"/>
                                <w:jc w:val="center"/>
                                <w:rPr>
                                  <w:rFonts w:ascii="맑은 고딕" w:eastAsia="맑은 고딕" w:hAnsi="돋움" w:cs="굴림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</w:pPr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 xml:space="preserve">4. </w:t>
                              </w:r>
                              <w:r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>현재가치</w:t>
                              </w:r>
                              <w:r w:rsidRPr="00905B2E">
                                <w:rPr>
                                  <w:rFonts w:ascii="맑은 고딕" w:eastAsia="맑은 고딕" w:hAnsi="돋움" w:cs="굴림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ko-KR"/>
                                </w:rPr>
                                <w:t xml:space="preserve"> 계산</w:t>
                              </w:r>
                            </w:p>
                          </w:txbxContent>
                        </wps:txbx>
                        <wps:bodyPr rot="0" vert="horz" wrap="square" lIns="87782" tIns="115200" rIns="87782" bIns="43891" anchor="ctr" anchorCtr="0" upright="1">
                          <a:noAutofit/>
                        </wps:bodyPr>
                      </wps:wsp>
                      <wps:wsp>
                        <wps:cNvPr id="18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997414" y="152703"/>
                            <a:ext cx="547121" cy="322288"/>
                          </a:xfrm>
                          <a:prstGeom prst="rightArrow">
                            <a:avLst>
                              <a:gd name="adj1" fmla="val 50000"/>
                              <a:gd name="adj2" fmla="val 42440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808080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AutoShape 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418548" y="790373"/>
                            <a:ext cx="413603" cy="425112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808080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AutoShape 47"/>
                        <wps:cNvSpPr>
                          <a:spLocks noChangeArrowheads="1"/>
                        </wps:cNvSpPr>
                        <wps:spPr bwMode="auto">
                          <a:xfrm rot="10809894">
                            <a:off x="1966720" y="1549284"/>
                            <a:ext cx="547888" cy="320753"/>
                          </a:xfrm>
                          <a:prstGeom prst="rightArrow">
                            <a:avLst>
                              <a:gd name="adj1" fmla="val 50000"/>
                              <a:gd name="adj2" fmla="val 42703"/>
                            </a:avLst>
                          </a:prstGeom>
                          <a:gradFill rotWithShape="0">
                            <a:gsLst>
                              <a:gs pos="0">
                                <a:srgbClr val="80808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2B3778" id="Canvas 37" o:spid="_x0000_s1027" editas="canvas" style="width:351.35pt;height:159.15pt;mso-position-horizontal-relative:char;mso-position-vertical-relative:line" coordsize="44621,20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4621;height:20212;visibility:visible;mso-wrap-style:square">
                  <v:fill o:detectmouseclick="t"/>
                  <v:path o:connecttype="none"/>
                </v:shape>
                <v:rect id="Rectangle 41" o:spid="_x0000_s1029" style="position:absolute;top:145;width:1752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" fillcolor="#c5cddd" stroked="f" strokecolor="#36f" strokeweight="1pt">
                  <v:shadow on="t"/>
                  <v:textbox inset="2.43839mm,3.2mm,2.43839mm,1.2192mm">
                    <w:txbxContent>
                      <w:p w:rsidR="001A6F84" w:rsidRPr="00905B2E" w:rsidRDefault="001A6F84" w:rsidP="00905B2E">
                        <w:pPr>
                          <w:adjustRightInd w:val="0"/>
                          <w:jc w:val="center"/>
                          <w:rPr>
                            <w:rFonts w:ascii="맑은 고딕" w:eastAsia="맑은 고딕" w:hAnsi="돋움" w:cs="굴림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</w:pPr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 xml:space="preserve">1. </w:t>
                        </w:r>
                        <w:proofErr w:type="spellStart"/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>Shadow</w:t>
                        </w:r>
                        <w:proofErr w:type="spellEnd"/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 xml:space="preserve"> </w:t>
                        </w:r>
                        <w:proofErr w:type="spellStart"/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>Rating</w:t>
                        </w:r>
                        <w:proofErr w:type="spellEnd"/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 xml:space="preserve"> 및</w:t>
                        </w:r>
                      </w:p>
                      <w:p w:rsidR="001A6F84" w:rsidRPr="00905B2E" w:rsidRDefault="001A6F84" w:rsidP="00905B2E">
                        <w:pPr>
                          <w:adjustRightInd w:val="0"/>
                          <w:jc w:val="center"/>
                          <w:rPr>
                            <w:rFonts w:ascii="맑은 고딕" w:eastAsia="맑은 고딕" w:hAnsi="돋움" w:cs="굴림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>등급결정</w:t>
                        </w:r>
                        <w:proofErr w:type="spellEnd"/>
                      </w:p>
                    </w:txbxContent>
                  </v:textbox>
                </v:rect>
                <v:roundrect id="AutoShape 42" o:spid="_x0000_s1030" style="position:absolute;left:27003;width:17426;height:6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" fillcolor="#e6edf2" stroked="f" strokecolor="blue" strokeweight="1pt">
                  <v:shadow on="t"/>
                  <v:textbox inset="2.43839mm,3.2mm,2.43839mm,1.2192mm">
                    <w:txbxContent>
                      <w:p w:rsidR="001A6F84" w:rsidRPr="00905B2E" w:rsidRDefault="001A6F84" w:rsidP="00905B2E">
                        <w:pPr>
                          <w:adjustRightInd w:val="0"/>
                          <w:jc w:val="center"/>
                          <w:rPr>
                            <w:rFonts w:ascii="맑은 고딕" w:eastAsia="맑은 고딕" w:hAnsi="돋움" w:cs="굴림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</w:pPr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 xml:space="preserve">2. </w:t>
                        </w:r>
                        <w:proofErr w:type="spellStart"/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>유통가격수집및</w:t>
                        </w:r>
                        <w:proofErr w:type="spellEnd"/>
                      </w:p>
                      <w:p w:rsidR="001A6F84" w:rsidRPr="00905B2E" w:rsidRDefault="001A6F84" w:rsidP="00905B2E">
                        <w:pPr>
                          <w:adjustRightInd w:val="0"/>
                          <w:jc w:val="center"/>
                          <w:rPr>
                            <w:rFonts w:ascii="맑은 고딕" w:eastAsia="맑은 고딕" w:hAnsi="돋움" w:cs="굴림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905B2E">
                          <w:rPr>
                            <w:rFonts w:ascii="맑은 고딕" w:eastAsia="맑은 고딕" w:hAnsi="돋움" w:cs="굴림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Filtering</w:t>
                        </w:r>
                      </w:p>
                      <w:p w:rsidR="001A6F84" w:rsidRPr="00746ADF" w:rsidRDefault="001A6F84" w:rsidP="00905B2E"/>
                    </w:txbxContent>
                  </v:textbox>
                </v:roundrect>
                <v:rect id="Rectangle 43" o:spid="_x0000_s1031" style="position:absolute;left:27210;top:13643;width:17411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" fillcolor="#c5cddd" stroked="f" strokecolor="#36f" strokeweight="1pt">
                  <v:shadow on="t" offset="3pt,3pt"/>
                  <v:textbox inset="2.43839mm,3.2mm,2.43839mm,1.2192mm">
                    <w:txbxContent>
                      <w:p w:rsidR="001A6F84" w:rsidRPr="00905B2E" w:rsidRDefault="001A6F84" w:rsidP="00905B2E">
                        <w:pPr>
                          <w:adjustRightInd w:val="0"/>
                          <w:jc w:val="center"/>
                          <w:rPr>
                            <w:rFonts w:ascii="맑은 고딕" w:eastAsia="맑은 고딕" w:hAnsi="Arial" w:cs="굴림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905B2E">
                          <w:rPr>
                            <w:rFonts w:ascii="맑은 고딕" w:eastAsia="맑은 고딕" w:hAnsi="Arial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3. 채권 등급별 </w:t>
                        </w:r>
                        <w:r w:rsidRPr="00905B2E">
                          <w:rPr>
                            <w:rFonts w:ascii="맑은 고딕" w:eastAsia="맑은 고딕" w:hAnsi="Arial" w:cs="굴림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Yield</w:t>
                        </w:r>
                      </w:p>
                      <w:p w:rsidR="001A6F84" w:rsidRPr="00905B2E" w:rsidRDefault="001A6F84" w:rsidP="00905B2E">
                        <w:pPr>
                          <w:adjustRightInd w:val="0"/>
                          <w:jc w:val="center"/>
                          <w:rPr>
                            <w:rFonts w:ascii="맑은 고딕" w:eastAsia="맑은 고딕" w:hAnsi="Arial" w:cs="굴림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</w:pPr>
                        <w:r w:rsidRPr="00905B2E">
                          <w:rPr>
                            <w:rFonts w:ascii="맑은 고딕" w:eastAsia="맑은 고딕" w:hAnsi="Arial" w:cs="굴림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Curve </w:t>
                        </w:r>
                        <w:r w:rsidRPr="00905B2E">
                          <w:rPr>
                            <w:rFonts w:ascii="맑은 고딕" w:eastAsia="맑은 고딕" w:hAnsi="Arial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>생성</w:t>
                        </w:r>
                      </w:p>
                    </w:txbxContent>
                  </v:textbox>
                </v:rect>
                <v:roundrect id="AutoShape 44" o:spid="_x0000_s1032" style="position:absolute;left:138;top:13574;width:17273;height:6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" fillcolor="#e6edf2" stroked="f" strokecolor="blue" strokeweight="1pt">
                  <v:shadow on="t"/>
                  <v:textbox inset="2.43839mm,3.2mm,2.43839mm,1.2192mm">
                    <w:txbxContent>
                      <w:p w:rsidR="001A6F84" w:rsidRPr="00905B2E" w:rsidRDefault="001A6F84" w:rsidP="00905B2E">
                        <w:pPr>
                          <w:adjustRightInd w:val="0"/>
                          <w:jc w:val="center"/>
                          <w:rPr>
                            <w:rFonts w:ascii="맑은 고딕" w:eastAsia="맑은 고딕" w:hAnsi="돋움" w:cs="굴림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</w:pPr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 xml:space="preserve">4. </w:t>
                        </w:r>
                        <w:r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>현재가치</w:t>
                        </w:r>
                        <w:r w:rsidRPr="00905B2E">
                          <w:rPr>
                            <w:rFonts w:ascii="맑은 고딕" w:eastAsia="맑은 고딕" w:hAnsi="돋움" w:cs="굴림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ko-KR"/>
                          </w:rPr>
                          <w:t xml:space="preserve"> 계산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5" o:spid="_x0000_s1033" type="#_x0000_t13" style="position:absolute;left:19974;top:1527;width:5471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" stroked="f">
                  <v:fill color2="gray" angle="90" focus="100%" type="gradient"/>
                </v:shape>
                <v:shape id="AutoShape 46" o:spid="_x0000_s1034" type="#_x0000_t13" style="position:absolute;left:34185;top:7903;width:4136;height:42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" stroked="f">
                  <v:fill color2="gray" focus="100%" type="gradient"/>
                </v:shape>
                <v:shape id="AutoShape 47" o:spid="_x0000_s1035" type="#_x0000_t13" style="position:absolute;left:19667;top:15492;width:5479;height:3208;rotation:-117856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" fillcolor="gray" stroked="f">
                  <v:fill angle="90" focus="100%" type="gradient"/>
                </v:shape>
                <w10:anchorlock/>
              </v:group>
            </w:pict>
          </mc:Fallback>
        </mc:AlternateContent>
      </w:r>
    </w:p>
    <w:p w:rsidR="009B32F1" w:rsidRPr="00546A75" w:rsidRDefault="009B32F1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5F1DE3" w:rsidRPr="00546A75" w:rsidRDefault="005F1DE3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77701E" w:rsidRPr="00546A75" w:rsidRDefault="0077701E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77701E" w:rsidRPr="00546A75" w:rsidRDefault="0077701E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D41310" w:rsidRPr="00546A75" w:rsidRDefault="003870EA" w:rsidP="005327FD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proofErr w:type="spellStart"/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적용등급</w:t>
      </w:r>
      <w:proofErr w:type="spellEnd"/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 결정</w:t>
      </w:r>
    </w:p>
    <w:p w:rsidR="00445C4B" w:rsidRPr="00546A75" w:rsidRDefault="005F1DE3" w:rsidP="00E818AD">
      <w:pPr>
        <w:numPr>
          <w:ilvl w:val="0"/>
          <w:numId w:val="3"/>
        </w:numPr>
        <w:rPr>
          <w:rFonts w:ascii="맑은 고딕" w:eastAsia="맑은 고딕" w:hAnsi="맑은 고딕"/>
          <w:color w:val="000000" w:themeColor="text1"/>
          <w:sz w:val="12"/>
          <w:szCs w:val="12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당사는 대출채권을 포함한 대여금 등의 </w:t>
      </w:r>
      <w:proofErr w:type="spellStart"/>
      <w:r w:rsidR="008444FF" w:rsidRPr="00546A75">
        <w:rPr>
          <w:rFonts w:ascii="맑은 고딕" w:eastAsia="맑은 고딕" w:hAnsi="맑은 고딕" w:hint="eastAsia"/>
          <w:color w:val="000000" w:themeColor="text1"/>
        </w:rPr>
        <w:t>회수가능액</w:t>
      </w:r>
      <w:proofErr w:type="spellEnd"/>
      <w:r w:rsidR="008444FF" w:rsidRPr="00546A75">
        <w:rPr>
          <w:rFonts w:ascii="맑은 고딕" w:eastAsia="맑은 고딕" w:hAnsi="맑은 고딕" w:hint="eastAsia"/>
          <w:color w:val="000000" w:themeColor="text1"/>
        </w:rPr>
        <w:t xml:space="preserve"> 검토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시 외부 신용평가기관의 차주의 신용등급이 있는 경우 해당 등급을 우선 적용하며, 신용등급이 부재한 경우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 xml:space="preserve"> 차주의 신용도 및 유동성,</w:t>
      </w:r>
      <w:r w:rsidR="007C04D5"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>담보/보증 여부,</w:t>
      </w:r>
      <w:r w:rsidR="007C04D5"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>신용보강 등을 고려하여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>결정한 내부등급이나 내부수익률(</w:t>
      </w:r>
      <w:r w:rsidR="007C04D5" w:rsidRPr="00546A75">
        <w:rPr>
          <w:rFonts w:ascii="맑은 고딕" w:eastAsia="맑은 고딕" w:hAnsi="맑은 고딕"/>
          <w:color w:val="000000" w:themeColor="text1"/>
        </w:rPr>
        <w:t>IRR)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 xml:space="preserve">을 통해 </w:t>
      </w:r>
      <w:r w:rsidR="00345FB7" w:rsidRPr="00546A75">
        <w:rPr>
          <w:rFonts w:ascii="맑은 고딕" w:eastAsia="맑은 고딕" w:hAnsi="맑은 고딕" w:hint="eastAsia"/>
          <w:color w:val="000000" w:themeColor="text1"/>
        </w:rPr>
        <w:t xml:space="preserve">부동산 PF 대출채권 </w:t>
      </w:r>
      <w:proofErr w:type="spellStart"/>
      <w:r w:rsidR="00345FB7" w:rsidRPr="00546A75">
        <w:rPr>
          <w:rFonts w:ascii="맑은 고딕" w:eastAsia="맑은 고딕" w:hAnsi="맑은 고딕" w:hint="eastAsia"/>
          <w:color w:val="000000" w:themeColor="text1"/>
        </w:rPr>
        <w:t>회수가능액</w:t>
      </w:r>
      <w:proofErr w:type="spellEnd"/>
      <w:r w:rsidR="00345FB7" w:rsidRPr="00546A75">
        <w:rPr>
          <w:rFonts w:ascii="맑은 고딕" w:eastAsia="맑은 고딕" w:hAnsi="맑은 고딕" w:hint="eastAsia"/>
          <w:color w:val="000000" w:themeColor="text1"/>
        </w:rPr>
        <w:t xml:space="preserve"> 검토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 xml:space="preserve"> 시 적용할 수익률 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lastRenderedPageBreak/>
        <w:t>곡선(Yield Curve)의 기준을 결정합니다.</w:t>
      </w:r>
      <w:r w:rsidR="007C04D5" w:rsidRPr="00546A75">
        <w:rPr>
          <w:rFonts w:ascii="맑은 고딕" w:eastAsia="맑은 고딕" w:hAnsi="맑은 고딕"/>
          <w:color w:val="000000" w:themeColor="text1"/>
        </w:rPr>
        <w:t xml:space="preserve"> </w:t>
      </w:r>
    </w:p>
    <w:p w:rsidR="007C04D5" w:rsidRPr="00546A75" w:rsidRDefault="007C04D5" w:rsidP="007C04D5">
      <w:pPr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8672FB" w:rsidRPr="00546A75" w:rsidRDefault="00445C4B" w:rsidP="008672FB">
      <w:pPr>
        <w:numPr>
          <w:ilvl w:val="0"/>
          <w:numId w:val="3"/>
        </w:numPr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이는 </w:t>
      </w:r>
      <w:r w:rsidR="009A14EC" w:rsidRPr="00546A75">
        <w:rPr>
          <w:rFonts w:ascii="맑은 고딕" w:eastAsia="맑은 고딕" w:hAnsi="맑은 고딕" w:hint="eastAsia"/>
          <w:color w:val="000000" w:themeColor="text1"/>
        </w:rPr>
        <w:t xml:space="preserve">당사가 해당 </w:t>
      </w:r>
      <w:r w:rsidRPr="00546A75">
        <w:rPr>
          <w:rFonts w:ascii="맑은 고딕" w:eastAsia="맑은 고딕" w:hAnsi="맑은 고딕" w:hint="eastAsia"/>
          <w:color w:val="000000" w:themeColor="text1"/>
        </w:rPr>
        <w:t>대출채권</w:t>
      </w:r>
      <w:r w:rsidR="009A14EC" w:rsidRPr="00546A75">
        <w:rPr>
          <w:rFonts w:ascii="맑은 고딕" w:eastAsia="맑은 고딕" w:hAnsi="맑은 고딕" w:hint="eastAsia"/>
          <w:color w:val="000000" w:themeColor="text1"/>
        </w:rPr>
        <w:t>의 공정가치 산출을 위해 사용한 “</w:t>
      </w:r>
      <w:proofErr w:type="spellStart"/>
      <w:r w:rsidR="009A14EC" w:rsidRPr="00546A75">
        <w:rPr>
          <w:rFonts w:ascii="맑은 고딕" w:eastAsia="맑은 고딕" w:hAnsi="맑은 고딕" w:hint="eastAsia"/>
          <w:color w:val="000000" w:themeColor="text1"/>
        </w:rPr>
        <w:t>내부등급”으로</w:t>
      </w:r>
      <w:proofErr w:type="spellEnd"/>
      <w:r w:rsidR="009A14EC" w:rsidRPr="00546A75">
        <w:rPr>
          <w:rFonts w:ascii="맑은 고딕" w:eastAsia="맑은 고딕" w:hAnsi="맑은 고딕" w:hint="eastAsia"/>
          <w:color w:val="000000" w:themeColor="text1"/>
        </w:rPr>
        <w:t xml:space="preserve"> 당사의 신용위험분석 Tool을 적용하여 산출한 제한된 목적의 정보이기 때문에 신용평가기관이 제공하는 신용등급과는 다른 정보임을 알려드립니다.</w:t>
      </w:r>
    </w:p>
    <w:p w:rsidR="0077701E" w:rsidRPr="00546A75" w:rsidRDefault="0077701E" w:rsidP="004D0869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77701E" w:rsidRPr="00546A75" w:rsidRDefault="0077701E" w:rsidP="004D0869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4D0869" w:rsidRPr="00546A75" w:rsidRDefault="004D0869" w:rsidP="004D0869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채권 유통가격 수집 및 Filtering</w:t>
      </w:r>
    </w:p>
    <w:p w:rsidR="004D0869" w:rsidRPr="00546A75" w:rsidRDefault="00C13217" w:rsidP="00C13217">
      <w:pPr>
        <w:numPr>
          <w:ilvl w:val="0"/>
          <w:numId w:val="3"/>
        </w:numPr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각 채권을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신평사의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회사채 신용등급기준으로 분류하고, 시장에서의 유통가격을 수집합니다. 동일 그룹의 채권이라 할지라도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위험수준의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차이에 따른 스프레드가 존재하므로 등급 내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대표물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정상거래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자료만을 선별적으로 활용하여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Jarrow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>-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Lando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>-Turnbull 모형에 의해 주요 변수를 추정합니다.</w:t>
      </w:r>
    </w:p>
    <w:p w:rsidR="004D0869" w:rsidRPr="00546A75" w:rsidRDefault="004D0869" w:rsidP="004D0869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905B2E" w:rsidRPr="00546A75" w:rsidRDefault="00905B2E" w:rsidP="004D0869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77701E" w:rsidRPr="00546A75" w:rsidRDefault="0077701E" w:rsidP="008672FB">
      <w:pPr>
        <w:pStyle w:val="a6"/>
        <w:tabs>
          <w:tab w:val="clear" w:pos="4252"/>
          <w:tab w:val="clear" w:pos="8504"/>
        </w:tabs>
        <w:snapToGrid/>
        <w:spacing w:line="0" w:lineRule="atLeast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D9488C" w:rsidRPr="00546A75" w:rsidRDefault="00D9488C" w:rsidP="00D9488C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채권 </w:t>
      </w:r>
      <w:r w:rsidR="0016079A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등급별 Yield Curve 생성</w:t>
      </w:r>
    </w:p>
    <w:p w:rsidR="00D9488C" w:rsidRPr="00546A75" w:rsidRDefault="00D9355B" w:rsidP="00D9355B">
      <w:pPr>
        <w:numPr>
          <w:ilvl w:val="0"/>
          <w:numId w:val="3"/>
        </w:numPr>
        <w:rPr>
          <w:rFonts w:ascii="맑은 고딕" w:eastAsia="맑은 고딕" w:hAnsi="맑은 고딕"/>
          <w:color w:val="000000" w:themeColor="text1"/>
        </w:rPr>
      </w:pP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Jarrow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>-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Lando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-Turnbull 모형에 의하여 산출된 스프레드와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무위험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이자율을 합산해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수익률곡선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>(Yield Curve)을 도출합니다.</w:t>
      </w:r>
    </w:p>
    <w:p w:rsidR="00D9488C" w:rsidRPr="00546A75" w:rsidRDefault="00D9488C" w:rsidP="00D9488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B340AC" w:rsidRPr="00546A75" w:rsidRDefault="00B340AC" w:rsidP="00B340AC">
      <w:pPr>
        <w:ind w:firstLineChars="900" w:firstLine="1800"/>
        <w:rPr>
          <w:rFonts w:ascii="돋움" w:eastAsia="돋움" w:hAnsi="돋움"/>
          <w:color w:val="000000" w:themeColor="text1"/>
          <w:szCs w:val="25"/>
        </w:rPr>
      </w:pPr>
      <w:r w:rsidRPr="00546A75">
        <w:rPr>
          <w:rFonts w:ascii="돋움" w:eastAsia="돋움" w:hAnsi="돋움"/>
          <w:noProof/>
          <w:color w:val="000000" w:themeColor="text1"/>
          <w:szCs w:val="25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B192E1" wp14:editId="735CB2E1">
                <wp:simplePos x="0" y="0"/>
                <wp:positionH relativeFrom="column">
                  <wp:posOffset>635000</wp:posOffset>
                </wp:positionH>
                <wp:positionV relativeFrom="paragraph">
                  <wp:posOffset>57785</wp:posOffset>
                </wp:positionV>
                <wp:extent cx="4953000" cy="1143000"/>
                <wp:effectExtent l="0" t="635" r="79375" b="75565"/>
                <wp:wrapNone/>
                <wp:docPr id="36" name="직사각형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1143000"/>
                        </a:xfrm>
                        <a:prstGeom prst="rect">
                          <a:avLst/>
                        </a:prstGeom>
                        <a:solidFill>
                          <a:srgbClr val="DD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07140A72" id="직사각형 36" o:spid="_x0000_s1026" style="position:absolute;left:0;text-align:left;margin-left:50pt;margin-top:4.55pt;width:390pt;height:9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" fillcolor="#dff" stroked="f">
                <v:shadow on="t" opacity=".5" offset="6pt,6pt"/>
              </v:rect>
            </w:pict>
          </mc:Fallback>
        </mc:AlternateContent>
      </w:r>
      <w:r w:rsidR="00A9604C">
        <w:rPr>
          <w:rFonts w:ascii="돋움" w:eastAsia="돋움" w:hAnsi="돋움"/>
          <w:color w:val="000000" w:themeColor="text1"/>
          <w:szCs w:val="25"/>
        </w:rPr>
      </w:r>
      <w:r w:rsidR="00A9604C">
        <w:rPr>
          <w:rFonts w:ascii="돋움" w:eastAsia="돋움" w:hAnsi="돋움"/>
          <w:color w:val="000000" w:themeColor="text1"/>
          <w:szCs w:val="25"/>
        </w:rPr>
        <w:pict w14:anchorId="64E70AF7">
          <v:group id="_x0000_s1050" editas="canvas" style="width:335pt;height:73.25pt;mso-position-horizontal-relative:char;mso-position-vertical-relative:line" coordorigin="3501,5564" coordsize="6700,14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3501;top:5564;width:6700;height:1465" o:preferrelative="f">
              <v:fill o:detectmouseclick="t"/>
              <v:path o:extrusionok="t" o:connecttype="none"/>
              <o:lock v:ext="edit" text="t"/>
            </v:shape>
            <v:shape id="_x0000_s1052" type="#_x0000_t75" style="position:absolute;left:6142;top:5564;width:2159;height:815">
              <v:imagedata r:id="rId21" o:title="" embosscolor="shadow add(51)"/>
              <v:shadow type="emboss" color="black" color2="shadow add(102)" offset="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3501;top:5739;width:2300;height:545;v-text-anchor:top-baseline" filled="f" fillcolor="#bbe0e3" stroked="f" strokecolor="#bbe0e3">
              <v:textbox style="mso-next-textbox:#_x0000_s1053">
                <w:txbxContent>
                  <w:p w:rsidR="001A6F84" w:rsidRPr="00B340AC" w:rsidRDefault="001A6F84" w:rsidP="00B340AC">
                    <w:pPr>
                      <w:adjustRightInd w:val="0"/>
                      <w:jc w:val="center"/>
                      <w:rPr>
                        <w:rFonts w:ascii="맑은 고딕" w:eastAsia="맑은 고딕" w:hAnsi="Arial" w:cs="돋움"/>
                        <w:color w:val="000000"/>
                      </w:rPr>
                    </w:pPr>
                    <w:r w:rsidRPr="00B340AC">
                      <w:rPr>
                        <w:rFonts w:ascii="맑은 고딕" w:eastAsia="맑은 고딕" w:hAnsi="Arial" w:cs="돋움" w:hint="eastAsia"/>
                        <w:color w:val="000000"/>
                        <w:lang w:val="ko-KR"/>
                      </w:rPr>
                      <w:t>위험채권의가치</w:t>
                    </w:r>
                    <w:r w:rsidRPr="00B340AC">
                      <w:rPr>
                        <w:rFonts w:ascii="맑은 고딕" w:eastAsia="맑은 고딕" w:hAnsi="Arial" w:cs="돋움"/>
                        <w:color w:val="000000"/>
                      </w:rPr>
                      <w:t>:</w:t>
                    </w:r>
                  </w:p>
                </w:txbxContent>
              </v:textbox>
            </v:shape>
            <v:shape id="_x0000_s1054" type="#_x0000_t202" style="position:absolute;left:9093;top:5709;width:290;height:384;v-text-anchor:top-baseline" filled="f" fillcolor="#bbe0e3" stroked="f" strokecolor="#bbe0e3">
              <v:textbox style="mso-next-textbox:#_x0000_s1054">
                <w:txbxContent>
                  <w:p w:rsidR="001A6F84" w:rsidRDefault="001A6F84" w:rsidP="00B340AC">
                    <w:pPr>
                      <w:adjustRightInd w:val="0"/>
                      <w:jc w:val="center"/>
                      <w:rPr>
                        <w:rFonts w:ascii="돋움" w:eastAsia="돋움" w:hAnsi="Arial" w:cs="돋움"/>
                        <w:color w:val="000000"/>
                        <w:lang w:val="ko-KR"/>
                      </w:rPr>
                    </w:pPr>
                  </w:p>
                </w:txbxContent>
              </v:textbox>
            </v:shape>
            <v:shape id="_x0000_s1055" type="#_x0000_t75" style="position:absolute;left:6164;top:6309;width:3120;height:720">
              <v:imagedata r:id="rId22" o:title="" embosscolor="shadow add(51)"/>
              <v:shadow type="emboss" color="black" color2="shadow add(102)" offset="0,0"/>
            </v:shape>
            <v:shape id="_x0000_s1056" type="#_x0000_t202" style="position:absolute;left:3503;top:6414;width:3098;height:590;v-text-anchor:top-baseline" filled="f" fillcolor="#bbe0e3" stroked="f" strokecolor="#bbe0e3">
              <v:textbox style="mso-next-textbox:#_x0000_s1056">
                <w:txbxContent>
                  <w:p w:rsidR="001A6F84" w:rsidRPr="00B340AC" w:rsidRDefault="001A6F84" w:rsidP="00B340AC">
                    <w:pPr>
                      <w:adjustRightInd w:val="0"/>
                      <w:ind w:firstLineChars="100" w:firstLine="200"/>
                      <w:rPr>
                        <w:rFonts w:ascii="맑은 고딕" w:eastAsia="맑은 고딕" w:hAnsi="Arial" w:cs="돋움"/>
                        <w:color w:val="000000"/>
                      </w:rPr>
                    </w:pPr>
                    <w:proofErr w:type="spellStart"/>
                    <w:r w:rsidRPr="00B340AC">
                      <w:rPr>
                        <w:rFonts w:ascii="맑은 고딕" w:eastAsia="맑은 고딕" w:hAnsi="Arial" w:cs="돋움" w:hint="eastAsia"/>
                        <w:color w:val="000000"/>
                        <w:lang w:val="ko-KR"/>
                      </w:rPr>
                      <w:t>위험채권의</w:t>
                    </w:r>
                    <w:proofErr w:type="spellEnd"/>
                    <w:r w:rsidRPr="00B340AC">
                      <w:rPr>
                        <w:rFonts w:ascii="맑은 고딕" w:eastAsia="맑은 고딕" w:hAnsi="Arial" w:cs="돋움" w:hint="eastAsia"/>
                        <w:color w:val="000000"/>
                      </w:rPr>
                      <w:t>S</w:t>
                    </w:r>
                    <w:r w:rsidRPr="00B340AC">
                      <w:rPr>
                        <w:rFonts w:ascii="맑은 고딕" w:eastAsia="맑은 고딕" w:hAnsi="Arial" w:cs="돋움"/>
                        <w:color w:val="000000"/>
                      </w:rPr>
                      <w:t>pread:</w:t>
                    </w:r>
                  </w:p>
                </w:txbxContent>
              </v:textbox>
            </v:shape>
            <v:shape id="_x0000_s1057" type="#_x0000_t202" style="position:absolute;left:9212;top:6458;width:290;height:386;v-text-anchor:top-baseline" filled="f" fillcolor="#bbe0e3" stroked="f" strokecolor="#bbe0e3">
              <v:textbox style="mso-next-textbox:#_x0000_s1057">
                <w:txbxContent>
                  <w:p w:rsidR="001A6F84" w:rsidRDefault="001A6F84" w:rsidP="00B340AC">
                    <w:pPr>
                      <w:adjustRightInd w:val="0"/>
                      <w:jc w:val="center"/>
                      <w:rPr>
                        <w:rFonts w:ascii="돋움" w:eastAsia="돋움" w:hAnsi="Arial" w:cs="돋움"/>
                        <w:color w:val="000000"/>
                        <w:lang w:val="ko-KR"/>
                      </w:rPr>
                    </w:pPr>
                  </w:p>
                </w:txbxContent>
              </v:textbox>
            </v:shape>
            <w10:wrap type="none"/>
            <w10:anchorlock/>
          </v:group>
          <o:OLEObject Type="Embed" ProgID="Equation.3" ShapeID="_x0000_s1052" DrawAspect="Content" ObjectID="_1785655915" r:id="rId23"/>
          <o:OLEObject Type="Embed" ProgID="Equation.3" ShapeID="_x0000_s1055" DrawAspect="Content" ObjectID="_1785655916" r:id="rId24"/>
        </w:pict>
      </w:r>
    </w:p>
    <w:p w:rsidR="009B791C" w:rsidRPr="00546A75" w:rsidRDefault="00131709" w:rsidP="009B791C">
      <w:pPr>
        <w:ind w:left="9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 </w:t>
      </w:r>
    </w:p>
    <w:p w:rsidR="009B32F1" w:rsidRPr="00546A75" w:rsidRDefault="009B32F1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453B6E" w:rsidRPr="00546A75" w:rsidRDefault="0057523A" w:rsidP="00453B6E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공정가치 계산</w:t>
      </w:r>
    </w:p>
    <w:p w:rsidR="00453B6E" w:rsidRPr="00546A75" w:rsidRDefault="007C2977" w:rsidP="0057523A">
      <w:pPr>
        <w:numPr>
          <w:ilvl w:val="0"/>
          <w:numId w:val="3"/>
        </w:numPr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>대출채권</w:t>
      </w:r>
      <w:r w:rsidR="0057523A" w:rsidRPr="00546A75">
        <w:rPr>
          <w:rFonts w:ascii="맑은 고딕" w:eastAsia="맑은 고딕" w:hAnsi="맑은 고딕" w:hint="eastAsia"/>
          <w:color w:val="000000" w:themeColor="text1"/>
        </w:rPr>
        <w:t xml:space="preserve">에서 발생할 것으로 예상되는 </w:t>
      </w:r>
      <w:r w:rsidR="00540D78" w:rsidRPr="00546A75">
        <w:rPr>
          <w:rFonts w:ascii="맑은 고딕" w:eastAsia="맑은 고딕" w:hAnsi="맑은 고딕" w:hint="eastAsia"/>
          <w:color w:val="000000" w:themeColor="text1"/>
        </w:rPr>
        <w:t>모든</w:t>
      </w:r>
      <w:r w:rsidR="0057523A" w:rsidRPr="00546A75">
        <w:rPr>
          <w:rFonts w:ascii="맑은 고딕" w:eastAsia="맑은 고딕" w:hAnsi="맑은 고딕" w:hint="eastAsia"/>
          <w:color w:val="000000" w:themeColor="text1"/>
        </w:rPr>
        <w:t xml:space="preserve"> 현금흐름을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 xml:space="preserve"> 회사채 신용등급 할인율로</w:t>
      </w:r>
      <w:r w:rsidR="0057523A" w:rsidRPr="00546A75">
        <w:rPr>
          <w:rFonts w:ascii="맑은 고딕" w:eastAsia="맑은 고딕" w:hAnsi="맑은 고딕" w:hint="eastAsia"/>
          <w:color w:val="000000" w:themeColor="text1"/>
        </w:rPr>
        <w:t xml:space="preserve"> 할인하여 </w:t>
      </w:r>
      <w:r w:rsidR="007C04D5" w:rsidRPr="00546A75">
        <w:rPr>
          <w:rFonts w:ascii="맑은 고딕" w:eastAsia="맑은 고딕" w:hAnsi="맑은 고딕" w:hint="eastAsia"/>
          <w:color w:val="000000" w:themeColor="text1"/>
        </w:rPr>
        <w:t xml:space="preserve">대출채권의 현재가치를 </w:t>
      </w:r>
      <w:r w:rsidR="0057523A" w:rsidRPr="00546A75">
        <w:rPr>
          <w:rFonts w:ascii="맑은 고딕" w:eastAsia="맑은 고딕" w:hAnsi="맑은 고딕" w:hint="eastAsia"/>
          <w:color w:val="000000" w:themeColor="text1"/>
        </w:rPr>
        <w:t>계산합니다.</w:t>
      </w:r>
    </w:p>
    <w:p w:rsidR="007C04D5" w:rsidRPr="00546A75" w:rsidRDefault="007C04D5" w:rsidP="007C04D5">
      <w:pPr>
        <w:ind w:left="960"/>
        <w:rPr>
          <w:rFonts w:ascii="맑은 고딕" w:eastAsia="맑은 고딕" w:hAnsi="맑은 고딕"/>
          <w:color w:val="000000" w:themeColor="text1"/>
        </w:rPr>
      </w:pPr>
    </w:p>
    <w:p w:rsidR="007C04D5" w:rsidRPr="00546A75" w:rsidRDefault="007C04D5" w:rsidP="0057523A">
      <w:pPr>
        <w:numPr>
          <w:ilvl w:val="0"/>
          <w:numId w:val="3"/>
        </w:numPr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 xml:space="preserve">대출채권의 현금흐름 할인 시 사용하는 할인율은 기간별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현물이자율입니다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>.</w:t>
      </w:r>
      <w:r w:rsidRPr="00546A75">
        <w:rPr>
          <w:rFonts w:ascii="맑은 고딕" w:eastAsia="맑은 고딕" w:hAnsi="맑은 고딕"/>
          <w:color w:val="000000" w:themeColor="text1"/>
        </w:rPr>
        <w:t xml:space="preserve"> </w:t>
      </w:r>
    </w:p>
    <w:p w:rsidR="00B340AC" w:rsidRPr="00546A75" w:rsidRDefault="00B340AC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B340AC" w:rsidRPr="00546A75" w:rsidRDefault="00A9604C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  <w:r>
        <w:rPr>
          <w:rFonts w:ascii="맑은 고딕" w:eastAsia="맑은 고딕" w:hAnsi="맑은 고딕"/>
          <w:noProof/>
          <w:color w:val="000000" w:themeColor="text1"/>
          <w:sz w:val="12"/>
          <w:szCs w:val="12"/>
        </w:rPr>
        <w:object w:dxaOrig="1440" w:dyaOrig="1440" w14:anchorId="0E9C9A06">
          <v:shape id="_x0000_s1061" type="#_x0000_t75" style="position:absolute;left:0;text-align:left;margin-left:48.3pt;margin-top:1.75pt;width:105pt;height:39.95pt;z-index:251678720">
            <v:imagedata r:id="rId25" o:title=""/>
          </v:shape>
          <o:OLEObject Type="Embed" ProgID="Equation.3" ShapeID="_x0000_s1061" DrawAspect="Content" ObjectID="_1785655917" r:id="rId26"/>
        </w:object>
      </w:r>
    </w:p>
    <w:p w:rsidR="00B340AC" w:rsidRPr="00546A75" w:rsidRDefault="00B340AC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57523A" w:rsidRPr="00546A75" w:rsidRDefault="0057523A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57523A" w:rsidRPr="00546A75" w:rsidRDefault="0057523A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B340AC" w:rsidRPr="00546A75" w:rsidRDefault="00B340AC" w:rsidP="008B0DC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:rsidR="00EB6612" w:rsidRDefault="00EB661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  <w:br w:type="page"/>
      </w:r>
    </w:p>
    <w:p w:rsidR="007C04D5" w:rsidRPr="00546A75" w:rsidRDefault="007C04D5" w:rsidP="00AA10FA">
      <w:pPr>
        <w:pStyle w:val="af3"/>
        <w:numPr>
          <w:ilvl w:val="2"/>
          <w:numId w:val="25"/>
        </w:numPr>
        <w:ind w:leftChars="0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lastRenderedPageBreak/>
        <w:t xml:space="preserve">변동금리 </w:t>
      </w:r>
      <w:r w:rsidR="00345FB7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대출채권 </w:t>
      </w:r>
      <w:r w:rsidR="00EB6612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공정가치</w:t>
      </w:r>
      <w:r w:rsidR="00345FB7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 xml:space="preserve"> </w:t>
      </w:r>
      <w:proofErr w:type="spellStart"/>
      <w:r w:rsidR="00345FB7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검토</w:t>
      </w:r>
      <w:r w:rsidR="00D47580" w:rsidRPr="00546A75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방법론</w:t>
      </w:r>
      <w:proofErr w:type="spellEnd"/>
    </w:p>
    <w:p w:rsidR="003D48E3" w:rsidRPr="00546A75" w:rsidRDefault="003D48E3" w:rsidP="003D48E3">
      <w:pPr>
        <w:pStyle w:val="af3"/>
        <w:ind w:leftChars="0" w:left="1320"/>
        <w:rPr>
          <w:rFonts w:ascii="맑은 고딕" w:eastAsia="맑은 고딕" w:hAnsi="맑은 고딕"/>
          <w:b/>
          <w:bCs/>
          <w:color w:val="000000" w:themeColor="text1"/>
          <w:sz w:val="12"/>
          <w:szCs w:val="12"/>
        </w:rPr>
      </w:pPr>
    </w:p>
    <w:p w:rsidR="00AA10FA" w:rsidRPr="00E55CA0" w:rsidRDefault="00AA10FA" w:rsidP="00AA10F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46A75">
        <w:rPr>
          <w:rFonts w:ascii="맑은 고딕" w:eastAsia="맑은 고딕" w:hAnsi="맑은 고딕" w:hint="eastAsia"/>
          <w:color w:val="000000" w:themeColor="text1"/>
        </w:rPr>
        <w:t>당사는 Forward Rate Approach</w:t>
      </w:r>
      <w:r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Pr="00546A75">
        <w:rPr>
          <w:rFonts w:ascii="맑은 고딕" w:eastAsia="맑은 고딕" w:hAnsi="맑은 고딕" w:hint="eastAsia"/>
          <w:color w:val="000000" w:themeColor="text1"/>
        </w:rPr>
        <w:t>방식</w:t>
      </w:r>
      <w:r w:rsidR="003225F6" w:rsidRPr="00546A75">
        <w:rPr>
          <w:rFonts w:ascii="맑은 고딕" w:eastAsia="맑은 고딕" w:hAnsi="맑은 고딕" w:hint="eastAsia"/>
          <w:color w:val="000000" w:themeColor="text1"/>
        </w:rPr>
        <w:t>의 내재선도금리(</w:t>
      </w:r>
      <w:r w:rsidR="003225F6" w:rsidRPr="00546A75">
        <w:rPr>
          <w:rFonts w:asciiTheme="majorHAnsi" w:eastAsiaTheme="majorHAnsi" w:hAnsiTheme="majorHAnsi" w:hint="eastAsia"/>
          <w:color w:val="000000" w:themeColor="text1"/>
          <w:szCs w:val="20"/>
        </w:rPr>
        <w:t>Implied Forward Rate</w:t>
      </w:r>
      <w:r w:rsidR="003225F6" w:rsidRPr="00546A75">
        <w:rPr>
          <w:rFonts w:asciiTheme="majorHAnsi" w:eastAsiaTheme="majorHAnsi" w:hAnsiTheme="majorHAnsi"/>
          <w:color w:val="000000" w:themeColor="text1"/>
          <w:szCs w:val="20"/>
        </w:rPr>
        <w:t>)</w:t>
      </w:r>
      <w:r w:rsidR="003225F6" w:rsidRPr="00546A75">
        <w:rPr>
          <w:rFonts w:ascii="맑은 고딕" w:eastAsia="맑은 고딕" w:hAnsi="맑은 고딕" w:hint="eastAsia"/>
          <w:color w:val="000000" w:themeColor="text1"/>
        </w:rPr>
        <w:t>를 추정하여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변동금리 대출채권을 평가합니다.</w:t>
      </w:r>
      <w:r w:rsidRPr="00546A75">
        <w:rPr>
          <w:rFonts w:ascii="맑은 고딕" w:eastAsia="맑은 고딕" w:hAnsi="맑은 고딕"/>
          <w:color w:val="000000" w:themeColor="text1"/>
        </w:rPr>
        <w:t xml:space="preserve"> 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이자율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기간구조에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대한 전통적인 가설 중 </w:t>
      </w:r>
      <w:proofErr w:type="spellStart"/>
      <w:r w:rsidRPr="00546A75">
        <w:rPr>
          <w:rFonts w:ascii="맑은 고딕" w:eastAsia="맑은 고딕" w:hAnsi="맑은 고딕" w:hint="eastAsia"/>
          <w:color w:val="000000" w:themeColor="text1"/>
        </w:rPr>
        <w:t>불편추정치</w:t>
      </w:r>
      <w:proofErr w:type="spellEnd"/>
      <w:r w:rsidRPr="00546A75">
        <w:rPr>
          <w:rFonts w:ascii="맑은 고딕" w:eastAsia="맑은 고딕" w:hAnsi="맑은 고딕" w:hint="eastAsia"/>
          <w:color w:val="000000" w:themeColor="text1"/>
        </w:rPr>
        <w:t xml:space="preserve"> 가설에 따르면, </w:t>
      </w:r>
      <w:r w:rsidR="003D48E3" w:rsidRPr="00546A75">
        <w:rPr>
          <w:rFonts w:ascii="맑은 고딕" w:eastAsia="맑은 고딕" w:hAnsi="맑은 고딕" w:hint="eastAsia"/>
          <w:color w:val="000000" w:themeColor="text1"/>
        </w:rPr>
        <w:t xml:space="preserve">수익률 곡선에 내재된 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Forward Rate는 </w:t>
      </w:r>
      <w:proofErr w:type="spellStart"/>
      <w:r w:rsidR="003D48E3" w:rsidRPr="00546A75">
        <w:rPr>
          <w:rFonts w:ascii="맑은 고딕" w:eastAsia="맑은 고딕" w:hAnsi="맑은 고딕" w:hint="eastAsia"/>
          <w:color w:val="000000" w:themeColor="text1"/>
        </w:rPr>
        <w:t>현물금리의</w:t>
      </w:r>
      <w:proofErr w:type="spellEnd"/>
      <w:r w:rsidR="003D48E3" w:rsidRPr="00546A75">
        <w:rPr>
          <w:rFonts w:ascii="맑은 고딕" w:eastAsia="맑은 고딕" w:hAnsi="맑은 고딕" w:hint="eastAsia"/>
          <w:color w:val="000000" w:themeColor="text1"/>
        </w:rPr>
        <w:t xml:space="preserve"> 향후 변화에 대한 시장의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기대치</w:t>
      </w:r>
      <w:r w:rsidR="003D48E3" w:rsidRPr="00546A75">
        <w:rPr>
          <w:rFonts w:ascii="맑은 고딕" w:eastAsia="맑은 고딕" w:hAnsi="맑은 고딕" w:hint="eastAsia"/>
          <w:color w:val="000000" w:themeColor="text1"/>
        </w:rPr>
        <w:t>이기</w:t>
      </w:r>
      <w:r w:rsidRPr="00546A75">
        <w:rPr>
          <w:rFonts w:ascii="맑은 고딕" w:eastAsia="맑은 고딕" w:hAnsi="맑은 고딕" w:hint="eastAsia"/>
          <w:color w:val="000000" w:themeColor="text1"/>
        </w:rPr>
        <w:t xml:space="preserve"> 때문에 </w:t>
      </w:r>
      <w:r w:rsidR="003D48E3" w:rsidRPr="00E55CA0">
        <w:rPr>
          <w:rFonts w:ascii="맑은 고딕" w:eastAsia="맑은 고딕" w:hAnsi="맑은 고딕" w:hint="eastAsia"/>
          <w:color w:val="000000" w:themeColor="text1"/>
        </w:rPr>
        <w:t>내재선도금리(</w:t>
      </w:r>
      <w:r w:rsidR="003D48E3" w:rsidRPr="00E55CA0">
        <w:rPr>
          <w:rFonts w:asciiTheme="majorHAnsi" w:eastAsiaTheme="majorHAnsi" w:hAnsiTheme="majorHAnsi" w:hint="eastAsia"/>
          <w:color w:val="000000" w:themeColor="text1"/>
          <w:szCs w:val="20"/>
        </w:rPr>
        <w:t>Implied Forward Rate</w:t>
      </w:r>
      <w:r w:rsidR="003D48E3" w:rsidRPr="00E55CA0">
        <w:rPr>
          <w:rFonts w:asciiTheme="majorHAnsi" w:eastAsiaTheme="majorHAnsi" w:hAnsiTheme="majorHAnsi"/>
          <w:color w:val="000000" w:themeColor="text1"/>
          <w:szCs w:val="20"/>
        </w:rPr>
        <w:t>)</w:t>
      </w:r>
      <w:r w:rsidR="003D48E3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는 </w:t>
      </w:r>
      <w:r w:rsidRPr="00E55CA0">
        <w:rPr>
          <w:rFonts w:ascii="맑은 고딕" w:eastAsia="맑은 고딕" w:hAnsi="맑은 고딕" w:hint="eastAsia"/>
          <w:color w:val="000000" w:themeColor="text1"/>
        </w:rPr>
        <w:t>미래 이자율에 대한 가장 합리적인 기대 값이라고 볼 수 있습니다.</w:t>
      </w:r>
      <w:r w:rsidRPr="00E55CA0">
        <w:rPr>
          <w:rFonts w:ascii="맑은 고딕" w:eastAsia="맑은 고딕" w:hAnsi="맑은 고딕"/>
          <w:color w:val="000000" w:themeColor="text1"/>
        </w:rPr>
        <w:t xml:space="preserve"> </w:t>
      </w:r>
    </w:p>
    <w:p w:rsidR="00AA10FA" w:rsidRPr="00E55CA0" w:rsidRDefault="00AA10FA" w:rsidP="00AA10FA">
      <w:pPr>
        <w:pStyle w:val="af3"/>
        <w:ind w:leftChars="0" w:left="960"/>
        <w:rPr>
          <w:rFonts w:ascii="맑은 고딕" w:eastAsia="맑은 고딕" w:hAnsi="맑은 고딕"/>
          <w:color w:val="000000" w:themeColor="text1"/>
        </w:rPr>
      </w:pPr>
    </w:p>
    <w:p w:rsidR="00AA10FA" w:rsidRPr="00E55CA0" w:rsidRDefault="00AA10FA" w:rsidP="00AA10F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E55CA0">
        <w:rPr>
          <w:rFonts w:asciiTheme="majorHAnsi" w:eastAsiaTheme="majorHAnsi" w:hAnsiTheme="majorHAnsi" w:hint="eastAsia"/>
          <w:color w:val="000000" w:themeColor="text1"/>
          <w:szCs w:val="20"/>
        </w:rPr>
        <w:t>시장에서 기준금리의 Implied Forward Rate을 추정하고, 이를 통해</w:t>
      </w:r>
      <w:r w:rsidRPr="00E55CA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E55CA0">
        <w:rPr>
          <w:rFonts w:asciiTheme="majorHAnsi" w:eastAsiaTheme="majorHAnsi" w:hAnsiTheme="majorHAnsi" w:hint="eastAsia"/>
          <w:color w:val="000000" w:themeColor="text1"/>
          <w:szCs w:val="20"/>
        </w:rPr>
        <w:t>미래 지급이자액을 결정합니다.</w:t>
      </w:r>
      <w:r w:rsidRPr="00E55CA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B679E0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현재시점에서 관찰되는 Forward Rate을 미래 기준금리의 </w:t>
      </w:r>
      <w:proofErr w:type="spellStart"/>
      <w:r w:rsidR="00B679E0" w:rsidRPr="00E55CA0">
        <w:rPr>
          <w:rFonts w:asciiTheme="majorHAnsi" w:eastAsiaTheme="majorHAnsi" w:hAnsiTheme="majorHAnsi" w:hint="eastAsia"/>
          <w:color w:val="000000" w:themeColor="text1"/>
          <w:szCs w:val="20"/>
        </w:rPr>
        <w:t>실현치라고</w:t>
      </w:r>
      <w:proofErr w:type="spellEnd"/>
      <w:r w:rsidR="00B679E0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가정하면, FRN의 미래이자지급액은 </w:t>
      </w:r>
      <w:r w:rsidR="00632185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금리개정일의 </w:t>
      </w:r>
      <w:r w:rsidR="00B679E0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“Forward Rate+발행시점에서 약속된 </w:t>
      </w:r>
      <w:proofErr w:type="spellStart"/>
      <w:r w:rsidR="00B679E0" w:rsidRPr="00E55CA0">
        <w:rPr>
          <w:rFonts w:asciiTheme="majorHAnsi" w:eastAsiaTheme="majorHAnsi" w:hAnsiTheme="majorHAnsi" w:hint="eastAsia"/>
          <w:color w:val="000000" w:themeColor="text1"/>
          <w:szCs w:val="20"/>
        </w:rPr>
        <w:t>가산금리”입니다</w:t>
      </w:r>
      <w:proofErr w:type="spellEnd"/>
      <w:r w:rsidR="00B679E0" w:rsidRPr="00E55CA0">
        <w:rPr>
          <w:rFonts w:asciiTheme="majorHAnsi" w:eastAsiaTheme="majorHAnsi" w:hAnsiTheme="majorHAnsi" w:hint="eastAsia"/>
          <w:color w:val="000000" w:themeColor="text1"/>
          <w:szCs w:val="20"/>
        </w:rPr>
        <w:t>.</w:t>
      </w:r>
      <w:r w:rsidR="00632185" w:rsidRPr="00E55CA0">
        <w:rPr>
          <w:rFonts w:asciiTheme="majorHAnsi" w:eastAsiaTheme="majorHAnsi" w:hAnsiTheme="majorHAnsi"/>
          <w:color w:val="000000" w:themeColor="text1"/>
          <w:szCs w:val="20"/>
        </w:rPr>
        <w:t xml:space="preserve"> SOC </w:t>
      </w:r>
      <w:r w:rsidR="00632185" w:rsidRPr="00E55CA0">
        <w:rPr>
          <w:rFonts w:asciiTheme="majorHAnsi" w:eastAsiaTheme="majorHAnsi" w:hAnsiTheme="majorHAnsi" w:hint="eastAsia"/>
          <w:color w:val="000000" w:themeColor="text1"/>
          <w:szCs w:val="20"/>
        </w:rPr>
        <w:t>대출 중,</w:t>
      </w:r>
      <w:r w:rsidR="00632185" w:rsidRPr="00E55CA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632185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금리가 </w:t>
      </w:r>
      <w:r w:rsidR="00632185" w:rsidRPr="00E55CA0">
        <w:rPr>
          <w:rFonts w:asciiTheme="majorHAnsi" w:eastAsiaTheme="majorHAnsi" w:hAnsiTheme="majorHAnsi"/>
          <w:color w:val="000000" w:themeColor="text1"/>
          <w:szCs w:val="20"/>
        </w:rPr>
        <w:t>5</w:t>
      </w:r>
      <w:r w:rsidR="00632185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년 마다 갱신되고 원리금균등금액이 결정되는 변동금리 대출채권의 원리금은 금리개정일마다 </w:t>
      </w:r>
      <w:r w:rsidR="00632185" w:rsidRPr="00E55CA0">
        <w:rPr>
          <w:rFonts w:asciiTheme="majorHAnsi" w:eastAsiaTheme="majorHAnsi" w:hAnsiTheme="majorHAnsi"/>
          <w:color w:val="000000" w:themeColor="text1"/>
          <w:szCs w:val="20"/>
        </w:rPr>
        <w:t>PMT</w:t>
      </w:r>
      <w:r w:rsidR="00632185" w:rsidRPr="00E55CA0">
        <w:rPr>
          <w:rFonts w:asciiTheme="majorHAnsi" w:eastAsiaTheme="majorHAnsi" w:hAnsiTheme="majorHAnsi" w:hint="eastAsia"/>
          <w:color w:val="000000" w:themeColor="text1"/>
          <w:szCs w:val="20"/>
        </w:rPr>
        <w:t>함수를 이용하여 균등상환되는 원리금을 계산합니다.</w:t>
      </w:r>
      <w:r w:rsidR="00632185" w:rsidRPr="00E55CA0">
        <w:rPr>
          <w:rFonts w:asciiTheme="majorHAnsi" w:eastAsiaTheme="majorHAnsi" w:hAnsiTheme="majorHAnsi"/>
          <w:color w:val="000000" w:themeColor="text1"/>
          <w:szCs w:val="20"/>
        </w:rPr>
        <w:t xml:space="preserve">  </w:t>
      </w:r>
    </w:p>
    <w:p w:rsidR="00AA10FA" w:rsidRPr="00E55CA0" w:rsidRDefault="00AA10FA" w:rsidP="00AA10FA">
      <w:pPr>
        <w:pStyle w:val="af3"/>
        <w:rPr>
          <w:rFonts w:asciiTheme="majorHAnsi" w:eastAsiaTheme="majorHAnsi" w:hAnsiTheme="majorHAnsi"/>
          <w:color w:val="000000" w:themeColor="text1"/>
          <w:szCs w:val="20"/>
        </w:rPr>
      </w:pPr>
    </w:p>
    <w:p w:rsidR="00AA10FA" w:rsidRPr="00E55CA0" w:rsidRDefault="00AA10FA" w:rsidP="00B679E0">
      <w:pPr>
        <w:pStyle w:val="af3"/>
        <w:numPr>
          <w:ilvl w:val="0"/>
          <w:numId w:val="26"/>
        </w:numPr>
        <w:ind w:leftChars="0" w:left="1276" w:hanging="283"/>
        <w:rPr>
          <w:rFonts w:asciiTheme="majorHAnsi" w:eastAsiaTheme="majorHAnsi" w:hAnsiTheme="majorHAnsi"/>
          <w:color w:val="000000" w:themeColor="text1"/>
          <w:szCs w:val="20"/>
        </w:rPr>
      </w:pPr>
      <w:r w:rsidRPr="00E55CA0">
        <w:rPr>
          <w:rFonts w:asciiTheme="minorHAnsi" w:eastAsiaTheme="minorHAnsi" w:hAnsiTheme="minorHAnsi" w:hint="eastAsia"/>
          <w:bCs/>
          <w:color w:val="000000" w:themeColor="text1"/>
          <w:szCs w:val="20"/>
        </w:rPr>
        <w:t>지급 기준금리</w:t>
      </w:r>
    </w:p>
    <w:p w:rsidR="00890F38" w:rsidRPr="00890F38" w:rsidRDefault="00AA10FA" w:rsidP="00890F38">
      <w:pPr>
        <w:pStyle w:val="af3"/>
        <w:numPr>
          <w:ilvl w:val="0"/>
          <w:numId w:val="27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E55CA0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단기 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>금리 (Money Market Rate)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br/>
      </w:r>
      <w:r w:rsidR="00890F38" w:rsidRPr="00890F38">
        <w:rPr>
          <w:rFonts w:asciiTheme="minorHAnsi" w:eastAsiaTheme="minorHAnsi" w:hAnsiTheme="minorHAnsi"/>
          <w:bCs/>
          <w:color w:val="000000" w:themeColor="text1"/>
          <w:szCs w:val="20"/>
        </w:rPr>
        <w:t xml:space="preserve">∙ 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국내 금리: Check 단말기 </w:t>
      </w:r>
      <w:r w:rsidR="00890F38" w:rsidRPr="00890F38">
        <w:rPr>
          <w:rFonts w:asciiTheme="minorHAnsi" w:eastAsiaTheme="minorHAnsi" w:hAnsiTheme="minorHAnsi"/>
          <w:bCs/>
          <w:color w:val="000000" w:themeColor="text1"/>
          <w:szCs w:val="20"/>
        </w:rPr>
        <w:t>3250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페이지의 Call, CD91 종가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br/>
      </w:r>
      <w:r w:rsidR="00890F38" w:rsidRPr="00890F38">
        <w:rPr>
          <w:rFonts w:asciiTheme="minorHAnsi" w:eastAsiaTheme="minorHAnsi" w:hAnsiTheme="minorHAnsi"/>
          <w:bCs/>
          <w:color w:val="000000" w:themeColor="text1"/>
          <w:szCs w:val="20"/>
        </w:rPr>
        <w:t>∙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해외 금리: N</w:t>
      </w:r>
      <w:r w:rsidR="00890F38" w:rsidRPr="00890F38">
        <w:rPr>
          <w:rFonts w:asciiTheme="minorHAnsi" w:eastAsiaTheme="minorHAnsi" w:hAnsiTheme="minorHAnsi"/>
          <w:bCs/>
          <w:color w:val="000000" w:themeColor="text1"/>
          <w:szCs w:val="20"/>
        </w:rPr>
        <w:t>EWYORK FED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고시 데이터 (로이터 ‘USD</w:t>
      </w:r>
      <w:r w:rsidR="00890F38" w:rsidRPr="00890F38">
        <w:rPr>
          <w:rFonts w:asciiTheme="minorHAnsi" w:eastAsiaTheme="minorHAnsi" w:hAnsiTheme="minorHAnsi"/>
          <w:bCs/>
          <w:color w:val="000000" w:themeColor="text1"/>
          <w:szCs w:val="20"/>
        </w:rPr>
        <w:t>SOFR=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>’)</w:t>
      </w:r>
      <w:r w:rsidR="00890F38"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br/>
      </w:r>
    </w:p>
    <w:p w:rsidR="00890F38" w:rsidRPr="00890F38" w:rsidRDefault="00890F38" w:rsidP="00890F38">
      <w:pPr>
        <w:pStyle w:val="af3"/>
        <w:numPr>
          <w:ilvl w:val="0"/>
          <w:numId w:val="27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장기 금리 (국고 </w:t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 xml:space="preserve">Spot, 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>IRS 및 CRS Swap Rate)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br/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>∙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국내 금리: 국고 </w:t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>Spot Curve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는 당사의 프로세스에 따라 시장에서 수집된 유통가격 정보를 바탕으로 </w:t>
      </w:r>
      <w:proofErr w:type="spellStart"/>
      <w:r w:rsidRPr="00890F38">
        <w:rPr>
          <w:rFonts w:ascii="맑은 고딕" w:eastAsia="맑은 고딕" w:hAnsi="맑은 고딕" w:hint="eastAsia"/>
          <w:color w:val="000000" w:themeColor="text1"/>
        </w:rPr>
        <w:t>Fama</w:t>
      </w:r>
      <w:proofErr w:type="spellEnd"/>
      <w:r w:rsidRPr="00890F38">
        <w:rPr>
          <w:rFonts w:ascii="맑은 고딕" w:eastAsia="맑은 고딕" w:hAnsi="맑은 고딕" w:hint="eastAsia"/>
          <w:color w:val="000000" w:themeColor="text1"/>
        </w:rPr>
        <w:t xml:space="preserve">-Bliss방식의 Strip &amp; Bootstrapping 방법을 활용하여 산출. 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>I</w:t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 xml:space="preserve">RS 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>금리</w:t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>는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로이터 </w:t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>REFINITIV CALCULATE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의 </w:t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 xml:space="preserve">BID, ASK 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>호가의 평균값을 사용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br/>
      </w:r>
      <w:r w:rsidRPr="00890F38">
        <w:rPr>
          <w:rFonts w:asciiTheme="minorHAnsi" w:eastAsiaTheme="minorHAnsi" w:hAnsiTheme="minorHAnsi"/>
          <w:bCs/>
          <w:color w:val="000000" w:themeColor="text1"/>
          <w:szCs w:val="20"/>
        </w:rPr>
        <w:t>∙</w:t>
      </w:r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해외 금리: 평가기준일 한국시각 16시 30분에 시장에서 </w:t>
      </w:r>
      <w:proofErr w:type="spellStart"/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>호가되는</w:t>
      </w:r>
      <w:proofErr w:type="spellEnd"/>
      <w:r w:rsidRPr="00890F38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Swap Rate 사용</w:t>
      </w:r>
    </w:p>
    <w:p w:rsidR="00B679E0" w:rsidRPr="00890F38" w:rsidRDefault="00B679E0" w:rsidP="00890F38">
      <w:pPr>
        <w:pStyle w:val="af3"/>
        <w:ind w:leftChars="0" w:left="1520"/>
        <w:rPr>
          <w:rFonts w:asciiTheme="majorHAnsi" w:eastAsiaTheme="majorHAnsi" w:hAnsiTheme="majorHAnsi"/>
          <w:color w:val="000000" w:themeColor="text1"/>
          <w:szCs w:val="20"/>
        </w:rPr>
      </w:pPr>
    </w:p>
    <w:p w:rsidR="0057523A" w:rsidRPr="00C73C47" w:rsidRDefault="00B679E0" w:rsidP="00B679E0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/>
          <w:sz w:val="32"/>
          <w:szCs w:val="32"/>
        </w:rPr>
      </w:pPr>
      <w:r w:rsidRPr="00E55CA0">
        <w:rPr>
          <w:rFonts w:asciiTheme="majorHAnsi" w:eastAsiaTheme="majorHAnsi" w:hAnsiTheme="majorHAnsi" w:hint="eastAsia"/>
          <w:color w:val="000000" w:themeColor="text1"/>
          <w:szCs w:val="20"/>
        </w:rPr>
        <w:t>이와 같이</w:t>
      </w:r>
      <w:r w:rsidR="003225F6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변동금리</w:t>
      </w:r>
      <w:r w:rsidR="003225F6" w:rsidRPr="00E55CA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3225F6"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대출채권의 </w:t>
      </w:r>
      <w:r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현금흐름이 결정되면 앞의 </w:t>
      </w:r>
      <w:r w:rsidR="00345FB7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부동산 PF 대출채권 </w:t>
      </w:r>
      <w:proofErr w:type="spellStart"/>
      <w:r w:rsidR="00345FB7">
        <w:rPr>
          <w:rFonts w:asciiTheme="majorHAnsi" w:eastAsiaTheme="majorHAnsi" w:hAnsiTheme="majorHAnsi" w:hint="eastAsia"/>
          <w:color w:val="000000" w:themeColor="text1"/>
          <w:szCs w:val="20"/>
        </w:rPr>
        <w:t>회수가능액</w:t>
      </w:r>
      <w:proofErr w:type="spellEnd"/>
      <w:r w:rsidR="00345FB7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검토</w:t>
      </w:r>
      <w:r w:rsidRPr="00E55CA0">
        <w:rPr>
          <w:rFonts w:asciiTheme="majorHAnsi" w:eastAsiaTheme="majorHAnsi" w:hAnsiTheme="majorHAnsi" w:hint="eastAsia"/>
          <w:color w:val="000000" w:themeColor="text1"/>
          <w:szCs w:val="20"/>
        </w:rPr>
        <w:t>방법론에 따라 할인율을 결정하여</w:t>
      </w:r>
      <w:r w:rsidR="003D48E3" w:rsidRPr="00E55CA0">
        <w:rPr>
          <w:rFonts w:asciiTheme="majorHAnsi" w:eastAsiaTheme="majorHAnsi" w:hAnsiTheme="majorHAnsi" w:hint="eastAsia"/>
          <w:color w:val="000000" w:themeColor="text1"/>
          <w:szCs w:val="20"/>
        </w:rPr>
        <w:t>,</w:t>
      </w:r>
      <w:r w:rsidRPr="00E55CA0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미래 기대현금흐름을 현재가치로 할인하여 계산합니다.</w:t>
      </w:r>
      <w:r w:rsidRPr="00E55CA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57523A" w:rsidRPr="00C73C47">
        <w:rPr>
          <w:rFonts w:ascii="맑은 고딕" w:eastAsia="맑은 고딕" w:hAnsi="맑은 고딕"/>
          <w:b/>
          <w:sz w:val="32"/>
          <w:szCs w:val="32"/>
        </w:rPr>
        <w:br w:type="page"/>
      </w:r>
    </w:p>
    <w:p w:rsidR="00D56F6E" w:rsidRPr="00161C47" w:rsidRDefault="00161C47" w:rsidP="00161C47">
      <w:pPr>
        <w:ind w:left="300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4.</w:t>
      </w:r>
      <w:r w:rsidR="002D20E2" w:rsidRPr="00161C47"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proofErr w:type="spellStart"/>
      <w:r w:rsidR="00D56F6E" w:rsidRPr="00161C47">
        <w:rPr>
          <w:rFonts w:ascii="맑은 고딕" w:eastAsia="맑은 고딕" w:hAnsi="맑은 고딕" w:hint="eastAsia"/>
          <w:b/>
          <w:sz w:val="32"/>
          <w:szCs w:val="32"/>
        </w:rPr>
        <w:t>평가</w:t>
      </w:r>
      <w:r>
        <w:rPr>
          <w:rFonts w:ascii="맑은 고딕" w:eastAsia="맑은 고딕" w:hAnsi="맑은 고딕" w:hint="eastAsia"/>
          <w:b/>
          <w:sz w:val="32"/>
          <w:szCs w:val="32"/>
        </w:rPr>
        <w:t>결론</w:t>
      </w:r>
      <w:proofErr w:type="spellEnd"/>
    </w:p>
    <w:p w:rsidR="00B01C7D" w:rsidRPr="00C73C47" w:rsidRDefault="00B01C7D" w:rsidP="003A2E6D">
      <w:pPr>
        <w:pStyle w:val="af3"/>
        <w:numPr>
          <w:ilvl w:val="0"/>
          <w:numId w:val="9"/>
        </w:numPr>
        <w:ind w:leftChars="0"/>
        <w:rPr>
          <w:rFonts w:ascii="맑은 고딕" w:eastAsia="맑은 고딕" w:hAnsi="맑은 고딕"/>
          <w:b/>
          <w:vanish/>
          <w:sz w:val="28"/>
          <w:szCs w:val="28"/>
        </w:rPr>
      </w:pPr>
    </w:p>
    <w:p w:rsidR="00252CF0" w:rsidRDefault="00507FB8" w:rsidP="00507FB8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기본 가정</w:t>
      </w:r>
    </w:p>
    <w:tbl>
      <w:tblPr>
        <w:tblW w:w="8248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5838"/>
      </w:tblGrid>
      <w:tr w:rsidR="00507FB8" w:rsidRPr="00296783" w:rsidTr="00F3678A">
        <w:trPr>
          <w:trHeight w:val="361"/>
        </w:trPr>
        <w:tc>
          <w:tcPr>
            <w:tcW w:w="2410" w:type="dxa"/>
            <w:tcBorders>
              <w:bottom w:val="single" w:sz="4" w:space="0" w:color="999999"/>
            </w:tcBorders>
            <w:shd w:val="clear" w:color="auto" w:fill="C6D9F1" w:themeFill="text2" w:themeFillTint="33"/>
            <w:vAlign w:val="center"/>
          </w:tcPr>
          <w:p w:rsidR="00507FB8" w:rsidRPr="00296783" w:rsidRDefault="00507FB8" w:rsidP="001A6F84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296783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5838" w:type="dxa"/>
            <w:tcBorders>
              <w:bottom w:val="single" w:sz="4" w:space="0" w:color="999999"/>
            </w:tcBorders>
            <w:shd w:val="clear" w:color="auto" w:fill="C6D9F1" w:themeFill="text2" w:themeFillTint="33"/>
            <w:vAlign w:val="center"/>
          </w:tcPr>
          <w:p w:rsidR="00507FB8" w:rsidRPr="00296783" w:rsidRDefault="00507FB8" w:rsidP="001A6F84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296783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주요 내용</w:t>
            </w:r>
          </w:p>
        </w:tc>
      </w:tr>
      <w:tr w:rsidR="00E00266" w:rsidRPr="00296783" w:rsidTr="00F3678A">
        <w:trPr>
          <w:trHeight w:val="361"/>
        </w:trPr>
        <w:tc>
          <w:tcPr>
            <w:tcW w:w="2410" w:type="dxa"/>
            <w:shd w:val="clear" w:color="auto" w:fill="auto"/>
            <w:vAlign w:val="center"/>
          </w:tcPr>
          <w:p w:rsidR="00E00266" w:rsidRPr="00033E06" w:rsidRDefault="00E00266" w:rsidP="001A6F8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033E06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최초 인출일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E00266" w:rsidRPr="00033E06" w:rsidRDefault="00374828" w:rsidP="001A6F84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033E06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2021-06-17</w:t>
            </w:r>
          </w:p>
        </w:tc>
      </w:tr>
      <w:tr w:rsidR="00E00266" w:rsidRPr="00296783" w:rsidTr="00F3678A">
        <w:trPr>
          <w:trHeight w:val="361"/>
        </w:trPr>
        <w:tc>
          <w:tcPr>
            <w:tcW w:w="2410" w:type="dxa"/>
            <w:shd w:val="clear" w:color="auto" w:fill="auto"/>
            <w:vAlign w:val="center"/>
          </w:tcPr>
          <w:p w:rsidR="00E00266" w:rsidRPr="00033E06" w:rsidRDefault="00E00266" w:rsidP="00E00266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033E06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(기존)</w:t>
            </w:r>
            <w:r w:rsidRPr="00033E06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33E06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대출만기일</w:t>
            </w:r>
            <w:proofErr w:type="spellEnd"/>
          </w:p>
        </w:tc>
        <w:tc>
          <w:tcPr>
            <w:tcW w:w="5838" w:type="dxa"/>
            <w:shd w:val="clear" w:color="auto" w:fill="auto"/>
            <w:vAlign w:val="center"/>
          </w:tcPr>
          <w:p w:rsidR="00E00266" w:rsidRPr="00033E06" w:rsidRDefault="00374828" w:rsidP="00E00266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 w:rsidRPr="00033E06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2025-06</w:t>
            </w:r>
            <w:r w:rsidR="00E00266" w:rsidRPr="00033E06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-1</w:t>
            </w:r>
            <w:r w:rsidRPr="00033E06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6</w:t>
            </w:r>
          </w:p>
        </w:tc>
      </w:tr>
      <w:tr w:rsidR="00507FB8" w:rsidRPr="00296783" w:rsidTr="00F3678A">
        <w:trPr>
          <w:trHeight w:val="361"/>
        </w:trPr>
        <w:tc>
          <w:tcPr>
            <w:tcW w:w="2410" w:type="dxa"/>
            <w:shd w:val="clear" w:color="auto" w:fill="auto"/>
            <w:vAlign w:val="center"/>
          </w:tcPr>
          <w:p w:rsidR="00507FB8" w:rsidRPr="00296783" w:rsidRDefault="001E0283" w:rsidP="001A6F8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검토기준일</w:t>
            </w:r>
            <w:proofErr w:type="spellEnd"/>
          </w:p>
        </w:tc>
        <w:tc>
          <w:tcPr>
            <w:tcW w:w="5838" w:type="dxa"/>
            <w:shd w:val="clear" w:color="auto" w:fill="auto"/>
            <w:vAlign w:val="center"/>
          </w:tcPr>
          <w:p w:rsidR="00507FB8" w:rsidRPr="00296783" w:rsidRDefault="00F3678A" w:rsidP="001A6F84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2024-</w:t>
            </w:r>
            <w:r w:rsidR="00374828"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>06</w:t>
            </w:r>
            <w:r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>-30</w:t>
            </w:r>
          </w:p>
        </w:tc>
      </w:tr>
      <w:tr w:rsidR="00507FB8" w:rsidRPr="00296783" w:rsidTr="00F3678A">
        <w:trPr>
          <w:trHeight w:val="361"/>
        </w:trPr>
        <w:tc>
          <w:tcPr>
            <w:tcW w:w="2410" w:type="dxa"/>
            <w:shd w:val="clear" w:color="auto" w:fill="auto"/>
            <w:vAlign w:val="center"/>
          </w:tcPr>
          <w:p w:rsidR="00507FB8" w:rsidRPr="00296783" w:rsidRDefault="001E0283" w:rsidP="001A6F8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검토기준일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장부가액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507FB8" w:rsidRPr="00296783" w:rsidRDefault="00374828" w:rsidP="001A6F84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39,380,000</w:t>
            </w:r>
            <w:r w:rsidR="001E0283" w:rsidRPr="00296783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,000</w:t>
            </w:r>
            <w:r w:rsidR="001E0283" w:rsidRPr="00296783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원</w:t>
            </w:r>
          </w:p>
        </w:tc>
      </w:tr>
      <w:tr w:rsidR="00507FB8" w:rsidRPr="00296783" w:rsidTr="00F3678A">
        <w:trPr>
          <w:trHeight w:val="361"/>
        </w:trPr>
        <w:tc>
          <w:tcPr>
            <w:tcW w:w="2410" w:type="dxa"/>
            <w:shd w:val="clear" w:color="auto" w:fill="auto"/>
            <w:vAlign w:val="center"/>
          </w:tcPr>
          <w:p w:rsidR="00507FB8" w:rsidRPr="00296783" w:rsidRDefault="001E0283" w:rsidP="001A6F8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매각비용</w:t>
            </w:r>
            <w:proofErr w:type="spellEnd"/>
          </w:p>
        </w:tc>
        <w:tc>
          <w:tcPr>
            <w:tcW w:w="5838" w:type="dxa"/>
            <w:shd w:val="clear" w:color="auto" w:fill="auto"/>
            <w:vAlign w:val="center"/>
          </w:tcPr>
          <w:p w:rsidR="00507FB8" w:rsidRPr="00296783" w:rsidRDefault="001E0283" w:rsidP="00F3678A">
            <w:pPr>
              <w:ind w:firstLineChars="100" w:firstLine="18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매각금액의 </w:t>
            </w:r>
            <w:r w:rsidR="00F3678A"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>0.6</w:t>
            </w:r>
            <w:r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>%</w:t>
            </w:r>
            <w:r w:rsidR="00374828"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 xml:space="preserve"> </w:t>
            </w:r>
            <w:r w:rsidR="00F3678A"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F3678A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할부불</w:t>
            </w:r>
            <w:proofErr w:type="spellEnd"/>
            <w:r w:rsidR="00F3678A"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 처분 가정)</w:t>
            </w:r>
          </w:p>
        </w:tc>
      </w:tr>
      <w:tr w:rsidR="00507FB8" w:rsidRPr="00296783" w:rsidTr="00F3678A">
        <w:trPr>
          <w:trHeight w:val="361"/>
        </w:trPr>
        <w:tc>
          <w:tcPr>
            <w:tcW w:w="2410" w:type="dxa"/>
            <w:shd w:val="clear" w:color="auto" w:fill="auto"/>
            <w:vAlign w:val="center"/>
          </w:tcPr>
          <w:p w:rsidR="00507FB8" w:rsidRPr="00296783" w:rsidRDefault="001E0283" w:rsidP="001A6F84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검토절차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E00266" w:rsidRDefault="00E00266" w:rsidP="00E00266">
            <w:pPr>
              <w:pStyle w:val="af3"/>
              <w:numPr>
                <w:ilvl w:val="0"/>
                <w:numId w:val="32"/>
              </w:numPr>
              <w:ind w:leftChars="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담보자산의 공정가치를 반영한 전체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회수가능액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 산정</w:t>
            </w:r>
          </w:p>
          <w:p w:rsidR="00507FB8" w:rsidRDefault="00E00266" w:rsidP="00E00266">
            <w:pPr>
              <w:pStyle w:val="af3"/>
              <w:numPr>
                <w:ilvl w:val="0"/>
                <w:numId w:val="32"/>
              </w:numPr>
              <w:ind w:leftChars="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거래비용,</w:t>
            </w:r>
            <w:r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유동성 등을 고려한 예상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매각가액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 산정</w:t>
            </w:r>
          </w:p>
          <w:p w:rsidR="00E00266" w:rsidRPr="00E00266" w:rsidRDefault="00E00266" w:rsidP="00E00266">
            <w:pPr>
              <w:pStyle w:val="af3"/>
              <w:numPr>
                <w:ilvl w:val="0"/>
                <w:numId w:val="32"/>
              </w:numPr>
              <w:ind w:leftChars="0"/>
              <w:jc w:val="left"/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투자구조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 xml:space="preserve"> 및 Waterfall</w:t>
            </w:r>
            <w:r>
              <w:rPr>
                <w:rFonts w:ascii="맑은 고딕" w:eastAsia="맑은 고딕" w:hAnsi="맑은 고딕" w:cs="굴림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sz w:val="18"/>
                <w:szCs w:val="18"/>
              </w:rPr>
              <w:t>구조를 고려한 해당 투자자산의 회수가능금액 산정</w:t>
            </w:r>
          </w:p>
        </w:tc>
      </w:tr>
    </w:tbl>
    <w:p w:rsidR="00252CF0" w:rsidRDefault="00252CF0" w:rsidP="00A6631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:rsidR="008045DF" w:rsidRPr="00C73C47" w:rsidRDefault="00AA4F94" w:rsidP="008045DF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t>2024년 06월 30일</w:t>
      </w:r>
      <w:r w:rsidR="008045DF" w:rsidRPr="00C73C47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 </w:t>
      </w:r>
      <w:proofErr w:type="spellStart"/>
      <w:r w:rsidR="00296783">
        <w:rPr>
          <w:rFonts w:ascii="맑은 고딕" w:eastAsia="맑은 고딕" w:hAnsi="맑은 고딕" w:hint="eastAsia"/>
          <w:b/>
          <w:bCs/>
          <w:sz w:val="24"/>
          <w:szCs w:val="39"/>
        </w:rPr>
        <w:t>회수가능액</w:t>
      </w:r>
      <w:proofErr w:type="spellEnd"/>
    </w:p>
    <w:p w:rsidR="0021308E" w:rsidRPr="00C73C47" w:rsidRDefault="00296783" w:rsidP="00296783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(</w:t>
      </w:r>
      <w:proofErr w:type="gramStart"/>
      <w:r>
        <w:rPr>
          <w:rFonts w:ascii="맑은 고딕" w:eastAsia="맑은 고딕" w:hAnsi="맑은 고딕" w:hint="eastAsia"/>
          <w:sz w:val="18"/>
          <w:szCs w:val="18"/>
        </w:rPr>
        <w:t xml:space="preserve">단위 </w:t>
      </w:r>
      <w:r>
        <w:rPr>
          <w:rFonts w:ascii="맑은 고딕" w:eastAsia="맑은 고딕" w:hAnsi="맑은 고딕"/>
          <w:sz w:val="18"/>
          <w:szCs w:val="18"/>
        </w:rPr>
        <w:t>:</w:t>
      </w:r>
      <w:proofErr w:type="gramEnd"/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원</w:t>
      </w:r>
      <w:r w:rsidRPr="00C73C47">
        <w:rPr>
          <w:rFonts w:ascii="맑은 고딕" w:eastAsia="맑은 고딕" w:hAnsi="맑은 고딕" w:hint="eastAsia"/>
          <w:sz w:val="18"/>
          <w:szCs w:val="18"/>
        </w:rPr>
        <w:t>)</w:t>
      </w:r>
    </w:p>
    <w:tbl>
      <w:tblPr>
        <w:tblW w:w="8227" w:type="dxa"/>
        <w:tblInd w:w="56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2840"/>
      </w:tblGrid>
      <w:tr w:rsidR="0021308E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vAlign w:val="center"/>
          </w:tcPr>
          <w:p w:rsidR="0021308E" w:rsidRPr="00546A75" w:rsidRDefault="0021308E" w:rsidP="001A6F84">
            <w:pPr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vAlign w:val="center"/>
          </w:tcPr>
          <w:p w:rsidR="0021308E" w:rsidRPr="00546A75" w:rsidRDefault="0021308E" w:rsidP="001A6F84">
            <w:pPr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회수가능액</w:t>
            </w:r>
            <w:proofErr w:type="spellEnd"/>
          </w:p>
        </w:tc>
        <w:tc>
          <w:tcPr>
            <w:tcW w:w="2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</w:tcPr>
          <w:p w:rsidR="0021308E" w:rsidRPr="00546A75" w:rsidRDefault="0021308E" w:rsidP="001A6F84">
            <w:pPr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비 고</w:t>
            </w: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885B86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1. 부동산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감정평가액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151,075,000,000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23년 </w:t>
            </w:r>
            <w:r w:rsidRPr="00546A75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12</w:t>
            </w: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월말 기준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감정평가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액</w:t>
            </w:r>
            <w:proofErr w:type="spellEnd"/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885B86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2.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매각가율</w:t>
            </w:r>
            <w:proofErr w:type="spellEnd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낙찰가율</w:t>
            </w:r>
            <w:proofErr w:type="spellEnd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73.13%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부산지방법원 최근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년간 용도별 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매각통계상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매각가율</w:t>
            </w:r>
            <w:proofErr w:type="spellEnd"/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885B86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3. 매각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예상가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110,477,027,273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(1 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ⅹ</w:t>
            </w:r>
            <w:proofErr w:type="spellEnd"/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2) </w:t>
            </w: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885B86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4. 처분 부대비용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662,862,164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처분보수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0.6% 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적용</w:t>
            </w: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885B86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5. </w:t>
            </w:r>
            <w:proofErr w:type="spellStart"/>
            <w:r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순공정가치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109,814,165,109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3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4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) </w:t>
            </w: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885B86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6. 순공정가치의 현재가치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104,905,118,290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885B86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7. 적용 할인율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3.28%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국고채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이자율</w:t>
            </w:r>
          </w:p>
          <w:p w:rsidR="00885B86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준공후</w:t>
            </w:r>
            <w:proofErr w:type="spellEnd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공매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년 소요 가정,</w:t>
            </w:r>
          </w:p>
          <w:p w:rsidR="00885B86" w:rsidRPr="00546A75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25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1월말 매각 가정)</w:t>
            </w: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D631F7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8</w:t>
            </w:r>
            <w:r w:rsidR="00885B86"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r.A</w:t>
            </w:r>
            <w:proofErr w:type="spellEnd"/>
            <w:proofErr w:type="gramEnd"/>
            <w:r w:rsidR="00885B86"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채권 </w:t>
            </w:r>
            <w:proofErr w:type="spellStart"/>
            <w:r w:rsidR="00885B86"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회수예상가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104,905,118,290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Pr="00546A75" w:rsidRDefault="00D631F7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9</w:t>
            </w:r>
            <w:r w:rsidR="00885B86"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. 당사 </w:t>
            </w:r>
            <w:proofErr w:type="spellStart"/>
            <w:r w:rsidR="00885B86"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지분율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44.44%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999999"/>
            </w:tcBorders>
          </w:tcPr>
          <w:p w:rsidR="00885B86" w:rsidRPr="00546A75" w:rsidRDefault="00885B86" w:rsidP="00885B86">
            <w:pPr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  <w:bottom w:val="single" w:sz="4" w:space="0" w:color="808080"/>
            </w:tcBorders>
            <w:shd w:val="clear" w:color="auto" w:fill="FFEF99"/>
            <w:vAlign w:val="center"/>
          </w:tcPr>
          <w:p w:rsidR="00885B86" w:rsidRPr="00546A75" w:rsidRDefault="00D631F7" w:rsidP="00885B86">
            <w:pPr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10</w:t>
            </w:r>
            <w:r w:rsidR="00885B86"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. 당사 후순위 채권 </w:t>
            </w:r>
          </w:p>
          <w:p w:rsidR="00885B86" w:rsidRPr="00546A75" w:rsidRDefault="00885B86" w:rsidP="00885B86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회수예상가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  <w:bottom w:val="single" w:sz="4" w:space="0" w:color="808080"/>
            </w:tcBorders>
            <w:shd w:val="clear" w:color="auto" w:fill="FFEF99"/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46,624,497,018 </w:t>
            </w:r>
          </w:p>
        </w:tc>
        <w:tc>
          <w:tcPr>
            <w:tcW w:w="2840" w:type="dxa"/>
            <w:tcBorders>
              <w:top w:val="single" w:sz="4" w:space="0" w:color="999999"/>
              <w:bottom w:val="single" w:sz="4" w:space="0" w:color="808080"/>
            </w:tcBorders>
            <w:shd w:val="clear" w:color="auto" w:fill="FFEF99"/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>(</w:t>
            </w:r>
            <w:r w:rsidR="00D631F7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8</w:t>
            </w:r>
            <w:r w:rsidRPr="006B5449"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B5449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ⅹ</w:t>
            </w:r>
            <w:proofErr w:type="spellEnd"/>
            <w:r w:rsidR="00D631F7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 9</w:t>
            </w:r>
            <w:r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  <w:t xml:space="preserve">) </w:t>
            </w: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808080"/>
              <w:bottom w:val="single" w:sz="4" w:space="0" w:color="999999"/>
            </w:tcBorders>
            <w:vAlign w:val="center"/>
          </w:tcPr>
          <w:p w:rsidR="00885B86" w:rsidRPr="00546A75" w:rsidRDefault="00D631F7" w:rsidP="00885B86">
            <w:pPr>
              <w:jc w:val="left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11</w:t>
            </w:r>
            <w:r w:rsidR="00885B86" w:rsidRPr="00546A75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. 대출 장부가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999999"/>
            </w:tcBorders>
            <w:vAlign w:val="center"/>
          </w:tcPr>
          <w:p w:rsidR="00885B86" w:rsidRDefault="00885B86" w:rsidP="00885B8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39,380,000,000 </w:t>
            </w:r>
          </w:p>
        </w:tc>
        <w:tc>
          <w:tcPr>
            <w:tcW w:w="2840" w:type="dxa"/>
            <w:tcBorders>
              <w:top w:val="single" w:sz="4" w:space="0" w:color="808080"/>
              <w:bottom w:val="single" w:sz="4" w:space="0" w:color="999999"/>
            </w:tcBorders>
          </w:tcPr>
          <w:p w:rsidR="00885B86" w:rsidRPr="00546A75" w:rsidRDefault="00885B86" w:rsidP="00885B86">
            <w:pPr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</w:tr>
      <w:tr w:rsidR="00885B86" w:rsidRPr="00546A75" w:rsidTr="001A6F84">
        <w:trPr>
          <w:cantSplit/>
          <w:trHeight w:val="396"/>
        </w:trPr>
        <w:tc>
          <w:tcPr>
            <w:tcW w:w="2410" w:type="dxa"/>
            <w:tcBorders>
              <w:top w:val="single" w:sz="4" w:space="0" w:color="999999"/>
            </w:tcBorders>
            <w:shd w:val="clear" w:color="auto" w:fill="FFEF99"/>
            <w:vAlign w:val="center"/>
          </w:tcPr>
          <w:p w:rsidR="00885B86" w:rsidRPr="00546A75" w:rsidRDefault="00D631F7" w:rsidP="00885B86">
            <w:pPr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12</w:t>
            </w:r>
            <w:r w:rsidR="00885B86"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="00885B86" w:rsidRPr="00546A75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손상차손</w:t>
            </w:r>
            <w:proofErr w:type="spellEnd"/>
            <w:r w:rsidR="00885B86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99999"/>
            </w:tcBorders>
            <w:shd w:val="clear" w:color="auto" w:fill="FFEF99"/>
            <w:vAlign w:val="center"/>
          </w:tcPr>
          <w:p w:rsidR="00885B86" w:rsidRDefault="00885B86" w:rsidP="00885B86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2840" w:type="dxa"/>
            <w:tcBorders>
              <w:top w:val="single" w:sz="4" w:space="0" w:color="999999"/>
            </w:tcBorders>
            <w:shd w:val="clear" w:color="auto" w:fill="FFEF99"/>
          </w:tcPr>
          <w:p w:rsidR="00885B86" w:rsidRPr="00546A75" w:rsidRDefault="00885B86" w:rsidP="00885B86">
            <w:pP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MAX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D631F7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>[11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  <w:t>–</w:t>
            </w:r>
            <w:r w:rsidR="00D631F7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18"/>
                <w:szCs w:val="18"/>
              </w:rPr>
              <w:t xml:space="preserve"> 10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18"/>
                <w:szCs w:val="18"/>
              </w:rPr>
              <w:t xml:space="preserve">, 0 ] </w:t>
            </w:r>
          </w:p>
        </w:tc>
      </w:tr>
    </w:tbl>
    <w:p w:rsidR="00296783" w:rsidRDefault="00296783" w:rsidP="00A6631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:rsidR="00CB7915" w:rsidRPr="00161C47" w:rsidRDefault="00161C47" w:rsidP="00161C47">
      <w:pPr>
        <w:ind w:left="300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5.</w:t>
      </w:r>
      <w:r w:rsidR="00CB7915" w:rsidRPr="00161C47">
        <w:rPr>
          <w:rFonts w:ascii="맑은 고딕" w:eastAsia="맑은 고딕" w:hAnsi="맑은 고딕" w:hint="eastAsia"/>
          <w:b/>
          <w:sz w:val="32"/>
          <w:szCs w:val="32"/>
        </w:rPr>
        <w:t xml:space="preserve"> 민감도 분석</w:t>
      </w:r>
    </w:p>
    <w:p w:rsidR="00161C47" w:rsidRPr="00C975BC" w:rsidRDefault="00161C47" w:rsidP="00161C47">
      <w:pPr>
        <w:pStyle w:val="af3"/>
        <w:numPr>
          <w:ilvl w:val="0"/>
          <w:numId w:val="3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C975BC">
        <w:rPr>
          <w:rFonts w:asciiTheme="majorHAnsi" w:eastAsiaTheme="majorHAnsi" w:hAnsiTheme="majorHAnsi" w:hint="eastAsia"/>
          <w:szCs w:val="20"/>
        </w:rPr>
        <w:t>평가모형의</w:t>
      </w:r>
      <w:proofErr w:type="spellEnd"/>
      <w:r w:rsidRPr="00C975B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C975BC">
        <w:rPr>
          <w:rFonts w:asciiTheme="majorHAnsi" w:eastAsiaTheme="majorHAnsi" w:hAnsiTheme="majorHAnsi" w:hint="eastAsia"/>
          <w:szCs w:val="20"/>
        </w:rPr>
        <w:t>투입변수</w:t>
      </w:r>
      <w:proofErr w:type="spellEnd"/>
      <w:r w:rsidRPr="00C975BC">
        <w:rPr>
          <w:rFonts w:asciiTheme="majorHAnsi" w:eastAsiaTheme="majorHAnsi" w:hAnsiTheme="majorHAnsi" w:hint="eastAsia"/>
          <w:szCs w:val="20"/>
        </w:rPr>
        <w:t xml:space="preserve"> 중 </w:t>
      </w:r>
      <w:r w:rsidR="00DF6BAB">
        <w:rPr>
          <w:rFonts w:asciiTheme="majorHAnsi" w:eastAsiaTheme="majorHAnsi" w:hAnsiTheme="majorHAnsi" w:hint="eastAsia"/>
          <w:szCs w:val="20"/>
        </w:rPr>
        <w:t xml:space="preserve">감정평가가액과 </w:t>
      </w:r>
      <w:proofErr w:type="spellStart"/>
      <w:r w:rsidR="00DF6BAB">
        <w:rPr>
          <w:rFonts w:asciiTheme="majorHAnsi" w:eastAsiaTheme="majorHAnsi" w:hAnsiTheme="majorHAnsi" w:hint="eastAsia"/>
          <w:szCs w:val="20"/>
        </w:rPr>
        <w:t>매각가율</w:t>
      </w:r>
      <w:r w:rsidRPr="00C975BC">
        <w:rPr>
          <w:rFonts w:asciiTheme="majorHAnsi" w:eastAsiaTheme="majorHAnsi" w:hAnsiTheme="majorHAnsi" w:hint="eastAsia"/>
          <w:szCs w:val="20"/>
        </w:rPr>
        <w:t>의</w:t>
      </w:r>
      <w:proofErr w:type="spellEnd"/>
      <w:r w:rsidRPr="00C975BC">
        <w:rPr>
          <w:rFonts w:asciiTheme="majorHAnsi" w:eastAsiaTheme="majorHAnsi" w:hAnsiTheme="majorHAnsi" w:hint="eastAsia"/>
          <w:szCs w:val="20"/>
        </w:rPr>
        <w:t xml:space="preserve"> 변동에 의한 평가모형 가격과 </w:t>
      </w:r>
      <w:proofErr w:type="spellStart"/>
      <w:r w:rsidRPr="00C975BC">
        <w:rPr>
          <w:rFonts w:asciiTheme="majorHAnsi" w:eastAsiaTheme="majorHAnsi" w:hAnsiTheme="majorHAnsi" w:hint="eastAsia"/>
          <w:szCs w:val="20"/>
        </w:rPr>
        <w:t>최종가격의</w:t>
      </w:r>
      <w:proofErr w:type="spellEnd"/>
      <w:r w:rsidRPr="00C975BC">
        <w:rPr>
          <w:rFonts w:asciiTheme="majorHAnsi" w:eastAsiaTheme="majorHAnsi" w:hAnsiTheme="majorHAnsi" w:hint="eastAsia"/>
          <w:szCs w:val="20"/>
        </w:rPr>
        <w:t xml:space="preserve"> 민감도 분석은 다음 표와 같습니다.</w:t>
      </w:r>
    </w:p>
    <w:p w:rsidR="00161C47" w:rsidRPr="00C975BC" w:rsidRDefault="00161C47" w:rsidP="00161C47">
      <w:pPr>
        <w:ind w:left="960"/>
        <w:jc w:val="right"/>
        <w:rPr>
          <w:rFonts w:asciiTheme="majorHAnsi" w:eastAsiaTheme="majorHAnsi" w:hAnsiTheme="majorHAnsi"/>
          <w:szCs w:val="20"/>
        </w:rPr>
      </w:pPr>
      <w:r w:rsidRPr="00C975BC">
        <w:rPr>
          <w:rFonts w:asciiTheme="majorHAnsi" w:eastAsiaTheme="majorHAnsi" w:hAnsiTheme="majorHAnsi" w:hint="eastAsia"/>
          <w:szCs w:val="20"/>
        </w:rPr>
        <w:t>(단위: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C975BC">
        <w:rPr>
          <w:rFonts w:asciiTheme="majorHAnsi" w:eastAsiaTheme="majorHAnsi" w:hAnsiTheme="majorHAnsi" w:hint="eastAsia"/>
          <w:szCs w:val="20"/>
        </w:rPr>
        <w:t>원)</w:t>
      </w:r>
    </w:p>
    <w:tbl>
      <w:tblPr>
        <w:tblW w:w="7905" w:type="dxa"/>
        <w:tblInd w:w="9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68586C" w:rsidRPr="00C975BC" w:rsidTr="001A6F84">
        <w:trPr>
          <w:trHeight w:val="317"/>
        </w:trPr>
        <w:tc>
          <w:tcPr>
            <w:tcW w:w="1581" w:type="dxa"/>
            <w:shd w:val="clear" w:color="auto" w:fill="D2DCFA"/>
            <w:vAlign w:val="center"/>
          </w:tcPr>
          <w:p w:rsidR="0068586C" w:rsidRPr="00C975BC" w:rsidRDefault="0068586C" w:rsidP="0068586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C975BC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tcMar>
              <w:left w:w="57" w:type="dxa"/>
            </w:tcMar>
            <w:vAlign w:val="center"/>
          </w:tcPr>
          <w:p w:rsidR="0068586C" w:rsidRPr="00C975BC" w:rsidRDefault="0068586C" w:rsidP="0068586C">
            <w:pPr>
              <w:spacing w:line="280" w:lineRule="exact"/>
              <w:jc w:val="center"/>
              <w:rPr>
                <w:rFonts w:asciiTheme="majorHAnsi" w:eastAsiaTheme="majorHAnsi" w:hAnsiTheme="majorHAnsi" w:cs="Times New Roman"/>
                <w:b/>
                <w:sz w:val="18"/>
                <w:szCs w:val="18"/>
              </w:rPr>
            </w:pPr>
            <w:r w:rsidRPr="00C975BC">
              <w:rPr>
                <w:rFonts w:asciiTheme="majorHAnsi" w:eastAsiaTheme="majorHAnsi" w:hAnsiTheme="majorHAnsi" w:cs="Times New Roman" w:hint="eastAsia"/>
                <w:b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b/>
                <w:sz w:val="18"/>
                <w:szCs w:val="18"/>
              </w:rPr>
              <w:t>매각가율</w:t>
            </w:r>
            <w:proofErr w:type="spellEnd"/>
          </w:p>
          <w:p w:rsidR="0068586C" w:rsidRPr="00C975BC" w:rsidRDefault="0068586C" w:rsidP="0068586C">
            <w:pPr>
              <w:spacing w:line="280" w:lineRule="exact"/>
              <w:rPr>
                <w:rFonts w:asciiTheme="majorHAnsi" w:eastAsia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cs="Times New Roman" w:hint="eastAsia"/>
                <w:b/>
                <w:sz w:val="18"/>
                <w:szCs w:val="18"/>
              </w:rPr>
              <w:t>감정가</w:t>
            </w:r>
          </w:p>
        </w:tc>
        <w:tc>
          <w:tcPr>
            <w:tcW w:w="1581" w:type="dxa"/>
            <w:shd w:val="clear" w:color="auto" w:fill="D2DCFA"/>
            <w:vAlign w:val="center"/>
          </w:tcPr>
          <w:p w:rsidR="0068586C" w:rsidRDefault="0068586C" w:rsidP="006858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63.13%</w:t>
            </w:r>
          </w:p>
        </w:tc>
        <w:tc>
          <w:tcPr>
            <w:tcW w:w="1581" w:type="dxa"/>
            <w:shd w:val="clear" w:color="auto" w:fill="D2DCFA"/>
            <w:vAlign w:val="center"/>
          </w:tcPr>
          <w:p w:rsidR="0068586C" w:rsidRDefault="0068586C" w:rsidP="0068586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73.13%</w:t>
            </w:r>
          </w:p>
        </w:tc>
        <w:tc>
          <w:tcPr>
            <w:tcW w:w="1581" w:type="dxa"/>
            <w:shd w:val="clear" w:color="auto" w:fill="D2DCFA"/>
            <w:vAlign w:val="center"/>
          </w:tcPr>
          <w:p w:rsidR="0068586C" w:rsidRDefault="0068586C" w:rsidP="0068586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83.13%</w:t>
            </w:r>
          </w:p>
        </w:tc>
      </w:tr>
      <w:tr w:rsidR="0068586C" w:rsidRPr="00C975BC" w:rsidTr="001A6F84">
        <w:trPr>
          <w:trHeight w:val="305"/>
        </w:trPr>
        <w:tc>
          <w:tcPr>
            <w:tcW w:w="1581" w:type="dxa"/>
            <w:vMerge w:val="restart"/>
            <w:shd w:val="clear" w:color="auto" w:fill="F3ECD9"/>
            <w:vAlign w:val="center"/>
          </w:tcPr>
          <w:p w:rsidR="0068586C" w:rsidRPr="0021308E" w:rsidRDefault="0068586C" w:rsidP="0068586C">
            <w:pPr>
              <w:jc w:val="center"/>
              <w:rPr>
                <w:rFonts w:asciiTheme="majorHAnsi" w:eastAsiaTheme="majorHAnsi" w:hAnsiTheme="majorHAnsi" w:cs="굴림"/>
                <w:b/>
                <w:bCs/>
                <w:szCs w:val="20"/>
              </w:rPr>
            </w:pPr>
            <w:proofErr w:type="spellStart"/>
            <w:r w:rsidRPr="0021308E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최종</w:t>
            </w:r>
            <w:r w:rsidRPr="0021308E">
              <w:rPr>
                <w:rFonts w:asciiTheme="majorHAnsi" w:eastAsiaTheme="majorHAnsi" w:hAnsiTheme="majorHAnsi" w:hint="eastAsia"/>
                <w:b/>
                <w:bCs/>
                <w:szCs w:val="20"/>
                <w:shd w:val="clear" w:color="auto" w:fill="F3ECD9"/>
              </w:rPr>
              <w:t>가격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-1</w:t>
            </w:r>
            <w:r w:rsidRPr="0068586C">
              <w:rPr>
                <w:rFonts w:asciiTheme="majorHAnsi" w:eastAsiaTheme="majorHAnsi" w:hAnsiTheme="majorHAnsi"/>
                <w:bCs/>
                <w:sz w:val="18"/>
                <w:szCs w:val="18"/>
              </w:rPr>
              <w:t>0</w:t>
            </w: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.00%</w:t>
            </w:r>
          </w:p>
        </w:tc>
        <w:tc>
          <w:tcPr>
            <w:tcW w:w="1581" w:type="dxa"/>
            <w:vAlign w:val="center"/>
          </w:tcPr>
          <w:p w:rsidR="0068586C" w:rsidRPr="0068586C" w:rsidRDefault="0068586C" w:rsidP="006858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kern w:val="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36,223,826,027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41,962,047,316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47,700,268,605 </w:t>
            </w:r>
          </w:p>
        </w:tc>
      </w:tr>
      <w:tr w:rsidR="0068586C" w:rsidRPr="00C975BC" w:rsidTr="001A6F84">
        <w:trPr>
          <w:trHeight w:val="305"/>
        </w:trPr>
        <w:tc>
          <w:tcPr>
            <w:tcW w:w="1581" w:type="dxa"/>
            <w:vMerge/>
            <w:shd w:val="clear" w:color="auto" w:fill="F3ECD9"/>
            <w:vAlign w:val="center"/>
          </w:tcPr>
          <w:p w:rsidR="0068586C" w:rsidRPr="0068586C" w:rsidRDefault="0068586C" w:rsidP="0068586C">
            <w:pPr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0.00%</w:t>
            </w:r>
          </w:p>
        </w:tc>
        <w:tc>
          <w:tcPr>
            <w:tcW w:w="1581" w:type="dxa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40,248,695,586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46,624,497,018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53,000,298,450 </w:t>
            </w:r>
          </w:p>
        </w:tc>
      </w:tr>
      <w:tr w:rsidR="0068586C" w:rsidRPr="00C975BC" w:rsidTr="001A6F84">
        <w:trPr>
          <w:trHeight w:val="305"/>
        </w:trPr>
        <w:tc>
          <w:tcPr>
            <w:tcW w:w="1581" w:type="dxa"/>
            <w:vMerge/>
            <w:shd w:val="clear" w:color="auto" w:fill="F3ECD9"/>
            <w:vAlign w:val="center"/>
          </w:tcPr>
          <w:p w:rsidR="0068586C" w:rsidRPr="0068586C" w:rsidRDefault="0068586C" w:rsidP="0068586C">
            <w:pPr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1</w:t>
            </w:r>
            <w:r w:rsidRPr="0068586C">
              <w:rPr>
                <w:rFonts w:asciiTheme="majorHAnsi" w:eastAsiaTheme="majorHAnsi" w:hAnsiTheme="majorHAnsi"/>
                <w:bCs/>
                <w:sz w:val="18"/>
                <w:szCs w:val="18"/>
              </w:rPr>
              <w:t>0</w:t>
            </w: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.00%</w:t>
            </w:r>
          </w:p>
        </w:tc>
        <w:tc>
          <w:tcPr>
            <w:tcW w:w="1581" w:type="dxa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44,273,565,144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51,286,946,719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58,300,328,295 </w:t>
            </w:r>
          </w:p>
        </w:tc>
      </w:tr>
    </w:tbl>
    <w:p w:rsidR="00161C47" w:rsidRPr="00C975BC" w:rsidRDefault="00161C47" w:rsidP="00161C47">
      <w:pPr>
        <w:pStyle w:val="a5"/>
        <w:tabs>
          <w:tab w:val="clear" w:pos="4252"/>
          <w:tab w:val="clear" w:pos="8504"/>
          <w:tab w:val="left" w:pos="709"/>
        </w:tabs>
        <w:snapToGrid/>
        <w:spacing w:line="0" w:lineRule="atLeast"/>
        <w:rPr>
          <w:rFonts w:asciiTheme="majorHAnsi" w:eastAsiaTheme="majorHAnsi" w:hAnsiTheme="majorHAnsi"/>
          <w:szCs w:val="20"/>
        </w:rPr>
      </w:pPr>
    </w:p>
    <w:p w:rsidR="00884168" w:rsidRPr="00C975BC" w:rsidRDefault="00884168" w:rsidP="00884168">
      <w:pPr>
        <w:ind w:left="960"/>
        <w:jc w:val="right"/>
        <w:rPr>
          <w:rFonts w:asciiTheme="majorHAnsi" w:eastAsiaTheme="majorHAnsi" w:hAnsiTheme="majorHAnsi"/>
          <w:szCs w:val="20"/>
        </w:rPr>
      </w:pPr>
      <w:r w:rsidRPr="00C975BC">
        <w:rPr>
          <w:rFonts w:asciiTheme="majorHAnsi" w:eastAsiaTheme="majorHAnsi" w:hAnsiTheme="majorHAnsi" w:hint="eastAsia"/>
          <w:szCs w:val="20"/>
        </w:rPr>
        <w:t>(단위: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C975BC">
        <w:rPr>
          <w:rFonts w:asciiTheme="majorHAnsi" w:eastAsiaTheme="majorHAnsi" w:hAnsiTheme="majorHAnsi" w:hint="eastAsia"/>
          <w:szCs w:val="20"/>
        </w:rPr>
        <w:t>원)</w:t>
      </w:r>
    </w:p>
    <w:tbl>
      <w:tblPr>
        <w:tblW w:w="7905" w:type="dxa"/>
        <w:tblInd w:w="9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A90351" w:rsidRPr="00C975BC" w:rsidTr="001A6F84">
        <w:trPr>
          <w:trHeight w:val="317"/>
        </w:trPr>
        <w:tc>
          <w:tcPr>
            <w:tcW w:w="1581" w:type="dxa"/>
            <w:shd w:val="clear" w:color="auto" w:fill="D2DCFA"/>
            <w:vAlign w:val="center"/>
          </w:tcPr>
          <w:p w:rsidR="00A90351" w:rsidRPr="00C975BC" w:rsidRDefault="00A90351" w:rsidP="00A90351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C975BC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tcMar>
              <w:left w:w="57" w:type="dxa"/>
            </w:tcMar>
            <w:vAlign w:val="center"/>
          </w:tcPr>
          <w:p w:rsidR="00A90351" w:rsidRPr="00C975BC" w:rsidRDefault="00A90351" w:rsidP="00A90351">
            <w:pPr>
              <w:spacing w:line="280" w:lineRule="exact"/>
              <w:jc w:val="center"/>
              <w:rPr>
                <w:rFonts w:asciiTheme="majorHAnsi" w:eastAsiaTheme="majorHAnsi" w:hAnsiTheme="majorHAnsi" w:cs="Times New Roman"/>
                <w:b/>
                <w:sz w:val="18"/>
                <w:szCs w:val="18"/>
              </w:rPr>
            </w:pPr>
            <w:r w:rsidRPr="00C975BC">
              <w:rPr>
                <w:rFonts w:asciiTheme="majorHAnsi" w:eastAsiaTheme="majorHAnsi" w:hAnsiTheme="majorHAnsi" w:cs="Times New Roman" w:hint="eastAsia"/>
                <w:b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b/>
                <w:sz w:val="18"/>
                <w:szCs w:val="18"/>
              </w:rPr>
              <w:t>매각가율</w:t>
            </w:r>
            <w:proofErr w:type="spellEnd"/>
          </w:p>
          <w:p w:rsidR="00A90351" w:rsidRPr="00C975BC" w:rsidRDefault="00A90351" w:rsidP="00A90351">
            <w:pPr>
              <w:spacing w:line="280" w:lineRule="exact"/>
              <w:rPr>
                <w:rFonts w:asciiTheme="majorHAnsi" w:eastAsia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cs="Times New Roman" w:hint="eastAsia"/>
                <w:b/>
                <w:sz w:val="18"/>
                <w:szCs w:val="18"/>
              </w:rPr>
              <w:t>감정가</w:t>
            </w:r>
          </w:p>
        </w:tc>
        <w:tc>
          <w:tcPr>
            <w:tcW w:w="1581" w:type="dxa"/>
            <w:shd w:val="clear" w:color="auto" w:fill="D2DCFA"/>
            <w:vAlign w:val="center"/>
          </w:tcPr>
          <w:p w:rsidR="00A90351" w:rsidRDefault="00A90351" w:rsidP="00A903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63.13%</w:t>
            </w:r>
          </w:p>
        </w:tc>
        <w:tc>
          <w:tcPr>
            <w:tcW w:w="1581" w:type="dxa"/>
            <w:shd w:val="clear" w:color="auto" w:fill="D2DCFA"/>
            <w:vAlign w:val="center"/>
          </w:tcPr>
          <w:p w:rsidR="00A90351" w:rsidRDefault="00A90351" w:rsidP="00A90351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73.13%</w:t>
            </w:r>
          </w:p>
        </w:tc>
        <w:tc>
          <w:tcPr>
            <w:tcW w:w="1581" w:type="dxa"/>
            <w:shd w:val="clear" w:color="auto" w:fill="D2DCFA"/>
            <w:vAlign w:val="center"/>
          </w:tcPr>
          <w:p w:rsidR="00A90351" w:rsidRDefault="00A90351" w:rsidP="00A90351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83.13%</w:t>
            </w:r>
          </w:p>
        </w:tc>
      </w:tr>
      <w:tr w:rsidR="0068586C" w:rsidRPr="00C975BC" w:rsidTr="001A6F84">
        <w:trPr>
          <w:trHeight w:val="305"/>
        </w:trPr>
        <w:tc>
          <w:tcPr>
            <w:tcW w:w="1581" w:type="dxa"/>
            <w:vMerge w:val="restart"/>
            <w:shd w:val="clear" w:color="auto" w:fill="F3ECD9"/>
            <w:vAlign w:val="center"/>
          </w:tcPr>
          <w:p w:rsidR="0068586C" w:rsidRPr="0021308E" w:rsidRDefault="0068586C" w:rsidP="0068586C">
            <w:pPr>
              <w:jc w:val="center"/>
              <w:rPr>
                <w:rFonts w:asciiTheme="majorHAnsi" w:eastAsiaTheme="majorHAnsi" w:hAnsiTheme="majorHAnsi" w:cs="굴림"/>
                <w:b/>
                <w:bCs/>
                <w:szCs w:val="20"/>
              </w:rPr>
            </w:pPr>
            <w:proofErr w:type="spellStart"/>
            <w:r w:rsidRPr="0021308E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손상차손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-1</w:t>
            </w:r>
            <w:r w:rsidRPr="0068586C">
              <w:rPr>
                <w:rFonts w:asciiTheme="majorHAnsi" w:eastAsiaTheme="majorHAnsi" w:hAnsiTheme="majorHAnsi"/>
                <w:bCs/>
                <w:sz w:val="18"/>
                <w:szCs w:val="18"/>
              </w:rPr>
              <w:t>0</w:t>
            </w: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.00%</w:t>
            </w:r>
          </w:p>
        </w:tc>
        <w:tc>
          <w:tcPr>
            <w:tcW w:w="1581" w:type="dxa"/>
            <w:vAlign w:val="center"/>
          </w:tcPr>
          <w:p w:rsidR="0068586C" w:rsidRPr="0068586C" w:rsidRDefault="0068586C" w:rsidP="006858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kern w:val="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3,156,173,973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0 </w:t>
            </w:r>
          </w:p>
        </w:tc>
      </w:tr>
      <w:tr w:rsidR="0068586C" w:rsidRPr="00C975BC" w:rsidTr="001A6F84">
        <w:trPr>
          <w:trHeight w:val="305"/>
        </w:trPr>
        <w:tc>
          <w:tcPr>
            <w:tcW w:w="1581" w:type="dxa"/>
            <w:vMerge/>
            <w:shd w:val="clear" w:color="auto" w:fill="F3ECD9"/>
            <w:vAlign w:val="center"/>
          </w:tcPr>
          <w:p w:rsidR="0068586C" w:rsidRPr="00C975BC" w:rsidRDefault="0068586C" w:rsidP="0068586C">
            <w:pPr>
              <w:rPr>
                <w:rFonts w:asciiTheme="majorHAnsi" w:eastAsiaTheme="majorHAnsi" w:hAnsiTheme="majorHAnsi" w:cs="굴림"/>
                <w:b/>
                <w:bCs/>
                <w:sz w:val="18"/>
                <w:szCs w:val="18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0.00%</w:t>
            </w:r>
          </w:p>
        </w:tc>
        <w:tc>
          <w:tcPr>
            <w:tcW w:w="1581" w:type="dxa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0 </w:t>
            </w:r>
          </w:p>
        </w:tc>
      </w:tr>
      <w:tr w:rsidR="0068586C" w:rsidRPr="00C975BC" w:rsidTr="001A6F84">
        <w:trPr>
          <w:trHeight w:val="305"/>
        </w:trPr>
        <w:tc>
          <w:tcPr>
            <w:tcW w:w="1581" w:type="dxa"/>
            <w:vMerge/>
            <w:shd w:val="clear" w:color="auto" w:fill="F3ECD9"/>
            <w:vAlign w:val="center"/>
          </w:tcPr>
          <w:p w:rsidR="0068586C" w:rsidRPr="00C975BC" w:rsidRDefault="0068586C" w:rsidP="0068586C">
            <w:pPr>
              <w:rPr>
                <w:rFonts w:asciiTheme="majorHAnsi" w:eastAsiaTheme="majorHAnsi" w:hAnsiTheme="majorHAnsi" w:cs="굴림"/>
                <w:b/>
                <w:bCs/>
                <w:sz w:val="18"/>
                <w:szCs w:val="18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Theme="majorHAnsi" w:eastAsiaTheme="majorHAnsi" w:hAnsiTheme="majorHAnsi" w:cs="굴림"/>
                <w:bCs/>
                <w:sz w:val="18"/>
                <w:szCs w:val="18"/>
              </w:rPr>
            </w:pP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1</w:t>
            </w:r>
            <w:r w:rsidRPr="0068586C">
              <w:rPr>
                <w:rFonts w:asciiTheme="majorHAnsi" w:eastAsiaTheme="majorHAnsi" w:hAnsiTheme="majorHAnsi"/>
                <w:bCs/>
                <w:sz w:val="18"/>
                <w:szCs w:val="18"/>
              </w:rPr>
              <w:t>0</w:t>
            </w:r>
            <w:r w:rsidRPr="0068586C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.00%</w:t>
            </w:r>
          </w:p>
        </w:tc>
        <w:tc>
          <w:tcPr>
            <w:tcW w:w="1581" w:type="dxa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586C" w:rsidRPr="0068586C" w:rsidRDefault="0068586C" w:rsidP="0068586C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68586C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0 </w:t>
            </w:r>
          </w:p>
        </w:tc>
      </w:tr>
    </w:tbl>
    <w:p w:rsidR="00884168" w:rsidRPr="00C975BC" w:rsidRDefault="00884168" w:rsidP="00D711D1">
      <w:pPr>
        <w:spacing w:line="240" w:lineRule="atLeast"/>
        <w:rPr>
          <w:rFonts w:asciiTheme="majorHAnsi" w:eastAsiaTheme="majorHAnsi" w:hAnsiTheme="majorHAnsi"/>
          <w:sz w:val="16"/>
          <w:szCs w:val="16"/>
        </w:rPr>
      </w:pPr>
    </w:p>
    <w:sectPr w:rsidR="00884168" w:rsidRPr="00C975BC" w:rsidSect="003E505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04C" w:rsidRDefault="00A9604C">
      <w:r>
        <w:separator/>
      </w:r>
    </w:p>
  </w:endnote>
  <w:endnote w:type="continuationSeparator" w:id="0">
    <w:p w:rsidR="00A9604C" w:rsidRDefault="00A9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ix모던고딕 M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1A6F8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6F84" w:rsidRDefault="001A6F8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1A6F84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:rsidR="001A6F84" w:rsidRDefault="001A6F84">
    <w:pPr>
      <w:pStyle w:val="a6"/>
    </w:pPr>
    <w:r>
      <w:rPr>
        <w:noProof/>
      </w:rPr>
      <w:drawing>
        <wp:anchor distT="0" distB="0" distL="114300" distR="114300" simplePos="0" relativeHeight="251662848" behindDoc="0" locked="0" layoutInCell="1" allowOverlap="0" wp14:anchorId="355403CC" wp14:editId="7322732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22" name="그림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0BA7F13E" wp14:editId="44DE7DD0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29753B8D" id="Line 9" o:spid="_x0000_s1026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zOfq2R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1A6F84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1A6F84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6F84" w:rsidRDefault="001A6F84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1A6F84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20AF9">
      <w:rPr>
        <w:rStyle w:val="a8"/>
        <w:noProof/>
      </w:rPr>
      <w:t>10</w:t>
    </w:r>
    <w:r>
      <w:rPr>
        <w:rStyle w:val="a8"/>
      </w:rPr>
      <w:fldChar w:fldCharType="end"/>
    </w:r>
  </w:p>
  <w:p w:rsidR="001A6F84" w:rsidRDefault="001A6F84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63872" behindDoc="0" locked="0" layoutInCell="1" allowOverlap="1" wp14:anchorId="57A6CEEA" wp14:editId="355CB8C1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0" locked="0" layoutInCell="1" allowOverlap="1" wp14:anchorId="4128A479" wp14:editId="4F3A800F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4" name="그림 14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24FB1F1" wp14:editId="166A3302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6A585B8B" id="Line 13" o:spid="_x0000_s1026" style="position:absolute;left:0;text-align:left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C5FA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04C" w:rsidRDefault="00A9604C">
      <w:r>
        <w:separator/>
      </w:r>
    </w:p>
  </w:footnote>
  <w:footnote w:type="continuationSeparator" w:id="0">
    <w:p w:rsidR="00A9604C" w:rsidRDefault="00A96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C20AF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80.15pt;height:232.05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C20AF9">
    <w:pPr>
      <w:pStyle w:val="a5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80.15pt;height:232.05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</v:shape>
      </w:pict>
    </w:r>
    <w:r w:rsidR="001A6F84"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5711D3AE" wp14:editId="61F2A941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6B7205DD" id="Line 8" o:spid="_x0000_s1026" style="position:absolute;left:0;text-align:left;flip:x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ebGAIAADI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"/>
          </w:pict>
        </mc:Fallback>
      </mc:AlternateContent>
    </w:r>
    <w:proofErr w:type="spellStart"/>
    <w:r w:rsidR="001A6F84">
      <w:rPr>
        <w:rFonts w:hint="eastAsia"/>
      </w:rPr>
      <w:t>씨제이지엘에스</w:t>
    </w:r>
    <w:proofErr w:type="spellEnd"/>
    <w:r w:rsidR="001A6F84">
      <w:rPr>
        <w:rFonts w:hint="eastAsia"/>
      </w:rPr>
      <w:t xml:space="preserve">㈜ </w:t>
    </w:r>
    <w:proofErr w:type="spellStart"/>
    <w:r w:rsidR="001A6F84">
      <w:rPr>
        <w:rFonts w:hint="eastAsia"/>
      </w:rPr>
      <w:t>비시장성</w:t>
    </w:r>
    <w:proofErr w:type="spellEnd"/>
    <w:r w:rsidR="001A6F84">
      <w:rPr>
        <w:rFonts w:hint="eastAsia"/>
      </w:rPr>
      <w:t xml:space="preserve"> 지분증권 평가보고서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C20AF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80.15pt;height:232.05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C20AF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80.15pt;height:232.05pt;rotation:315;z-index:-2516403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Pr="005073E5" w:rsidRDefault="00C20AF9">
    <w:pPr>
      <w:pStyle w:val="a5"/>
      <w:jc w:val="right"/>
      <w:rPr>
        <w:rFonts w:ascii="맑은 고딕" w:eastAsia="맑은 고딕" w:hAnsi="맑은 고딕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80.15pt;height:232.05pt;rotation:315;z-index:-2516382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</v:shape>
      </w:pict>
    </w:r>
    <w:r w:rsidR="001A6F84">
      <w:rPr>
        <w:rFonts w:ascii="맑은 고딕" w:eastAsia="맑은 고딕" w:hAnsi="맑은 고딕" w:hint="eastAsia"/>
      </w:rPr>
      <w:t xml:space="preserve">부동산 PF 대출채권 </w:t>
    </w:r>
    <w:proofErr w:type="spellStart"/>
    <w:r w:rsidR="001A6F84">
      <w:rPr>
        <w:rFonts w:ascii="맑은 고딕" w:eastAsia="맑은 고딕" w:hAnsi="맑은 고딕" w:hint="eastAsia"/>
      </w:rPr>
      <w:t>회수가능액</w:t>
    </w:r>
    <w:proofErr w:type="spellEnd"/>
    <w:r w:rsidR="001A6F84">
      <w:rPr>
        <w:rFonts w:ascii="맑은 고딕" w:eastAsia="맑은 고딕" w:hAnsi="맑은 고딕" w:hint="eastAsia"/>
      </w:rPr>
      <w:t xml:space="preserve"> 검토보고서</w:t>
    </w:r>
    <w:r w:rsidR="001A6F84"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268D676F" wp14:editId="19C5E31F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0E21DC50" id="Line 4" o:spid="_x0000_s1026" style="position:absolute;left:0;text-align:left;flip:x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Gk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LDwEaQZAgAAMgQAAA4AAAAAAAAAAAAAAAAALgIAAGRycy9lMm9Eb2MueG1sUEsBAi0AFAAG&#10;AAgAAAAhAI1SLoPdAAAACAEAAA8AAAAAAAAAAAAAAAAAcwQAAGRycy9kb3ducmV2LnhtbFBLBQYA&#10;AAAABAAEAPMAAAB9BQAAAAA=&#10;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84" w:rsidRDefault="00C20AF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580.15pt;height:232.05pt;rotation:315;z-index:-2516423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02BD"/>
    <w:multiLevelType w:val="hybridMultilevel"/>
    <w:tmpl w:val="722A16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" w15:restartNumberingAfterBreak="0">
    <w:nsid w:val="0D6915CF"/>
    <w:multiLevelType w:val="multilevel"/>
    <w:tmpl w:val="9B30E9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EDD6568"/>
    <w:multiLevelType w:val="hybridMultilevel"/>
    <w:tmpl w:val="80804C94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0F1433ED"/>
    <w:multiLevelType w:val="hybridMultilevel"/>
    <w:tmpl w:val="C0A04F06"/>
    <w:lvl w:ilvl="0" w:tplc="435C88B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835CC"/>
    <w:multiLevelType w:val="hybridMultilevel"/>
    <w:tmpl w:val="0488510C"/>
    <w:lvl w:ilvl="0" w:tplc="C7628126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6E2037"/>
    <w:multiLevelType w:val="hybridMultilevel"/>
    <w:tmpl w:val="5316F2E0"/>
    <w:lvl w:ilvl="0" w:tplc="FC20E9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8" w15:restartNumberingAfterBreak="0">
    <w:nsid w:val="1C076F67"/>
    <w:multiLevelType w:val="hybridMultilevel"/>
    <w:tmpl w:val="11A2E778"/>
    <w:lvl w:ilvl="0" w:tplc="DAE4085E">
      <w:start w:val="1"/>
      <w:numFmt w:val="lowerLetter"/>
      <w:lvlText w:val="(%1)"/>
      <w:lvlJc w:val="left"/>
      <w:pPr>
        <w:ind w:left="17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9" w15:restartNumberingAfterBreak="0">
    <w:nsid w:val="1E6C3AA1"/>
    <w:multiLevelType w:val="hybridMultilevel"/>
    <w:tmpl w:val="1346AE9E"/>
    <w:lvl w:ilvl="0" w:tplc="1E5618CE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1EAF69F5"/>
    <w:multiLevelType w:val="multilevel"/>
    <w:tmpl w:val="46C0855C"/>
    <w:lvl w:ilvl="0">
      <w:start w:val="2019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3"/>
      <w:numFmt w:val="decimalZero"/>
      <w:lvlText w:val="%1-%2"/>
      <w:lvlJc w:val="left"/>
      <w:pPr>
        <w:ind w:left="990" w:hanging="990"/>
      </w:pPr>
      <w:rPr>
        <w:rFonts w:hint="default"/>
      </w:rPr>
    </w:lvl>
    <w:lvl w:ilvl="2">
      <w:start w:val="31"/>
      <w:numFmt w:val="decimal"/>
      <w:lvlText w:val="%1-%2-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2275DFA"/>
    <w:multiLevelType w:val="hybridMultilevel"/>
    <w:tmpl w:val="1780CAA2"/>
    <w:lvl w:ilvl="0" w:tplc="90381B30">
      <w:start w:val="1"/>
      <w:numFmt w:val="bullet"/>
      <w:lvlText w:val="-"/>
      <w:lvlJc w:val="left"/>
      <w:pPr>
        <w:ind w:left="880" w:hanging="400"/>
      </w:pPr>
      <w:rPr>
        <w:rFonts w:ascii="Times New Roman" w:eastAsia="돋움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2" w15:restartNumberingAfterBreak="0">
    <w:nsid w:val="2FD36898"/>
    <w:multiLevelType w:val="multilevel"/>
    <w:tmpl w:val="9B30E9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1F417E4"/>
    <w:multiLevelType w:val="multilevel"/>
    <w:tmpl w:val="9B30E9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33730743"/>
    <w:multiLevelType w:val="hybridMultilevel"/>
    <w:tmpl w:val="F8A0CEAE"/>
    <w:lvl w:ilvl="0" w:tplc="B8261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3E6F8D"/>
    <w:multiLevelType w:val="hybridMultilevel"/>
    <w:tmpl w:val="A82630DE"/>
    <w:lvl w:ilvl="0" w:tplc="8D4E50D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16" w15:restartNumberingAfterBreak="0">
    <w:nsid w:val="425E4241"/>
    <w:multiLevelType w:val="hybridMultilevel"/>
    <w:tmpl w:val="60D8CAE6"/>
    <w:lvl w:ilvl="0" w:tplc="1114855E">
      <w:start w:val="1"/>
      <w:numFmt w:val="decimal"/>
      <w:lvlText w:val="%1)"/>
      <w:lvlJc w:val="left"/>
      <w:pPr>
        <w:ind w:left="152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43623F9D"/>
    <w:multiLevelType w:val="hybridMultilevel"/>
    <w:tmpl w:val="1AEA05EA"/>
    <w:lvl w:ilvl="0" w:tplc="5628A03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C579AF"/>
    <w:multiLevelType w:val="hybridMultilevel"/>
    <w:tmpl w:val="2F2048B4"/>
    <w:lvl w:ilvl="0" w:tplc="A0103608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9EB07DC"/>
    <w:multiLevelType w:val="hybridMultilevel"/>
    <w:tmpl w:val="9FA05EE2"/>
    <w:lvl w:ilvl="0" w:tplc="3326BD3E">
      <w:start w:val="201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996268"/>
    <w:multiLevelType w:val="hybridMultilevel"/>
    <w:tmpl w:val="E336433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BA952CA"/>
    <w:multiLevelType w:val="hybridMultilevel"/>
    <w:tmpl w:val="08B2DE52"/>
    <w:lvl w:ilvl="0" w:tplc="7A4A09DE">
      <w:start w:val="11"/>
      <w:numFmt w:val="bullet"/>
      <w:lvlText w:val=""/>
      <w:lvlJc w:val="left"/>
      <w:pPr>
        <w:ind w:left="54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2" w15:restartNumberingAfterBreak="0">
    <w:nsid w:val="4DF73692"/>
    <w:multiLevelType w:val="multilevel"/>
    <w:tmpl w:val="925AFC06"/>
    <w:lvl w:ilvl="0">
      <w:start w:val="2018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990" w:hanging="990"/>
      </w:pPr>
      <w:rPr>
        <w:rFonts w:hint="default"/>
      </w:rPr>
    </w:lvl>
    <w:lvl w:ilvl="2">
      <w:start w:val="31"/>
      <w:numFmt w:val="decimal"/>
      <w:lvlText w:val="%1-%2-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6CB7CE0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24" w15:restartNumberingAfterBreak="0">
    <w:nsid w:val="58AB6016"/>
    <w:multiLevelType w:val="multilevel"/>
    <w:tmpl w:val="B01493B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25" w15:restartNumberingAfterBreak="0">
    <w:nsid w:val="5ED56336"/>
    <w:multiLevelType w:val="hybridMultilevel"/>
    <w:tmpl w:val="BAFE1F12"/>
    <w:lvl w:ilvl="0" w:tplc="6A001A78">
      <w:start w:val="1"/>
      <w:numFmt w:val="ganada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26" w15:restartNumberingAfterBreak="0">
    <w:nsid w:val="5EDC6AA9"/>
    <w:multiLevelType w:val="hybridMultilevel"/>
    <w:tmpl w:val="E218504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28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363198D"/>
    <w:multiLevelType w:val="hybridMultilevel"/>
    <w:tmpl w:val="18DC1544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  <w:sz w:val="16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30" w15:restartNumberingAfterBreak="0">
    <w:nsid w:val="667A358F"/>
    <w:multiLevelType w:val="hybridMultilevel"/>
    <w:tmpl w:val="C540D7C0"/>
    <w:lvl w:ilvl="0" w:tplc="D2188572">
      <w:start w:val="1"/>
      <w:numFmt w:val="decimalEnclosedCircle"/>
      <w:lvlText w:val="%1"/>
      <w:lvlJc w:val="left"/>
      <w:pPr>
        <w:ind w:left="540" w:hanging="360"/>
      </w:pPr>
      <w:rPr>
        <w:rFonts w:ascii="Rix모던고딕 M" w:eastAsia="Rix모던고딕 M" w:hAnsi="Rix모던고딕 M"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1" w15:restartNumberingAfterBreak="0">
    <w:nsid w:val="6EA15497"/>
    <w:multiLevelType w:val="multilevel"/>
    <w:tmpl w:val="B5A63AD6"/>
    <w:lvl w:ilvl="0">
      <w:start w:val="2018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990" w:hanging="990"/>
      </w:pPr>
      <w:rPr>
        <w:rFonts w:hint="default"/>
      </w:rPr>
    </w:lvl>
    <w:lvl w:ilvl="2">
      <w:start w:val="30"/>
      <w:numFmt w:val="decimal"/>
      <w:lvlText w:val="%1-%2-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03B66D7"/>
    <w:multiLevelType w:val="hybridMultilevel"/>
    <w:tmpl w:val="D6447D4E"/>
    <w:lvl w:ilvl="0" w:tplc="BEB267C2">
      <w:start w:val="1"/>
      <w:numFmt w:val="decimalEnclosedCircle"/>
      <w:lvlText w:val="%1"/>
      <w:lvlJc w:val="left"/>
      <w:pPr>
        <w:ind w:left="522" w:hanging="360"/>
      </w:pPr>
      <w:rPr>
        <w:rFonts w:ascii="Rix모던고딕 M" w:eastAsia="Rix모던고딕 M" w:hAnsi="Rix모던고딕 M" w:hint="default"/>
      </w:rPr>
    </w:lvl>
    <w:lvl w:ilvl="1" w:tplc="04090019" w:tentative="1">
      <w:start w:val="1"/>
      <w:numFmt w:val="upperLetter"/>
      <w:lvlText w:val="%2."/>
      <w:lvlJc w:val="left"/>
      <w:pPr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ind w:left="3762" w:hanging="400"/>
      </w:pPr>
    </w:lvl>
  </w:abstractNum>
  <w:abstractNum w:abstractNumId="33" w15:restartNumberingAfterBreak="0">
    <w:nsid w:val="75422C26"/>
    <w:multiLevelType w:val="multilevel"/>
    <w:tmpl w:val="B01493B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34" w15:restartNumberingAfterBreak="0">
    <w:nsid w:val="7E566CAF"/>
    <w:multiLevelType w:val="hybridMultilevel"/>
    <w:tmpl w:val="AB7680B4"/>
    <w:lvl w:ilvl="0" w:tplc="C778EC30">
      <w:start w:val="24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9"/>
  </w:num>
  <w:num w:numId="4">
    <w:abstractNumId w:val="28"/>
  </w:num>
  <w:num w:numId="5">
    <w:abstractNumId w:val="3"/>
  </w:num>
  <w:num w:numId="6">
    <w:abstractNumId w:val="27"/>
  </w:num>
  <w:num w:numId="7">
    <w:abstractNumId w:val="23"/>
  </w:num>
  <w:num w:numId="8">
    <w:abstractNumId w:val="8"/>
  </w:num>
  <w:num w:numId="9">
    <w:abstractNumId w:val="12"/>
  </w:num>
  <w:num w:numId="10">
    <w:abstractNumId w:val="2"/>
  </w:num>
  <w:num w:numId="11">
    <w:abstractNumId w:val="13"/>
  </w:num>
  <w:num w:numId="12">
    <w:abstractNumId w:val="11"/>
  </w:num>
  <w:num w:numId="13">
    <w:abstractNumId w:val="15"/>
  </w:num>
  <w:num w:numId="14">
    <w:abstractNumId w:val="4"/>
  </w:num>
  <w:num w:numId="15">
    <w:abstractNumId w:val="25"/>
  </w:num>
  <w:num w:numId="16">
    <w:abstractNumId w:val="9"/>
  </w:num>
  <w:num w:numId="17">
    <w:abstractNumId w:val="31"/>
  </w:num>
  <w:num w:numId="18">
    <w:abstractNumId w:val="19"/>
  </w:num>
  <w:num w:numId="19">
    <w:abstractNumId w:val="22"/>
  </w:num>
  <w:num w:numId="20">
    <w:abstractNumId w:val="10"/>
  </w:num>
  <w:num w:numId="21">
    <w:abstractNumId w:val="6"/>
  </w:num>
  <w:num w:numId="22">
    <w:abstractNumId w:val="18"/>
  </w:num>
  <w:num w:numId="23">
    <w:abstractNumId w:val="0"/>
  </w:num>
  <w:num w:numId="24">
    <w:abstractNumId w:val="5"/>
  </w:num>
  <w:num w:numId="25">
    <w:abstractNumId w:val="33"/>
  </w:num>
  <w:num w:numId="26">
    <w:abstractNumId w:val="20"/>
  </w:num>
  <w:num w:numId="27">
    <w:abstractNumId w:val="16"/>
  </w:num>
  <w:num w:numId="28">
    <w:abstractNumId w:val="34"/>
  </w:num>
  <w:num w:numId="29">
    <w:abstractNumId w:val="26"/>
  </w:num>
  <w:num w:numId="30">
    <w:abstractNumId w:val="17"/>
  </w:num>
  <w:num w:numId="31">
    <w:abstractNumId w:val="14"/>
  </w:num>
  <w:num w:numId="32">
    <w:abstractNumId w:val="32"/>
  </w:num>
  <w:num w:numId="33">
    <w:abstractNumId w:val="21"/>
  </w:num>
  <w:num w:numId="34">
    <w:abstractNumId w:val="24"/>
  </w:num>
  <w:num w:numId="35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6A"/>
    <w:rsid w:val="000009BB"/>
    <w:rsid w:val="00002997"/>
    <w:rsid w:val="0001040C"/>
    <w:rsid w:val="00010CA0"/>
    <w:rsid w:val="0001302F"/>
    <w:rsid w:val="00014BCE"/>
    <w:rsid w:val="00015A6E"/>
    <w:rsid w:val="000171E0"/>
    <w:rsid w:val="00021562"/>
    <w:rsid w:val="00023FD0"/>
    <w:rsid w:val="00024561"/>
    <w:rsid w:val="00025A3F"/>
    <w:rsid w:val="000277B0"/>
    <w:rsid w:val="00031431"/>
    <w:rsid w:val="000319DB"/>
    <w:rsid w:val="00031D9B"/>
    <w:rsid w:val="00033E06"/>
    <w:rsid w:val="00034CCA"/>
    <w:rsid w:val="00036296"/>
    <w:rsid w:val="00037D0E"/>
    <w:rsid w:val="000406E5"/>
    <w:rsid w:val="00040E4C"/>
    <w:rsid w:val="00041118"/>
    <w:rsid w:val="000440D0"/>
    <w:rsid w:val="00044236"/>
    <w:rsid w:val="00044EF3"/>
    <w:rsid w:val="00045C9C"/>
    <w:rsid w:val="00046F96"/>
    <w:rsid w:val="00047EAC"/>
    <w:rsid w:val="00050DC9"/>
    <w:rsid w:val="00051DBB"/>
    <w:rsid w:val="00052387"/>
    <w:rsid w:val="000527C7"/>
    <w:rsid w:val="00054824"/>
    <w:rsid w:val="00055CC8"/>
    <w:rsid w:val="000564F8"/>
    <w:rsid w:val="0006098C"/>
    <w:rsid w:val="00062EF5"/>
    <w:rsid w:val="00063065"/>
    <w:rsid w:val="0006369D"/>
    <w:rsid w:val="00063AA0"/>
    <w:rsid w:val="00065D48"/>
    <w:rsid w:val="0006619A"/>
    <w:rsid w:val="00067A5E"/>
    <w:rsid w:val="00067AC0"/>
    <w:rsid w:val="00070243"/>
    <w:rsid w:val="00072833"/>
    <w:rsid w:val="00072D8F"/>
    <w:rsid w:val="00073C08"/>
    <w:rsid w:val="00073EC4"/>
    <w:rsid w:val="000750EA"/>
    <w:rsid w:val="0007619D"/>
    <w:rsid w:val="00077107"/>
    <w:rsid w:val="000807F8"/>
    <w:rsid w:val="00081490"/>
    <w:rsid w:val="00082D3B"/>
    <w:rsid w:val="00084F8C"/>
    <w:rsid w:val="00087173"/>
    <w:rsid w:val="00087488"/>
    <w:rsid w:val="00093306"/>
    <w:rsid w:val="00094083"/>
    <w:rsid w:val="00095174"/>
    <w:rsid w:val="000961FB"/>
    <w:rsid w:val="000A0ED4"/>
    <w:rsid w:val="000A15EB"/>
    <w:rsid w:val="000A22A9"/>
    <w:rsid w:val="000A3633"/>
    <w:rsid w:val="000A6775"/>
    <w:rsid w:val="000A6BDA"/>
    <w:rsid w:val="000A6F43"/>
    <w:rsid w:val="000A7280"/>
    <w:rsid w:val="000A7DB0"/>
    <w:rsid w:val="000B05D3"/>
    <w:rsid w:val="000B06B1"/>
    <w:rsid w:val="000B19EA"/>
    <w:rsid w:val="000B2880"/>
    <w:rsid w:val="000C1D7F"/>
    <w:rsid w:val="000C1E43"/>
    <w:rsid w:val="000C4019"/>
    <w:rsid w:val="000C5540"/>
    <w:rsid w:val="000D094F"/>
    <w:rsid w:val="000D10AF"/>
    <w:rsid w:val="000D3F9F"/>
    <w:rsid w:val="000D4197"/>
    <w:rsid w:val="000D4625"/>
    <w:rsid w:val="000D4A5B"/>
    <w:rsid w:val="000D555E"/>
    <w:rsid w:val="000D6F3E"/>
    <w:rsid w:val="000E0473"/>
    <w:rsid w:val="000E08C0"/>
    <w:rsid w:val="000E0CFA"/>
    <w:rsid w:val="000E0EA9"/>
    <w:rsid w:val="000E1964"/>
    <w:rsid w:val="000E63F2"/>
    <w:rsid w:val="000E65E4"/>
    <w:rsid w:val="000E6ED9"/>
    <w:rsid w:val="000F1D86"/>
    <w:rsid w:val="000F1DC5"/>
    <w:rsid w:val="000F53C2"/>
    <w:rsid w:val="000F7489"/>
    <w:rsid w:val="001036C5"/>
    <w:rsid w:val="0010404E"/>
    <w:rsid w:val="0010410D"/>
    <w:rsid w:val="00107320"/>
    <w:rsid w:val="00107EFE"/>
    <w:rsid w:val="00112552"/>
    <w:rsid w:val="00113B23"/>
    <w:rsid w:val="001142B7"/>
    <w:rsid w:val="001147F2"/>
    <w:rsid w:val="0011747C"/>
    <w:rsid w:val="001212BE"/>
    <w:rsid w:val="0012134E"/>
    <w:rsid w:val="00121366"/>
    <w:rsid w:val="00122471"/>
    <w:rsid w:val="0012400D"/>
    <w:rsid w:val="00125C68"/>
    <w:rsid w:val="00126495"/>
    <w:rsid w:val="0013148D"/>
    <w:rsid w:val="00131709"/>
    <w:rsid w:val="001327DF"/>
    <w:rsid w:val="00132BE0"/>
    <w:rsid w:val="00133B61"/>
    <w:rsid w:val="001354F9"/>
    <w:rsid w:val="00136396"/>
    <w:rsid w:val="00136C84"/>
    <w:rsid w:val="00137665"/>
    <w:rsid w:val="00137870"/>
    <w:rsid w:val="00141FDA"/>
    <w:rsid w:val="001430B2"/>
    <w:rsid w:val="00144F96"/>
    <w:rsid w:val="00145B83"/>
    <w:rsid w:val="00146B2C"/>
    <w:rsid w:val="001500C6"/>
    <w:rsid w:val="001511C0"/>
    <w:rsid w:val="00151886"/>
    <w:rsid w:val="00154044"/>
    <w:rsid w:val="00157C04"/>
    <w:rsid w:val="0016079A"/>
    <w:rsid w:val="001613EF"/>
    <w:rsid w:val="00161B38"/>
    <w:rsid w:val="00161C47"/>
    <w:rsid w:val="0016253E"/>
    <w:rsid w:val="001628CA"/>
    <w:rsid w:val="00162BD6"/>
    <w:rsid w:val="00162D68"/>
    <w:rsid w:val="00163D80"/>
    <w:rsid w:val="001663A2"/>
    <w:rsid w:val="001666AD"/>
    <w:rsid w:val="001667D1"/>
    <w:rsid w:val="00170307"/>
    <w:rsid w:val="0017132A"/>
    <w:rsid w:val="0017396E"/>
    <w:rsid w:val="001739C2"/>
    <w:rsid w:val="00180599"/>
    <w:rsid w:val="001815E9"/>
    <w:rsid w:val="00181B01"/>
    <w:rsid w:val="00185938"/>
    <w:rsid w:val="00185997"/>
    <w:rsid w:val="00185E70"/>
    <w:rsid w:val="00185EE9"/>
    <w:rsid w:val="00186520"/>
    <w:rsid w:val="00190082"/>
    <w:rsid w:val="00193742"/>
    <w:rsid w:val="00194F81"/>
    <w:rsid w:val="001976E7"/>
    <w:rsid w:val="001A1D10"/>
    <w:rsid w:val="001A1F71"/>
    <w:rsid w:val="001A23A4"/>
    <w:rsid w:val="001A683B"/>
    <w:rsid w:val="001A6A6C"/>
    <w:rsid w:val="001A6F84"/>
    <w:rsid w:val="001B0E39"/>
    <w:rsid w:val="001B12B3"/>
    <w:rsid w:val="001B2C0B"/>
    <w:rsid w:val="001B6047"/>
    <w:rsid w:val="001B7870"/>
    <w:rsid w:val="001C1321"/>
    <w:rsid w:val="001C1D20"/>
    <w:rsid w:val="001C357A"/>
    <w:rsid w:val="001C6F16"/>
    <w:rsid w:val="001D1A59"/>
    <w:rsid w:val="001D1AB7"/>
    <w:rsid w:val="001D1B70"/>
    <w:rsid w:val="001D33B5"/>
    <w:rsid w:val="001D3D72"/>
    <w:rsid w:val="001D5625"/>
    <w:rsid w:val="001E0283"/>
    <w:rsid w:val="001E1B26"/>
    <w:rsid w:val="001E1FC2"/>
    <w:rsid w:val="001E3281"/>
    <w:rsid w:val="001E6609"/>
    <w:rsid w:val="001E66C4"/>
    <w:rsid w:val="001E7C54"/>
    <w:rsid w:val="001F0060"/>
    <w:rsid w:val="001F0C5F"/>
    <w:rsid w:val="001F1CE5"/>
    <w:rsid w:val="001F3842"/>
    <w:rsid w:val="001F64F8"/>
    <w:rsid w:val="001F6684"/>
    <w:rsid w:val="00200B8C"/>
    <w:rsid w:val="0020151B"/>
    <w:rsid w:val="002015B3"/>
    <w:rsid w:val="00201A8C"/>
    <w:rsid w:val="00203891"/>
    <w:rsid w:val="00204996"/>
    <w:rsid w:val="00205F9B"/>
    <w:rsid w:val="00207CE9"/>
    <w:rsid w:val="002127F7"/>
    <w:rsid w:val="00212C1F"/>
    <w:rsid w:val="0021308E"/>
    <w:rsid w:val="00214234"/>
    <w:rsid w:val="002148D0"/>
    <w:rsid w:val="002235B2"/>
    <w:rsid w:val="00223EF2"/>
    <w:rsid w:val="002241A0"/>
    <w:rsid w:val="00224218"/>
    <w:rsid w:val="00225B45"/>
    <w:rsid w:val="002264FE"/>
    <w:rsid w:val="002319A8"/>
    <w:rsid w:val="00234718"/>
    <w:rsid w:val="00236597"/>
    <w:rsid w:val="00237280"/>
    <w:rsid w:val="002419C3"/>
    <w:rsid w:val="00242959"/>
    <w:rsid w:val="00244678"/>
    <w:rsid w:val="00244E4B"/>
    <w:rsid w:val="002454B9"/>
    <w:rsid w:val="00246449"/>
    <w:rsid w:val="00247185"/>
    <w:rsid w:val="002473E3"/>
    <w:rsid w:val="00247E59"/>
    <w:rsid w:val="00250259"/>
    <w:rsid w:val="00252C74"/>
    <w:rsid w:val="00252CF0"/>
    <w:rsid w:val="00252F9B"/>
    <w:rsid w:val="00253429"/>
    <w:rsid w:val="002539B9"/>
    <w:rsid w:val="00253ED0"/>
    <w:rsid w:val="0025593C"/>
    <w:rsid w:val="002606C6"/>
    <w:rsid w:val="00264022"/>
    <w:rsid w:val="0026443C"/>
    <w:rsid w:val="002645C8"/>
    <w:rsid w:val="00265586"/>
    <w:rsid w:val="00266027"/>
    <w:rsid w:val="00267ABB"/>
    <w:rsid w:val="0027136B"/>
    <w:rsid w:val="002722C4"/>
    <w:rsid w:val="00272CC8"/>
    <w:rsid w:val="002731E9"/>
    <w:rsid w:val="00273836"/>
    <w:rsid w:val="00274599"/>
    <w:rsid w:val="002751F6"/>
    <w:rsid w:val="00277761"/>
    <w:rsid w:val="00283A85"/>
    <w:rsid w:val="00283AB2"/>
    <w:rsid w:val="00283EEF"/>
    <w:rsid w:val="002848B2"/>
    <w:rsid w:val="0028566D"/>
    <w:rsid w:val="002869B2"/>
    <w:rsid w:val="002879EC"/>
    <w:rsid w:val="00287E74"/>
    <w:rsid w:val="00292112"/>
    <w:rsid w:val="00292C0C"/>
    <w:rsid w:val="00292E27"/>
    <w:rsid w:val="002932C3"/>
    <w:rsid w:val="00293C01"/>
    <w:rsid w:val="00296783"/>
    <w:rsid w:val="0029680B"/>
    <w:rsid w:val="002A2914"/>
    <w:rsid w:val="002B10AA"/>
    <w:rsid w:val="002B5833"/>
    <w:rsid w:val="002B6835"/>
    <w:rsid w:val="002B7B32"/>
    <w:rsid w:val="002C470A"/>
    <w:rsid w:val="002C5906"/>
    <w:rsid w:val="002C5C03"/>
    <w:rsid w:val="002D046E"/>
    <w:rsid w:val="002D20E2"/>
    <w:rsid w:val="002D2747"/>
    <w:rsid w:val="002D7DEC"/>
    <w:rsid w:val="002E2620"/>
    <w:rsid w:val="002E5031"/>
    <w:rsid w:val="002E50C3"/>
    <w:rsid w:val="002E5172"/>
    <w:rsid w:val="002E5816"/>
    <w:rsid w:val="002E5E2D"/>
    <w:rsid w:val="002F0131"/>
    <w:rsid w:val="002F088B"/>
    <w:rsid w:val="002F1AB0"/>
    <w:rsid w:val="002F1F72"/>
    <w:rsid w:val="002F22B5"/>
    <w:rsid w:val="002F3307"/>
    <w:rsid w:val="002F336D"/>
    <w:rsid w:val="002F43F6"/>
    <w:rsid w:val="002F5638"/>
    <w:rsid w:val="002F605F"/>
    <w:rsid w:val="002F62DA"/>
    <w:rsid w:val="00302062"/>
    <w:rsid w:val="003038C4"/>
    <w:rsid w:val="00303C8E"/>
    <w:rsid w:val="003051D2"/>
    <w:rsid w:val="00305B3C"/>
    <w:rsid w:val="00306065"/>
    <w:rsid w:val="00307775"/>
    <w:rsid w:val="00310AA0"/>
    <w:rsid w:val="00310E82"/>
    <w:rsid w:val="00311723"/>
    <w:rsid w:val="0031270A"/>
    <w:rsid w:val="00313F06"/>
    <w:rsid w:val="00316AFA"/>
    <w:rsid w:val="003222DA"/>
    <w:rsid w:val="003225BC"/>
    <w:rsid w:val="003225F6"/>
    <w:rsid w:val="00322952"/>
    <w:rsid w:val="00323DF3"/>
    <w:rsid w:val="00323EB4"/>
    <w:rsid w:val="00326AF2"/>
    <w:rsid w:val="00331EE7"/>
    <w:rsid w:val="00332569"/>
    <w:rsid w:val="00332660"/>
    <w:rsid w:val="00332693"/>
    <w:rsid w:val="00335173"/>
    <w:rsid w:val="00335AB2"/>
    <w:rsid w:val="00336583"/>
    <w:rsid w:val="00337B29"/>
    <w:rsid w:val="00337EED"/>
    <w:rsid w:val="00345FB7"/>
    <w:rsid w:val="00346C9C"/>
    <w:rsid w:val="003506D2"/>
    <w:rsid w:val="00350D0C"/>
    <w:rsid w:val="0035559B"/>
    <w:rsid w:val="0035785B"/>
    <w:rsid w:val="00360620"/>
    <w:rsid w:val="0036137F"/>
    <w:rsid w:val="003621E4"/>
    <w:rsid w:val="003626EF"/>
    <w:rsid w:val="00362A1F"/>
    <w:rsid w:val="003639D0"/>
    <w:rsid w:val="00363AE9"/>
    <w:rsid w:val="00365911"/>
    <w:rsid w:val="00366478"/>
    <w:rsid w:val="00366FF5"/>
    <w:rsid w:val="003676E9"/>
    <w:rsid w:val="00374828"/>
    <w:rsid w:val="0037544C"/>
    <w:rsid w:val="003767A5"/>
    <w:rsid w:val="00383671"/>
    <w:rsid w:val="00383C2F"/>
    <w:rsid w:val="0038430B"/>
    <w:rsid w:val="003853DC"/>
    <w:rsid w:val="003870EA"/>
    <w:rsid w:val="00387147"/>
    <w:rsid w:val="0039225B"/>
    <w:rsid w:val="0039550F"/>
    <w:rsid w:val="00395BD6"/>
    <w:rsid w:val="00396AE5"/>
    <w:rsid w:val="003A2A4F"/>
    <w:rsid w:val="003A2E6D"/>
    <w:rsid w:val="003A3A9A"/>
    <w:rsid w:val="003A5203"/>
    <w:rsid w:val="003A59D8"/>
    <w:rsid w:val="003A59E1"/>
    <w:rsid w:val="003A68DA"/>
    <w:rsid w:val="003A7147"/>
    <w:rsid w:val="003B0FE3"/>
    <w:rsid w:val="003B1E6C"/>
    <w:rsid w:val="003B1FBF"/>
    <w:rsid w:val="003B2AF5"/>
    <w:rsid w:val="003B30EC"/>
    <w:rsid w:val="003B4029"/>
    <w:rsid w:val="003B6DA9"/>
    <w:rsid w:val="003B6F08"/>
    <w:rsid w:val="003C06E6"/>
    <w:rsid w:val="003C0FC5"/>
    <w:rsid w:val="003C1262"/>
    <w:rsid w:val="003C18AB"/>
    <w:rsid w:val="003C2B2A"/>
    <w:rsid w:val="003C2F2B"/>
    <w:rsid w:val="003C311F"/>
    <w:rsid w:val="003C387B"/>
    <w:rsid w:val="003C4163"/>
    <w:rsid w:val="003C6E2A"/>
    <w:rsid w:val="003C76F4"/>
    <w:rsid w:val="003C776F"/>
    <w:rsid w:val="003D074E"/>
    <w:rsid w:val="003D1568"/>
    <w:rsid w:val="003D29D8"/>
    <w:rsid w:val="003D48E3"/>
    <w:rsid w:val="003D4EF3"/>
    <w:rsid w:val="003D5884"/>
    <w:rsid w:val="003D6271"/>
    <w:rsid w:val="003D66F1"/>
    <w:rsid w:val="003D6CCF"/>
    <w:rsid w:val="003D7064"/>
    <w:rsid w:val="003E2741"/>
    <w:rsid w:val="003E3107"/>
    <w:rsid w:val="003E4A63"/>
    <w:rsid w:val="003E4D15"/>
    <w:rsid w:val="003E5051"/>
    <w:rsid w:val="003F1A14"/>
    <w:rsid w:val="003F2B8F"/>
    <w:rsid w:val="003F2EE3"/>
    <w:rsid w:val="003F4C37"/>
    <w:rsid w:val="0040210A"/>
    <w:rsid w:val="00402532"/>
    <w:rsid w:val="004079C1"/>
    <w:rsid w:val="00407C6D"/>
    <w:rsid w:val="004113DB"/>
    <w:rsid w:val="004139EA"/>
    <w:rsid w:val="00415B8D"/>
    <w:rsid w:val="00415FD6"/>
    <w:rsid w:val="0041747C"/>
    <w:rsid w:val="0042170E"/>
    <w:rsid w:val="00422317"/>
    <w:rsid w:val="004248F5"/>
    <w:rsid w:val="004279C4"/>
    <w:rsid w:val="00427C99"/>
    <w:rsid w:val="004309BD"/>
    <w:rsid w:val="00430A89"/>
    <w:rsid w:val="00433F34"/>
    <w:rsid w:val="00443935"/>
    <w:rsid w:val="0044433D"/>
    <w:rsid w:val="00445C4B"/>
    <w:rsid w:val="00446097"/>
    <w:rsid w:val="004464DF"/>
    <w:rsid w:val="0044667E"/>
    <w:rsid w:val="004472DB"/>
    <w:rsid w:val="00453091"/>
    <w:rsid w:val="00453B6E"/>
    <w:rsid w:val="00453F4F"/>
    <w:rsid w:val="00457195"/>
    <w:rsid w:val="004572E0"/>
    <w:rsid w:val="00460365"/>
    <w:rsid w:val="004604FD"/>
    <w:rsid w:val="00460B01"/>
    <w:rsid w:val="00460B54"/>
    <w:rsid w:val="0046156C"/>
    <w:rsid w:val="00466A62"/>
    <w:rsid w:val="0047028A"/>
    <w:rsid w:val="00471B08"/>
    <w:rsid w:val="00471D1B"/>
    <w:rsid w:val="00472164"/>
    <w:rsid w:val="00473E0B"/>
    <w:rsid w:val="00474849"/>
    <w:rsid w:val="00477943"/>
    <w:rsid w:val="00480BC2"/>
    <w:rsid w:val="00480C3D"/>
    <w:rsid w:val="00481825"/>
    <w:rsid w:val="00483293"/>
    <w:rsid w:val="00486B38"/>
    <w:rsid w:val="00486D0E"/>
    <w:rsid w:val="00487CE1"/>
    <w:rsid w:val="0049036E"/>
    <w:rsid w:val="00491411"/>
    <w:rsid w:val="004928F4"/>
    <w:rsid w:val="00492CEB"/>
    <w:rsid w:val="004A1561"/>
    <w:rsid w:val="004A5520"/>
    <w:rsid w:val="004B167F"/>
    <w:rsid w:val="004B5535"/>
    <w:rsid w:val="004B60A5"/>
    <w:rsid w:val="004B7817"/>
    <w:rsid w:val="004C0633"/>
    <w:rsid w:val="004C0C38"/>
    <w:rsid w:val="004C1148"/>
    <w:rsid w:val="004C1EA1"/>
    <w:rsid w:val="004C265D"/>
    <w:rsid w:val="004C4B3A"/>
    <w:rsid w:val="004C4FA5"/>
    <w:rsid w:val="004C675E"/>
    <w:rsid w:val="004D0869"/>
    <w:rsid w:val="004D2B37"/>
    <w:rsid w:val="004D53CA"/>
    <w:rsid w:val="004D6CBF"/>
    <w:rsid w:val="004E0022"/>
    <w:rsid w:val="004E165C"/>
    <w:rsid w:val="004E1907"/>
    <w:rsid w:val="004E1F35"/>
    <w:rsid w:val="004E3B85"/>
    <w:rsid w:val="004E56D0"/>
    <w:rsid w:val="004E65DC"/>
    <w:rsid w:val="004E7C40"/>
    <w:rsid w:val="004F0AB4"/>
    <w:rsid w:val="004F0D50"/>
    <w:rsid w:val="004F1328"/>
    <w:rsid w:val="004F2897"/>
    <w:rsid w:val="004F416B"/>
    <w:rsid w:val="004F554F"/>
    <w:rsid w:val="00500A8C"/>
    <w:rsid w:val="00500DCB"/>
    <w:rsid w:val="00501210"/>
    <w:rsid w:val="00502548"/>
    <w:rsid w:val="005025B3"/>
    <w:rsid w:val="00502805"/>
    <w:rsid w:val="00503A32"/>
    <w:rsid w:val="00503ADD"/>
    <w:rsid w:val="0050633C"/>
    <w:rsid w:val="005073E5"/>
    <w:rsid w:val="00507FB8"/>
    <w:rsid w:val="0051016A"/>
    <w:rsid w:val="00510263"/>
    <w:rsid w:val="005109C4"/>
    <w:rsid w:val="005122AB"/>
    <w:rsid w:val="00512797"/>
    <w:rsid w:val="00521380"/>
    <w:rsid w:val="00524D29"/>
    <w:rsid w:val="00525540"/>
    <w:rsid w:val="00527756"/>
    <w:rsid w:val="005323FF"/>
    <w:rsid w:val="005327FD"/>
    <w:rsid w:val="005336B9"/>
    <w:rsid w:val="00533820"/>
    <w:rsid w:val="005342FB"/>
    <w:rsid w:val="00534B05"/>
    <w:rsid w:val="00535DBC"/>
    <w:rsid w:val="00536A3A"/>
    <w:rsid w:val="005375C9"/>
    <w:rsid w:val="00537A9F"/>
    <w:rsid w:val="00540D78"/>
    <w:rsid w:val="00543893"/>
    <w:rsid w:val="005441F5"/>
    <w:rsid w:val="005445BC"/>
    <w:rsid w:val="0054466B"/>
    <w:rsid w:val="00544CFA"/>
    <w:rsid w:val="00544DC5"/>
    <w:rsid w:val="00545B33"/>
    <w:rsid w:val="00546A75"/>
    <w:rsid w:val="005478CD"/>
    <w:rsid w:val="00550C4F"/>
    <w:rsid w:val="00554244"/>
    <w:rsid w:val="00557893"/>
    <w:rsid w:val="005622BB"/>
    <w:rsid w:val="00562755"/>
    <w:rsid w:val="00563A37"/>
    <w:rsid w:val="005672D4"/>
    <w:rsid w:val="005713C8"/>
    <w:rsid w:val="005721AE"/>
    <w:rsid w:val="00573D88"/>
    <w:rsid w:val="0057433A"/>
    <w:rsid w:val="005750C8"/>
    <w:rsid w:val="0057523A"/>
    <w:rsid w:val="00575349"/>
    <w:rsid w:val="00576F4A"/>
    <w:rsid w:val="00577388"/>
    <w:rsid w:val="005776F8"/>
    <w:rsid w:val="00577B2A"/>
    <w:rsid w:val="00577CE9"/>
    <w:rsid w:val="00581850"/>
    <w:rsid w:val="00581B46"/>
    <w:rsid w:val="00581D52"/>
    <w:rsid w:val="0058555E"/>
    <w:rsid w:val="00586756"/>
    <w:rsid w:val="005908F8"/>
    <w:rsid w:val="00590E71"/>
    <w:rsid w:val="005952F7"/>
    <w:rsid w:val="00597389"/>
    <w:rsid w:val="00597CE4"/>
    <w:rsid w:val="005A0D40"/>
    <w:rsid w:val="005A0E39"/>
    <w:rsid w:val="005A13E7"/>
    <w:rsid w:val="005A1FB8"/>
    <w:rsid w:val="005A378F"/>
    <w:rsid w:val="005A3AC5"/>
    <w:rsid w:val="005A3D4E"/>
    <w:rsid w:val="005A4264"/>
    <w:rsid w:val="005A482D"/>
    <w:rsid w:val="005A4A8C"/>
    <w:rsid w:val="005B0053"/>
    <w:rsid w:val="005B06A0"/>
    <w:rsid w:val="005B0A62"/>
    <w:rsid w:val="005B2F29"/>
    <w:rsid w:val="005B37E6"/>
    <w:rsid w:val="005B70AC"/>
    <w:rsid w:val="005C0219"/>
    <w:rsid w:val="005C0A2E"/>
    <w:rsid w:val="005C0E91"/>
    <w:rsid w:val="005C26B1"/>
    <w:rsid w:val="005C48F2"/>
    <w:rsid w:val="005C5A4F"/>
    <w:rsid w:val="005C78CA"/>
    <w:rsid w:val="005D0795"/>
    <w:rsid w:val="005D1111"/>
    <w:rsid w:val="005D19F6"/>
    <w:rsid w:val="005D1B66"/>
    <w:rsid w:val="005D31AE"/>
    <w:rsid w:val="005D3BB3"/>
    <w:rsid w:val="005D601F"/>
    <w:rsid w:val="005D78DC"/>
    <w:rsid w:val="005E03B3"/>
    <w:rsid w:val="005E1632"/>
    <w:rsid w:val="005E2151"/>
    <w:rsid w:val="005E216A"/>
    <w:rsid w:val="005E39BB"/>
    <w:rsid w:val="005F1BA1"/>
    <w:rsid w:val="005F1DE3"/>
    <w:rsid w:val="005F20F6"/>
    <w:rsid w:val="005F371D"/>
    <w:rsid w:val="005F3E96"/>
    <w:rsid w:val="005F4106"/>
    <w:rsid w:val="005F479B"/>
    <w:rsid w:val="005F6036"/>
    <w:rsid w:val="00600D5C"/>
    <w:rsid w:val="00601806"/>
    <w:rsid w:val="006104EC"/>
    <w:rsid w:val="00612D1A"/>
    <w:rsid w:val="00616B32"/>
    <w:rsid w:val="00616F4D"/>
    <w:rsid w:val="006202DF"/>
    <w:rsid w:val="006206DA"/>
    <w:rsid w:val="00622EB8"/>
    <w:rsid w:val="00623008"/>
    <w:rsid w:val="00623BF4"/>
    <w:rsid w:val="006250EF"/>
    <w:rsid w:val="00625775"/>
    <w:rsid w:val="00627625"/>
    <w:rsid w:val="00627C3F"/>
    <w:rsid w:val="00631ED8"/>
    <w:rsid w:val="00632185"/>
    <w:rsid w:val="006324D6"/>
    <w:rsid w:val="00633D81"/>
    <w:rsid w:val="006355CB"/>
    <w:rsid w:val="006377B1"/>
    <w:rsid w:val="006407C6"/>
    <w:rsid w:val="0064304C"/>
    <w:rsid w:val="00646D40"/>
    <w:rsid w:val="0064731C"/>
    <w:rsid w:val="006506BD"/>
    <w:rsid w:val="0065184C"/>
    <w:rsid w:val="00652148"/>
    <w:rsid w:val="00652FA4"/>
    <w:rsid w:val="00653A49"/>
    <w:rsid w:val="006571C3"/>
    <w:rsid w:val="00661210"/>
    <w:rsid w:val="006620C7"/>
    <w:rsid w:val="00663012"/>
    <w:rsid w:val="0066375F"/>
    <w:rsid w:val="00664959"/>
    <w:rsid w:val="00667FA3"/>
    <w:rsid w:val="00670495"/>
    <w:rsid w:val="00670AF7"/>
    <w:rsid w:val="006723C4"/>
    <w:rsid w:val="00672D8E"/>
    <w:rsid w:val="00673854"/>
    <w:rsid w:val="006740DE"/>
    <w:rsid w:val="00674E85"/>
    <w:rsid w:val="006754ED"/>
    <w:rsid w:val="0068250B"/>
    <w:rsid w:val="00683051"/>
    <w:rsid w:val="00684E36"/>
    <w:rsid w:val="00685486"/>
    <w:rsid w:val="0068586C"/>
    <w:rsid w:val="006866C3"/>
    <w:rsid w:val="006868DC"/>
    <w:rsid w:val="00686FED"/>
    <w:rsid w:val="0069084F"/>
    <w:rsid w:val="00690858"/>
    <w:rsid w:val="00697239"/>
    <w:rsid w:val="0069756C"/>
    <w:rsid w:val="00697A31"/>
    <w:rsid w:val="006A0ED4"/>
    <w:rsid w:val="006A1950"/>
    <w:rsid w:val="006A2177"/>
    <w:rsid w:val="006A2441"/>
    <w:rsid w:val="006A3839"/>
    <w:rsid w:val="006A7E32"/>
    <w:rsid w:val="006A7FE6"/>
    <w:rsid w:val="006B0A08"/>
    <w:rsid w:val="006B4BF4"/>
    <w:rsid w:val="006B541C"/>
    <w:rsid w:val="006B5449"/>
    <w:rsid w:val="006B7D24"/>
    <w:rsid w:val="006C1446"/>
    <w:rsid w:val="006C2E9A"/>
    <w:rsid w:val="006C38C9"/>
    <w:rsid w:val="006C4F90"/>
    <w:rsid w:val="006C520F"/>
    <w:rsid w:val="006C65B1"/>
    <w:rsid w:val="006C7BCE"/>
    <w:rsid w:val="006D1986"/>
    <w:rsid w:val="006D2B91"/>
    <w:rsid w:val="006D3FBA"/>
    <w:rsid w:val="006D4E08"/>
    <w:rsid w:val="006D4E5D"/>
    <w:rsid w:val="006D6A3D"/>
    <w:rsid w:val="006D7AE8"/>
    <w:rsid w:val="006E16E7"/>
    <w:rsid w:val="006E490A"/>
    <w:rsid w:val="006E54F0"/>
    <w:rsid w:val="006E7695"/>
    <w:rsid w:val="006E7922"/>
    <w:rsid w:val="006E7A70"/>
    <w:rsid w:val="006F06FB"/>
    <w:rsid w:val="006F1707"/>
    <w:rsid w:val="006F1C7A"/>
    <w:rsid w:val="006F43ED"/>
    <w:rsid w:val="006F4E4F"/>
    <w:rsid w:val="006F61CD"/>
    <w:rsid w:val="00700C66"/>
    <w:rsid w:val="00702A70"/>
    <w:rsid w:val="00704048"/>
    <w:rsid w:val="0070555F"/>
    <w:rsid w:val="007057C9"/>
    <w:rsid w:val="00707E51"/>
    <w:rsid w:val="007102AA"/>
    <w:rsid w:val="00714498"/>
    <w:rsid w:val="00715E3C"/>
    <w:rsid w:val="00716D2B"/>
    <w:rsid w:val="00717688"/>
    <w:rsid w:val="00717989"/>
    <w:rsid w:val="00720BEE"/>
    <w:rsid w:val="00721043"/>
    <w:rsid w:val="0072193F"/>
    <w:rsid w:val="0072246A"/>
    <w:rsid w:val="0072286E"/>
    <w:rsid w:val="00722D48"/>
    <w:rsid w:val="007236D5"/>
    <w:rsid w:val="00724490"/>
    <w:rsid w:val="00727DD4"/>
    <w:rsid w:val="00731BA2"/>
    <w:rsid w:val="00735009"/>
    <w:rsid w:val="00735A27"/>
    <w:rsid w:val="007365A1"/>
    <w:rsid w:val="00736918"/>
    <w:rsid w:val="00736C1C"/>
    <w:rsid w:val="007375BF"/>
    <w:rsid w:val="007421A2"/>
    <w:rsid w:val="00743BC7"/>
    <w:rsid w:val="007442AC"/>
    <w:rsid w:val="007472FE"/>
    <w:rsid w:val="00747C31"/>
    <w:rsid w:val="0075036F"/>
    <w:rsid w:val="00750781"/>
    <w:rsid w:val="007513EB"/>
    <w:rsid w:val="007539AC"/>
    <w:rsid w:val="00753B7A"/>
    <w:rsid w:val="00754BE2"/>
    <w:rsid w:val="00756631"/>
    <w:rsid w:val="00756EEE"/>
    <w:rsid w:val="0075779E"/>
    <w:rsid w:val="00760D1D"/>
    <w:rsid w:val="00761CDD"/>
    <w:rsid w:val="00762078"/>
    <w:rsid w:val="00762431"/>
    <w:rsid w:val="00762AE7"/>
    <w:rsid w:val="007630DF"/>
    <w:rsid w:val="0077577D"/>
    <w:rsid w:val="00775BF4"/>
    <w:rsid w:val="0077701E"/>
    <w:rsid w:val="007811E1"/>
    <w:rsid w:val="007812E2"/>
    <w:rsid w:val="0078732B"/>
    <w:rsid w:val="00792828"/>
    <w:rsid w:val="00793D66"/>
    <w:rsid w:val="00795CFB"/>
    <w:rsid w:val="0079757E"/>
    <w:rsid w:val="00797D54"/>
    <w:rsid w:val="007A2378"/>
    <w:rsid w:val="007A3FDA"/>
    <w:rsid w:val="007A4594"/>
    <w:rsid w:val="007A65E2"/>
    <w:rsid w:val="007A68FF"/>
    <w:rsid w:val="007A7C96"/>
    <w:rsid w:val="007B105D"/>
    <w:rsid w:val="007B17B1"/>
    <w:rsid w:val="007B20AC"/>
    <w:rsid w:val="007B4E92"/>
    <w:rsid w:val="007B7861"/>
    <w:rsid w:val="007C01F2"/>
    <w:rsid w:val="007C04D5"/>
    <w:rsid w:val="007C0EDA"/>
    <w:rsid w:val="007C0F2E"/>
    <w:rsid w:val="007C1655"/>
    <w:rsid w:val="007C1E75"/>
    <w:rsid w:val="007C2977"/>
    <w:rsid w:val="007C40D4"/>
    <w:rsid w:val="007C54FC"/>
    <w:rsid w:val="007D0BF7"/>
    <w:rsid w:val="007D2019"/>
    <w:rsid w:val="007D2978"/>
    <w:rsid w:val="007D4148"/>
    <w:rsid w:val="007D4AB4"/>
    <w:rsid w:val="007D5A43"/>
    <w:rsid w:val="007D625E"/>
    <w:rsid w:val="007D6512"/>
    <w:rsid w:val="007D79B5"/>
    <w:rsid w:val="007E01F3"/>
    <w:rsid w:val="007E22A3"/>
    <w:rsid w:val="007E4B72"/>
    <w:rsid w:val="007F7525"/>
    <w:rsid w:val="0080038D"/>
    <w:rsid w:val="00802781"/>
    <w:rsid w:val="0080356B"/>
    <w:rsid w:val="008045DF"/>
    <w:rsid w:val="00804F31"/>
    <w:rsid w:val="008054CD"/>
    <w:rsid w:val="008057A3"/>
    <w:rsid w:val="008066A9"/>
    <w:rsid w:val="00806704"/>
    <w:rsid w:val="00806E6C"/>
    <w:rsid w:val="00807040"/>
    <w:rsid w:val="00810F65"/>
    <w:rsid w:val="00811A72"/>
    <w:rsid w:val="00812578"/>
    <w:rsid w:val="008125AB"/>
    <w:rsid w:val="008134E1"/>
    <w:rsid w:val="00813BF8"/>
    <w:rsid w:val="0081596C"/>
    <w:rsid w:val="00816F66"/>
    <w:rsid w:val="0081721D"/>
    <w:rsid w:val="00822D75"/>
    <w:rsid w:val="008254A9"/>
    <w:rsid w:val="008319D9"/>
    <w:rsid w:val="008324DF"/>
    <w:rsid w:val="00834E0D"/>
    <w:rsid w:val="00835C9C"/>
    <w:rsid w:val="00836A76"/>
    <w:rsid w:val="00837C2F"/>
    <w:rsid w:val="008420BC"/>
    <w:rsid w:val="00842554"/>
    <w:rsid w:val="00843450"/>
    <w:rsid w:val="00843A0D"/>
    <w:rsid w:val="00843AB5"/>
    <w:rsid w:val="008444FF"/>
    <w:rsid w:val="0084534D"/>
    <w:rsid w:val="00845373"/>
    <w:rsid w:val="00846B8C"/>
    <w:rsid w:val="008516C4"/>
    <w:rsid w:val="00851A1F"/>
    <w:rsid w:val="00852A36"/>
    <w:rsid w:val="00852BD2"/>
    <w:rsid w:val="008536C6"/>
    <w:rsid w:val="00855343"/>
    <w:rsid w:val="00857A25"/>
    <w:rsid w:val="00857FE8"/>
    <w:rsid w:val="00860727"/>
    <w:rsid w:val="00866B47"/>
    <w:rsid w:val="008672FB"/>
    <w:rsid w:val="00867391"/>
    <w:rsid w:val="00867DCB"/>
    <w:rsid w:val="00867F9C"/>
    <w:rsid w:val="008714AF"/>
    <w:rsid w:val="008775EB"/>
    <w:rsid w:val="008778E0"/>
    <w:rsid w:val="00877FED"/>
    <w:rsid w:val="00880DC1"/>
    <w:rsid w:val="00881F75"/>
    <w:rsid w:val="00882267"/>
    <w:rsid w:val="00883828"/>
    <w:rsid w:val="00883C30"/>
    <w:rsid w:val="00883C8A"/>
    <w:rsid w:val="00884168"/>
    <w:rsid w:val="00885B86"/>
    <w:rsid w:val="00887118"/>
    <w:rsid w:val="00887992"/>
    <w:rsid w:val="0089043D"/>
    <w:rsid w:val="00890F38"/>
    <w:rsid w:val="008910D4"/>
    <w:rsid w:val="00897A77"/>
    <w:rsid w:val="00897D8A"/>
    <w:rsid w:val="008A0751"/>
    <w:rsid w:val="008A3A8C"/>
    <w:rsid w:val="008A4A65"/>
    <w:rsid w:val="008A516B"/>
    <w:rsid w:val="008A54AE"/>
    <w:rsid w:val="008A5D12"/>
    <w:rsid w:val="008A7914"/>
    <w:rsid w:val="008B0DC7"/>
    <w:rsid w:val="008B3E77"/>
    <w:rsid w:val="008B6430"/>
    <w:rsid w:val="008B69CC"/>
    <w:rsid w:val="008B7487"/>
    <w:rsid w:val="008C0BEB"/>
    <w:rsid w:val="008C3274"/>
    <w:rsid w:val="008C3394"/>
    <w:rsid w:val="008C377B"/>
    <w:rsid w:val="008C397D"/>
    <w:rsid w:val="008C3FCE"/>
    <w:rsid w:val="008C4737"/>
    <w:rsid w:val="008C6770"/>
    <w:rsid w:val="008C744F"/>
    <w:rsid w:val="008C7472"/>
    <w:rsid w:val="008D1BE0"/>
    <w:rsid w:val="008D2B68"/>
    <w:rsid w:val="008D5A62"/>
    <w:rsid w:val="008D7278"/>
    <w:rsid w:val="008D76A7"/>
    <w:rsid w:val="008E0716"/>
    <w:rsid w:val="008E0C90"/>
    <w:rsid w:val="008E1650"/>
    <w:rsid w:val="008E1B99"/>
    <w:rsid w:val="008E4D26"/>
    <w:rsid w:val="008E6121"/>
    <w:rsid w:val="008E6131"/>
    <w:rsid w:val="008E724A"/>
    <w:rsid w:val="008E7831"/>
    <w:rsid w:val="008F10C3"/>
    <w:rsid w:val="008F1646"/>
    <w:rsid w:val="008F514E"/>
    <w:rsid w:val="008F5291"/>
    <w:rsid w:val="008F5638"/>
    <w:rsid w:val="008F704A"/>
    <w:rsid w:val="009016A1"/>
    <w:rsid w:val="0090235D"/>
    <w:rsid w:val="00902AD4"/>
    <w:rsid w:val="00903365"/>
    <w:rsid w:val="00903FE4"/>
    <w:rsid w:val="00905B2E"/>
    <w:rsid w:val="00907B2D"/>
    <w:rsid w:val="009108F0"/>
    <w:rsid w:val="0091453F"/>
    <w:rsid w:val="00917968"/>
    <w:rsid w:val="00917B4C"/>
    <w:rsid w:val="00921140"/>
    <w:rsid w:val="00921267"/>
    <w:rsid w:val="009224AC"/>
    <w:rsid w:val="0092347C"/>
    <w:rsid w:val="00923534"/>
    <w:rsid w:val="0092562A"/>
    <w:rsid w:val="0093059E"/>
    <w:rsid w:val="00940A5C"/>
    <w:rsid w:val="00941651"/>
    <w:rsid w:val="00941743"/>
    <w:rsid w:val="00941CFB"/>
    <w:rsid w:val="00941F47"/>
    <w:rsid w:val="00942266"/>
    <w:rsid w:val="00942993"/>
    <w:rsid w:val="0094424C"/>
    <w:rsid w:val="009442FC"/>
    <w:rsid w:val="00945324"/>
    <w:rsid w:val="00951706"/>
    <w:rsid w:val="00952C30"/>
    <w:rsid w:val="00953D08"/>
    <w:rsid w:val="00955650"/>
    <w:rsid w:val="009563DB"/>
    <w:rsid w:val="00957842"/>
    <w:rsid w:val="00957D1B"/>
    <w:rsid w:val="00962DAC"/>
    <w:rsid w:val="00964012"/>
    <w:rsid w:val="00964733"/>
    <w:rsid w:val="009670C8"/>
    <w:rsid w:val="00967D75"/>
    <w:rsid w:val="009712C3"/>
    <w:rsid w:val="00971530"/>
    <w:rsid w:val="00972738"/>
    <w:rsid w:val="0097350A"/>
    <w:rsid w:val="00973798"/>
    <w:rsid w:val="00976BC3"/>
    <w:rsid w:val="009817A3"/>
    <w:rsid w:val="009820B0"/>
    <w:rsid w:val="009831B1"/>
    <w:rsid w:val="00983E74"/>
    <w:rsid w:val="009842F3"/>
    <w:rsid w:val="00984EC9"/>
    <w:rsid w:val="009862EC"/>
    <w:rsid w:val="00986B40"/>
    <w:rsid w:val="0098755C"/>
    <w:rsid w:val="00990E9B"/>
    <w:rsid w:val="009933C9"/>
    <w:rsid w:val="00993928"/>
    <w:rsid w:val="009956C0"/>
    <w:rsid w:val="00995E1F"/>
    <w:rsid w:val="009975C0"/>
    <w:rsid w:val="009A14D0"/>
    <w:rsid w:val="009A14EC"/>
    <w:rsid w:val="009A2E28"/>
    <w:rsid w:val="009A56A9"/>
    <w:rsid w:val="009A598A"/>
    <w:rsid w:val="009B054E"/>
    <w:rsid w:val="009B0A89"/>
    <w:rsid w:val="009B1C6B"/>
    <w:rsid w:val="009B1CB4"/>
    <w:rsid w:val="009B1F00"/>
    <w:rsid w:val="009B32F1"/>
    <w:rsid w:val="009B52DF"/>
    <w:rsid w:val="009B579E"/>
    <w:rsid w:val="009B5977"/>
    <w:rsid w:val="009B71E7"/>
    <w:rsid w:val="009B791C"/>
    <w:rsid w:val="009C01E0"/>
    <w:rsid w:val="009C2A8B"/>
    <w:rsid w:val="009C4BC4"/>
    <w:rsid w:val="009C541B"/>
    <w:rsid w:val="009C646A"/>
    <w:rsid w:val="009C67DA"/>
    <w:rsid w:val="009C6CBB"/>
    <w:rsid w:val="009C769F"/>
    <w:rsid w:val="009D09EC"/>
    <w:rsid w:val="009D1B78"/>
    <w:rsid w:val="009D46E7"/>
    <w:rsid w:val="009D5C1F"/>
    <w:rsid w:val="009D79A7"/>
    <w:rsid w:val="009D7B21"/>
    <w:rsid w:val="009E040B"/>
    <w:rsid w:val="009E08D6"/>
    <w:rsid w:val="009E0D37"/>
    <w:rsid w:val="009E137A"/>
    <w:rsid w:val="009E1DD0"/>
    <w:rsid w:val="009E32A8"/>
    <w:rsid w:val="009E3CA3"/>
    <w:rsid w:val="009E400C"/>
    <w:rsid w:val="009E48EE"/>
    <w:rsid w:val="009E5774"/>
    <w:rsid w:val="009E796C"/>
    <w:rsid w:val="009F1376"/>
    <w:rsid w:val="009F157C"/>
    <w:rsid w:val="009F1631"/>
    <w:rsid w:val="009F1723"/>
    <w:rsid w:val="009F1D30"/>
    <w:rsid w:val="009F20D5"/>
    <w:rsid w:val="009F2243"/>
    <w:rsid w:val="009F4E05"/>
    <w:rsid w:val="009F54D4"/>
    <w:rsid w:val="009F5773"/>
    <w:rsid w:val="00A00E02"/>
    <w:rsid w:val="00A035C3"/>
    <w:rsid w:val="00A04141"/>
    <w:rsid w:val="00A056A8"/>
    <w:rsid w:val="00A06384"/>
    <w:rsid w:val="00A0639A"/>
    <w:rsid w:val="00A07381"/>
    <w:rsid w:val="00A10ABD"/>
    <w:rsid w:val="00A15D88"/>
    <w:rsid w:val="00A17E2E"/>
    <w:rsid w:val="00A21057"/>
    <w:rsid w:val="00A234AE"/>
    <w:rsid w:val="00A23C6A"/>
    <w:rsid w:val="00A25676"/>
    <w:rsid w:val="00A27849"/>
    <w:rsid w:val="00A308C9"/>
    <w:rsid w:val="00A308FD"/>
    <w:rsid w:val="00A31468"/>
    <w:rsid w:val="00A31A50"/>
    <w:rsid w:val="00A34EC3"/>
    <w:rsid w:val="00A36495"/>
    <w:rsid w:val="00A40A5F"/>
    <w:rsid w:val="00A414B5"/>
    <w:rsid w:val="00A42AF8"/>
    <w:rsid w:val="00A45F42"/>
    <w:rsid w:val="00A47908"/>
    <w:rsid w:val="00A50E33"/>
    <w:rsid w:val="00A515F4"/>
    <w:rsid w:val="00A52C91"/>
    <w:rsid w:val="00A53425"/>
    <w:rsid w:val="00A53F1E"/>
    <w:rsid w:val="00A54DCF"/>
    <w:rsid w:val="00A55980"/>
    <w:rsid w:val="00A55D6F"/>
    <w:rsid w:val="00A61E1C"/>
    <w:rsid w:val="00A62027"/>
    <w:rsid w:val="00A63986"/>
    <w:rsid w:val="00A65F21"/>
    <w:rsid w:val="00A66312"/>
    <w:rsid w:val="00A676B9"/>
    <w:rsid w:val="00A677BD"/>
    <w:rsid w:val="00A70848"/>
    <w:rsid w:val="00A71698"/>
    <w:rsid w:val="00A71C73"/>
    <w:rsid w:val="00A73D45"/>
    <w:rsid w:val="00A76ED7"/>
    <w:rsid w:val="00A77C62"/>
    <w:rsid w:val="00A8005B"/>
    <w:rsid w:val="00A8156D"/>
    <w:rsid w:val="00A82702"/>
    <w:rsid w:val="00A83F0E"/>
    <w:rsid w:val="00A85F81"/>
    <w:rsid w:val="00A86DC8"/>
    <w:rsid w:val="00A876B6"/>
    <w:rsid w:val="00A90351"/>
    <w:rsid w:val="00A914DC"/>
    <w:rsid w:val="00A92F08"/>
    <w:rsid w:val="00A949C3"/>
    <w:rsid w:val="00A9604C"/>
    <w:rsid w:val="00AA10FA"/>
    <w:rsid w:val="00AA4F94"/>
    <w:rsid w:val="00AA53C3"/>
    <w:rsid w:val="00AA7905"/>
    <w:rsid w:val="00AB19CC"/>
    <w:rsid w:val="00AB1BDA"/>
    <w:rsid w:val="00AB21F8"/>
    <w:rsid w:val="00AB4D05"/>
    <w:rsid w:val="00AB513C"/>
    <w:rsid w:val="00AC1EB7"/>
    <w:rsid w:val="00AC4F9E"/>
    <w:rsid w:val="00AC5E16"/>
    <w:rsid w:val="00AD01EB"/>
    <w:rsid w:val="00AD0387"/>
    <w:rsid w:val="00AD04E3"/>
    <w:rsid w:val="00AD15B3"/>
    <w:rsid w:val="00AD349A"/>
    <w:rsid w:val="00AD47AC"/>
    <w:rsid w:val="00AD4962"/>
    <w:rsid w:val="00AD77D3"/>
    <w:rsid w:val="00AE12C3"/>
    <w:rsid w:val="00AE1733"/>
    <w:rsid w:val="00AE2C9F"/>
    <w:rsid w:val="00AE3946"/>
    <w:rsid w:val="00AE5446"/>
    <w:rsid w:val="00AE5BC1"/>
    <w:rsid w:val="00AE6382"/>
    <w:rsid w:val="00AF1312"/>
    <w:rsid w:val="00AF3176"/>
    <w:rsid w:val="00AF3283"/>
    <w:rsid w:val="00AF626C"/>
    <w:rsid w:val="00AF6E00"/>
    <w:rsid w:val="00AF70AC"/>
    <w:rsid w:val="00B0020D"/>
    <w:rsid w:val="00B01173"/>
    <w:rsid w:val="00B01372"/>
    <w:rsid w:val="00B01C7D"/>
    <w:rsid w:val="00B0264B"/>
    <w:rsid w:val="00B027F2"/>
    <w:rsid w:val="00B02995"/>
    <w:rsid w:val="00B02FE7"/>
    <w:rsid w:val="00B04BA4"/>
    <w:rsid w:val="00B05DAF"/>
    <w:rsid w:val="00B07475"/>
    <w:rsid w:val="00B07E77"/>
    <w:rsid w:val="00B1045E"/>
    <w:rsid w:val="00B10A86"/>
    <w:rsid w:val="00B13C34"/>
    <w:rsid w:val="00B14DD1"/>
    <w:rsid w:val="00B1654B"/>
    <w:rsid w:val="00B17B46"/>
    <w:rsid w:val="00B17C05"/>
    <w:rsid w:val="00B17F80"/>
    <w:rsid w:val="00B24865"/>
    <w:rsid w:val="00B26228"/>
    <w:rsid w:val="00B26CE2"/>
    <w:rsid w:val="00B2792C"/>
    <w:rsid w:val="00B307E3"/>
    <w:rsid w:val="00B30F8B"/>
    <w:rsid w:val="00B340AC"/>
    <w:rsid w:val="00B37453"/>
    <w:rsid w:val="00B37FCF"/>
    <w:rsid w:val="00B43F32"/>
    <w:rsid w:val="00B5113F"/>
    <w:rsid w:val="00B51505"/>
    <w:rsid w:val="00B51CDF"/>
    <w:rsid w:val="00B52AA8"/>
    <w:rsid w:val="00B54F07"/>
    <w:rsid w:val="00B6031F"/>
    <w:rsid w:val="00B607CF"/>
    <w:rsid w:val="00B624DA"/>
    <w:rsid w:val="00B62BDE"/>
    <w:rsid w:val="00B635DE"/>
    <w:rsid w:val="00B65771"/>
    <w:rsid w:val="00B66F8B"/>
    <w:rsid w:val="00B679E0"/>
    <w:rsid w:val="00B731A5"/>
    <w:rsid w:val="00B737F5"/>
    <w:rsid w:val="00B73857"/>
    <w:rsid w:val="00B73902"/>
    <w:rsid w:val="00B751BB"/>
    <w:rsid w:val="00B75A91"/>
    <w:rsid w:val="00B75F36"/>
    <w:rsid w:val="00B7602B"/>
    <w:rsid w:val="00B76749"/>
    <w:rsid w:val="00B7783E"/>
    <w:rsid w:val="00B80D93"/>
    <w:rsid w:val="00B823B6"/>
    <w:rsid w:val="00B826C3"/>
    <w:rsid w:val="00B82821"/>
    <w:rsid w:val="00B82AFE"/>
    <w:rsid w:val="00B82C2E"/>
    <w:rsid w:val="00B83CB4"/>
    <w:rsid w:val="00B86B56"/>
    <w:rsid w:val="00B909E4"/>
    <w:rsid w:val="00B90FC6"/>
    <w:rsid w:val="00B91248"/>
    <w:rsid w:val="00B91469"/>
    <w:rsid w:val="00B92799"/>
    <w:rsid w:val="00B93439"/>
    <w:rsid w:val="00B96DD1"/>
    <w:rsid w:val="00B97996"/>
    <w:rsid w:val="00B97A5A"/>
    <w:rsid w:val="00BA10EE"/>
    <w:rsid w:val="00BA2DAB"/>
    <w:rsid w:val="00BA30D2"/>
    <w:rsid w:val="00BA48F2"/>
    <w:rsid w:val="00BB026B"/>
    <w:rsid w:val="00BB0479"/>
    <w:rsid w:val="00BB13CF"/>
    <w:rsid w:val="00BB1BDE"/>
    <w:rsid w:val="00BB1E29"/>
    <w:rsid w:val="00BB3640"/>
    <w:rsid w:val="00BB3E02"/>
    <w:rsid w:val="00BB5D5F"/>
    <w:rsid w:val="00BB60FF"/>
    <w:rsid w:val="00BB6AC9"/>
    <w:rsid w:val="00BB7140"/>
    <w:rsid w:val="00BC134E"/>
    <w:rsid w:val="00BC439A"/>
    <w:rsid w:val="00BC5CFB"/>
    <w:rsid w:val="00BC5EEA"/>
    <w:rsid w:val="00BC63C1"/>
    <w:rsid w:val="00BD31A2"/>
    <w:rsid w:val="00BD4291"/>
    <w:rsid w:val="00BD480B"/>
    <w:rsid w:val="00BD4A1B"/>
    <w:rsid w:val="00BD5B41"/>
    <w:rsid w:val="00BD7F59"/>
    <w:rsid w:val="00BE192C"/>
    <w:rsid w:val="00BE2AF5"/>
    <w:rsid w:val="00BE4D95"/>
    <w:rsid w:val="00BE5DC1"/>
    <w:rsid w:val="00BE6E5A"/>
    <w:rsid w:val="00BE7234"/>
    <w:rsid w:val="00BF03C1"/>
    <w:rsid w:val="00BF1AEE"/>
    <w:rsid w:val="00BF29CC"/>
    <w:rsid w:val="00BF4CF4"/>
    <w:rsid w:val="00C006D2"/>
    <w:rsid w:val="00C01FD5"/>
    <w:rsid w:val="00C04330"/>
    <w:rsid w:val="00C04B16"/>
    <w:rsid w:val="00C04D97"/>
    <w:rsid w:val="00C10571"/>
    <w:rsid w:val="00C108A9"/>
    <w:rsid w:val="00C120A2"/>
    <w:rsid w:val="00C13217"/>
    <w:rsid w:val="00C13C68"/>
    <w:rsid w:val="00C148AB"/>
    <w:rsid w:val="00C148E0"/>
    <w:rsid w:val="00C14E86"/>
    <w:rsid w:val="00C15A6B"/>
    <w:rsid w:val="00C20AF9"/>
    <w:rsid w:val="00C20E82"/>
    <w:rsid w:val="00C217CB"/>
    <w:rsid w:val="00C224BA"/>
    <w:rsid w:val="00C23141"/>
    <w:rsid w:val="00C236B3"/>
    <w:rsid w:val="00C24130"/>
    <w:rsid w:val="00C24761"/>
    <w:rsid w:val="00C248AF"/>
    <w:rsid w:val="00C27A62"/>
    <w:rsid w:val="00C32F23"/>
    <w:rsid w:val="00C338E2"/>
    <w:rsid w:val="00C34547"/>
    <w:rsid w:val="00C34633"/>
    <w:rsid w:val="00C37594"/>
    <w:rsid w:val="00C4050B"/>
    <w:rsid w:val="00C412D0"/>
    <w:rsid w:val="00C424D8"/>
    <w:rsid w:val="00C42B2D"/>
    <w:rsid w:val="00C432F2"/>
    <w:rsid w:val="00C454A4"/>
    <w:rsid w:val="00C471E2"/>
    <w:rsid w:val="00C474A4"/>
    <w:rsid w:val="00C5181E"/>
    <w:rsid w:val="00C52972"/>
    <w:rsid w:val="00C53AE3"/>
    <w:rsid w:val="00C547F3"/>
    <w:rsid w:val="00C548DC"/>
    <w:rsid w:val="00C55F39"/>
    <w:rsid w:val="00C56BAF"/>
    <w:rsid w:val="00C61539"/>
    <w:rsid w:val="00C61EF4"/>
    <w:rsid w:val="00C62AF7"/>
    <w:rsid w:val="00C63BDC"/>
    <w:rsid w:val="00C65045"/>
    <w:rsid w:val="00C664E6"/>
    <w:rsid w:val="00C666CE"/>
    <w:rsid w:val="00C67242"/>
    <w:rsid w:val="00C701BB"/>
    <w:rsid w:val="00C70FAA"/>
    <w:rsid w:val="00C73C47"/>
    <w:rsid w:val="00C74657"/>
    <w:rsid w:val="00C75D4E"/>
    <w:rsid w:val="00C774EB"/>
    <w:rsid w:val="00C7761C"/>
    <w:rsid w:val="00C77A2A"/>
    <w:rsid w:val="00C80121"/>
    <w:rsid w:val="00C80675"/>
    <w:rsid w:val="00C80936"/>
    <w:rsid w:val="00C80BCB"/>
    <w:rsid w:val="00C82492"/>
    <w:rsid w:val="00C854BE"/>
    <w:rsid w:val="00C86BEA"/>
    <w:rsid w:val="00C878DA"/>
    <w:rsid w:val="00C87930"/>
    <w:rsid w:val="00C90F37"/>
    <w:rsid w:val="00C910FF"/>
    <w:rsid w:val="00C91BC7"/>
    <w:rsid w:val="00C92C99"/>
    <w:rsid w:val="00C940ED"/>
    <w:rsid w:val="00C957F4"/>
    <w:rsid w:val="00C9661E"/>
    <w:rsid w:val="00C97E72"/>
    <w:rsid w:val="00CA035F"/>
    <w:rsid w:val="00CA0C2D"/>
    <w:rsid w:val="00CA13AF"/>
    <w:rsid w:val="00CA1E50"/>
    <w:rsid w:val="00CA3CF4"/>
    <w:rsid w:val="00CA41B7"/>
    <w:rsid w:val="00CA460B"/>
    <w:rsid w:val="00CA7250"/>
    <w:rsid w:val="00CA7A4E"/>
    <w:rsid w:val="00CB1CC1"/>
    <w:rsid w:val="00CB2D88"/>
    <w:rsid w:val="00CB3247"/>
    <w:rsid w:val="00CB3B2C"/>
    <w:rsid w:val="00CB45FC"/>
    <w:rsid w:val="00CB471A"/>
    <w:rsid w:val="00CB5648"/>
    <w:rsid w:val="00CB6581"/>
    <w:rsid w:val="00CB66F3"/>
    <w:rsid w:val="00CB7915"/>
    <w:rsid w:val="00CC243D"/>
    <w:rsid w:val="00CC5579"/>
    <w:rsid w:val="00CC683D"/>
    <w:rsid w:val="00CD2412"/>
    <w:rsid w:val="00CD2FA3"/>
    <w:rsid w:val="00CD4E94"/>
    <w:rsid w:val="00CD540F"/>
    <w:rsid w:val="00CD7C74"/>
    <w:rsid w:val="00CD7D7C"/>
    <w:rsid w:val="00CD7DFE"/>
    <w:rsid w:val="00CE0AC0"/>
    <w:rsid w:val="00CE1691"/>
    <w:rsid w:val="00CE2A0C"/>
    <w:rsid w:val="00CE3B59"/>
    <w:rsid w:val="00CE4D7B"/>
    <w:rsid w:val="00CE5835"/>
    <w:rsid w:val="00CE64BD"/>
    <w:rsid w:val="00CE6842"/>
    <w:rsid w:val="00CE7D59"/>
    <w:rsid w:val="00CF3A49"/>
    <w:rsid w:val="00D01136"/>
    <w:rsid w:val="00D02464"/>
    <w:rsid w:val="00D02EB5"/>
    <w:rsid w:val="00D03D04"/>
    <w:rsid w:val="00D042AF"/>
    <w:rsid w:val="00D074AB"/>
    <w:rsid w:val="00D07DF1"/>
    <w:rsid w:val="00D135BC"/>
    <w:rsid w:val="00D13FBA"/>
    <w:rsid w:val="00D16838"/>
    <w:rsid w:val="00D211DE"/>
    <w:rsid w:val="00D223EE"/>
    <w:rsid w:val="00D31A81"/>
    <w:rsid w:val="00D32B55"/>
    <w:rsid w:val="00D337EE"/>
    <w:rsid w:val="00D35F52"/>
    <w:rsid w:val="00D3627F"/>
    <w:rsid w:val="00D36EEA"/>
    <w:rsid w:val="00D40578"/>
    <w:rsid w:val="00D41310"/>
    <w:rsid w:val="00D423F9"/>
    <w:rsid w:val="00D44A7D"/>
    <w:rsid w:val="00D46D09"/>
    <w:rsid w:val="00D47231"/>
    <w:rsid w:val="00D47580"/>
    <w:rsid w:val="00D47E99"/>
    <w:rsid w:val="00D52EF0"/>
    <w:rsid w:val="00D5304F"/>
    <w:rsid w:val="00D53A81"/>
    <w:rsid w:val="00D56F6E"/>
    <w:rsid w:val="00D60779"/>
    <w:rsid w:val="00D62386"/>
    <w:rsid w:val="00D631F7"/>
    <w:rsid w:val="00D63295"/>
    <w:rsid w:val="00D63538"/>
    <w:rsid w:val="00D64853"/>
    <w:rsid w:val="00D65DC5"/>
    <w:rsid w:val="00D66768"/>
    <w:rsid w:val="00D711D1"/>
    <w:rsid w:val="00D716E4"/>
    <w:rsid w:val="00D7247B"/>
    <w:rsid w:val="00D76B91"/>
    <w:rsid w:val="00D7700C"/>
    <w:rsid w:val="00D811E8"/>
    <w:rsid w:val="00D812AE"/>
    <w:rsid w:val="00D81D8F"/>
    <w:rsid w:val="00D81F50"/>
    <w:rsid w:val="00D82025"/>
    <w:rsid w:val="00D828FE"/>
    <w:rsid w:val="00D87F0C"/>
    <w:rsid w:val="00D90567"/>
    <w:rsid w:val="00D905CF"/>
    <w:rsid w:val="00D909D8"/>
    <w:rsid w:val="00D92E2B"/>
    <w:rsid w:val="00D9355B"/>
    <w:rsid w:val="00D93DFD"/>
    <w:rsid w:val="00D9488C"/>
    <w:rsid w:val="00D95BD4"/>
    <w:rsid w:val="00D97057"/>
    <w:rsid w:val="00DA0443"/>
    <w:rsid w:val="00DA6BAE"/>
    <w:rsid w:val="00DA7DB6"/>
    <w:rsid w:val="00DB203A"/>
    <w:rsid w:val="00DB2166"/>
    <w:rsid w:val="00DB4187"/>
    <w:rsid w:val="00DB6E4D"/>
    <w:rsid w:val="00DC1D52"/>
    <w:rsid w:val="00DC3D8F"/>
    <w:rsid w:val="00DC3F1B"/>
    <w:rsid w:val="00DC5410"/>
    <w:rsid w:val="00DC5B27"/>
    <w:rsid w:val="00DC6FC1"/>
    <w:rsid w:val="00DD0A48"/>
    <w:rsid w:val="00DD5A4F"/>
    <w:rsid w:val="00DD7729"/>
    <w:rsid w:val="00DE0C2E"/>
    <w:rsid w:val="00DE0C65"/>
    <w:rsid w:val="00DE13F5"/>
    <w:rsid w:val="00DE385F"/>
    <w:rsid w:val="00DE3ADE"/>
    <w:rsid w:val="00DE441E"/>
    <w:rsid w:val="00DE4532"/>
    <w:rsid w:val="00DE4924"/>
    <w:rsid w:val="00DE4A4C"/>
    <w:rsid w:val="00DE50C3"/>
    <w:rsid w:val="00DE542D"/>
    <w:rsid w:val="00DE5B6A"/>
    <w:rsid w:val="00DF246C"/>
    <w:rsid w:val="00DF2E30"/>
    <w:rsid w:val="00DF4895"/>
    <w:rsid w:val="00DF59F6"/>
    <w:rsid w:val="00DF6BAB"/>
    <w:rsid w:val="00DF742F"/>
    <w:rsid w:val="00DF7719"/>
    <w:rsid w:val="00E00266"/>
    <w:rsid w:val="00E008A6"/>
    <w:rsid w:val="00E012FA"/>
    <w:rsid w:val="00E04E0E"/>
    <w:rsid w:val="00E052A7"/>
    <w:rsid w:val="00E10C6B"/>
    <w:rsid w:val="00E10EE9"/>
    <w:rsid w:val="00E11184"/>
    <w:rsid w:val="00E123F8"/>
    <w:rsid w:val="00E12E91"/>
    <w:rsid w:val="00E13EC0"/>
    <w:rsid w:val="00E15B5F"/>
    <w:rsid w:val="00E160D3"/>
    <w:rsid w:val="00E1680B"/>
    <w:rsid w:val="00E2021D"/>
    <w:rsid w:val="00E21B1A"/>
    <w:rsid w:val="00E22B42"/>
    <w:rsid w:val="00E22EFD"/>
    <w:rsid w:val="00E233B4"/>
    <w:rsid w:val="00E23781"/>
    <w:rsid w:val="00E23818"/>
    <w:rsid w:val="00E245B6"/>
    <w:rsid w:val="00E25BC3"/>
    <w:rsid w:val="00E2634E"/>
    <w:rsid w:val="00E26B17"/>
    <w:rsid w:val="00E30403"/>
    <w:rsid w:val="00E30D3B"/>
    <w:rsid w:val="00E322F8"/>
    <w:rsid w:val="00E32788"/>
    <w:rsid w:val="00E362DF"/>
    <w:rsid w:val="00E37516"/>
    <w:rsid w:val="00E40320"/>
    <w:rsid w:val="00E4087C"/>
    <w:rsid w:val="00E409D2"/>
    <w:rsid w:val="00E45FE4"/>
    <w:rsid w:val="00E50179"/>
    <w:rsid w:val="00E5032F"/>
    <w:rsid w:val="00E5149A"/>
    <w:rsid w:val="00E53541"/>
    <w:rsid w:val="00E54D28"/>
    <w:rsid w:val="00E556E6"/>
    <w:rsid w:val="00E55CA0"/>
    <w:rsid w:val="00E55CB5"/>
    <w:rsid w:val="00E569C8"/>
    <w:rsid w:val="00E6031E"/>
    <w:rsid w:val="00E6076A"/>
    <w:rsid w:val="00E6238E"/>
    <w:rsid w:val="00E638C3"/>
    <w:rsid w:val="00E6471A"/>
    <w:rsid w:val="00E647F5"/>
    <w:rsid w:val="00E70E5B"/>
    <w:rsid w:val="00E728DF"/>
    <w:rsid w:val="00E73CEB"/>
    <w:rsid w:val="00E75E5B"/>
    <w:rsid w:val="00E768D0"/>
    <w:rsid w:val="00E814B8"/>
    <w:rsid w:val="00E818AD"/>
    <w:rsid w:val="00E8290D"/>
    <w:rsid w:val="00E87328"/>
    <w:rsid w:val="00E90F3B"/>
    <w:rsid w:val="00E92B3D"/>
    <w:rsid w:val="00E92B7C"/>
    <w:rsid w:val="00E9373B"/>
    <w:rsid w:val="00E93A5A"/>
    <w:rsid w:val="00E93A5B"/>
    <w:rsid w:val="00E93EBB"/>
    <w:rsid w:val="00E96352"/>
    <w:rsid w:val="00E96A0F"/>
    <w:rsid w:val="00EA1C06"/>
    <w:rsid w:val="00EA42ED"/>
    <w:rsid w:val="00EA490D"/>
    <w:rsid w:val="00EA59D8"/>
    <w:rsid w:val="00EA637E"/>
    <w:rsid w:val="00EA7527"/>
    <w:rsid w:val="00EA77E3"/>
    <w:rsid w:val="00EB0773"/>
    <w:rsid w:val="00EB54E9"/>
    <w:rsid w:val="00EB6612"/>
    <w:rsid w:val="00EB6CBE"/>
    <w:rsid w:val="00EB6FEB"/>
    <w:rsid w:val="00EC3466"/>
    <w:rsid w:val="00EC3E25"/>
    <w:rsid w:val="00EC4492"/>
    <w:rsid w:val="00EC70E1"/>
    <w:rsid w:val="00ED089D"/>
    <w:rsid w:val="00ED41B1"/>
    <w:rsid w:val="00ED6DE8"/>
    <w:rsid w:val="00EE1D5A"/>
    <w:rsid w:val="00EE2F8C"/>
    <w:rsid w:val="00EE4C8F"/>
    <w:rsid w:val="00EE4DDB"/>
    <w:rsid w:val="00EE6F0E"/>
    <w:rsid w:val="00EF2ACC"/>
    <w:rsid w:val="00EF30DA"/>
    <w:rsid w:val="00EF3E80"/>
    <w:rsid w:val="00EF3F58"/>
    <w:rsid w:val="00EF42B6"/>
    <w:rsid w:val="00EF4D36"/>
    <w:rsid w:val="00F001C7"/>
    <w:rsid w:val="00F0149C"/>
    <w:rsid w:val="00F04974"/>
    <w:rsid w:val="00F068AE"/>
    <w:rsid w:val="00F10A85"/>
    <w:rsid w:val="00F112C5"/>
    <w:rsid w:val="00F1275A"/>
    <w:rsid w:val="00F13BA7"/>
    <w:rsid w:val="00F14094"/>
    <w:rsid w:val="00F1476C"/>
    <w:rsid w:val="00F15B14"/>
    <w:rsid w:val="00F20734"/>
    <w:rsid w:val="00F20DE2"/>
    <w:rsid w:val="00F2139F"/>
    <w:rsid w:val="00F2761C"/>
    <w:rsid w:val="00F302F9"/>
    <w:rsid w:val="00F30905"/>
    <w:rsid w:val="00F31E34"/>
    <w:rsid w:val="00F3384A"/>
    <w:rsid w:val="00F347EA"/>
    <w:rsid w:val="00F35247"/>
    <w:rsid w:val="00F3678A"/>
    <w:rsid w:val="00F40D02"/>
    <w:rsid w:val="00F41B52"/>
    <w:rsid w:val="00F4488C"/>
    <w:rsid w:val="00F44FCC"/>
    <w:rsid w:val="00F45319"/>
    <w:rsid w:val="00F539A4"/>
    <w:rsid w:val="00F549FA"/>
    <w:rsid w:val="00F60385"/>
    <w:rsid w:val="00F608BD"/>
    <w:rsid w:val="00F6094E"/>
    <w:rsid w:val="00F6225A"/>
    <w:rsid w:val="00F62B09"/>
    <w:rsid w:val="00F62BFB"/>
    <w:rsid w:val="00F650E7"/>
    <w:rsid w:val="00F6558E"/>
    <w:rsid w:val="00F75692"/>
    <w:rsid w:val="00F75AA7"/>
    <w:rsid w:val="00F774DF"/>
    <w:rsid w:val="00F811A6"/>
    <w:rsid w:val="00F8242D"/>
    <w:rsid w:val="00F82C04"/>
    <w:rsid w:val="00F84DB3"/>
    <w:rsid w:val="00F858D2"/>
    <w:rsid w:val="00F8732B"/>
    <w:rsid w:val="00F9021C"/>
    <w:rsid w:val="00F91561"/>
    <w:rsid w:val="00F94388"/>
    <w:rsid w:val="00F95136"/>
    <w:rsid w:val="00F959B2"/>
    <w:rsid w:val="00F96494"/>
    <w:rsid w:val="00FA0B86"/>
    <w:rsid w:val="00FA0F71"/>
    <w:rsid w:val="00FA1549"/>
    <w:rsid w:val="00FA2DD7"/>
    <w:rsid w:val="00FA3706"/>
    <w:rsid w:val="00FA37B4"/>
    <w:rsid w:val="00FA3AD3"/>
    <w:rsid w:val="00FA3C5A"/>
    <w:rsid w:val="00FA4AAE"/>
    <w:rsid w:val="00FA4B6A"/>
    <w:rsid w:val="00FA50D2"/>
    <w:rsid w:val="00FA5866"/>
    <w:rsid w:val="00FA6662"/>
    <w:rsid w:val="00FB0F16"/>
    <w:rsid w:val="00FB1DD4"/>
    <w:rsid w:val="00FB40F8"/>
    <w:rsid w:val="00FB499A"/>
    <w:rsid w:val="00FB49F3"/>
    <w:rsid w:val="00FB592E"/>
    <w:rsid w:val="00FB7B5D"/>
    <w:rsid w:val="00FB7BD6"/>
    <w:rsid w:val="00FC00BF"/>
    <w:rsid w:val="00FC00E3"/>
    <w:rsid w:val="00FC17EC"/>
    <w:rsid w:val="00FC2B43"/>
    <w:rsid w:val="00FC3D0E"/>
    <w:rsid w:val="00FC6DF4"/>
    <w:rsid w:val="00FC72CC"/>
    <w:rsid w:val="00FC7E44"/>
    <w:rsid w:val="00FD25AD"/>
    <w:rsid w:val="00FD2634"/>
    <w:rsid w:val="00FD575B"/>
    <w:rsid w:val="00FD7833"/>
    <w:rsid w:val="00FE0531"/>
    <w:rsid w:val="00FE1C1D"/>
    <w:rsid w:val="00FE1C78"/>
    <w:rsid w:val="00FE1F6F"/>
    <w:rsid w:val="00FE215F"/>
    <w:rsid w:val="00FE24AB"/>
    <w:rsid w:val="00FF0156"/>
    <w:rsid w:val="00FF036B"/>
    <w:rsid w:val="00FF0A3B"/>
    <w:rsid w:val="00FF68F7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5:docId w15:val="{4E3123D6-0B33-4171-9E85-AD1B20D9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136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1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1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character" w:customStyle="1" w:styleId="Char">
    <w:name w:val="머리글 Char"/>
    <w:link w:val="a5"/>
    <w:rsid w:val="00C547F3"/>
    <w:rPr>
      <w:rFonts w:ascii="돋움" w:eastAsia="돋움" w:hAnsi="돋움" w:cs="Arial"/>
      <w:kern w:val="2"/>
      <w:sz w:val="18"/>
      <w:szCs w:val="24"/>
    </w:rPr>
  </w:style>
  <w:style w:type="paragraph" w:customStyle="1" w:styleId="KAP2">
    <w:name w:val="(KAP)제목2"/>
    <w:basedOn w:val="2"/>
    <w:rsid w:val="00345FB7"/>
    <w:pPr>
      <w:numPr>
        <w:ilvl w:val="0"/>
        <w:numId w:val="0"/>
      </w:numPr>
      <w:spacing w:before="240" w:line="280" w:lineRule="exact"/>
      <w:ind w:leftChars="100" w:left="200"/>
    </w:pPr>
    <w:rPr>
      <w:rFonts w:ascii="맑은 고딕" w:eastAsia="맑은 고딕" w:cs="바탕"/>
      <w:kern w:val="0"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345FB7"/>
    <w:pPr>
      <w:wordWrap/>
      <w:autoSpaceDE/>
      <w:autoSpaceDN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2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oleObject" Target="embeddings/oleObject1.bin"/><Relationship Id="rId28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orea%20Bond%20Pricing\NMPricing\R000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42B2F-0BBE-417F-9B61-36E4544AB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5A9E81-480D-4114-84FF-87F1CCCE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R0001</Template>
  <TotalTime>49</TotalTime>
  <Pages>11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ejlee</dc:creator>
  <cp:lastModifiedBy>다.김영규</cp:lastModifiedBy>
  <cp:revision>20</cp:revision>
  <cp:lastPrinted>2017-12-04T02:48:00Z</cp:lastPrinted>
  <dcterms:created xsi:type="dcterms:W3CDTF">2024-08-14T09:09:00Z</dcterms:created>
  <dcterms:modified xsi:type="dcterms:W3CDTF">2024-08-20T01:45:00Z</dcterms:modified>
</cp:coreProperties>
</file>