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E7105B" w14:textId="77777777" w:rsidR="005C181D" w:rsidRPr="00AB6FD3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b/>
          <w:sz w:val="28"/>
          <w:szCs w:val="28"/>
          <w:lang w:val="ru-RU"/>
        </w:rPr>
        <w:t>ТЕХНИЧЕСКОЕ ЗАДАНИЕ</w:t>
      </w:r>
    </w:p>
    <w:p w14:paraId="726B48B3" w14:textId="77777777" w:rsidR="005C181D" w:rsidRPr="00AB6FD3" w:rsidRDefault="00000000">
      <w:pPr>
        <w:jc w:val="center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b/>
          <w:sz w:val="28"/>
          <w:szCs w:val="28"/>
          <w:lang w:val="ru-RU"/>
        </w:rPr>
        <w:t>на доработку функционала обработки рекламаций</w:t>
      </w:r>
      <w:r w:rsidRPr="00AB6FD3">
        <w:rPr>
          <w:rFonts w:cs="Times New Roman"/>
          <w:b/>
          <w:sz w:val="28"/>
          <w:szCs w:val="28"/>
          <w:lang w:val="ru-RU"/>
        </w:rPr>
        <w:br/>
      </w:r>
      <w:proofErr w:type="spellStart"/>
      <w:r w:rsidRPr="00AB6FD3">
        <w:rPr>
          <w:rFonts w:cs="Times New Roman"/>
          <w:b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b/>
          <w:sz w:val="28"/>
          <w:szCs w:val="28"/>
          <w:lang w:val="ru-RU"/>
        </w:rPr>
        <w:t xml:space="preserve"> Assist — Битрикс24</w:t>
      </w:r>
    </w:p>
    <w:p w14:paraId="18D0EC79" w14:textId="77777777" w:rsidR="005C181D" w:rsidRPr="00AB6FD3" w:rsidRDefault="00000000">
      <w:pPr>
        <w:spacing w:after="8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Версия: 1.0</w:t>
      </w:r>
    </w:p>
    <w:p w14:paraId="220C91BC" w14:textId="77777777" w:rsidR="005C181D" w:rsidRPr="00AB6FD3" w:rsidRDefault="00000000">
      <w:pPr>
        <w:spacing w:after="8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Дата: «___» __________ 2026 г.</w:t>
      </w:r>
    </w:p>
    <w:p w14:paraId="573FA07A" w14:textId="77777777" w:rsidR="005C181D" w:rsidRPr="00AB6FD3" w:rsidRDefault="00000000">
      <w:pPr>
        <w:pStyle w:val="1"/>
        <w:spacing w:before="160" w:after="80"/>
        <w:rPr>
          <w:rFonts w:ascii="Times New Roman" w:hAnsi="Times New Roman" w:cs="Times New Roman"/>
          <w:lang w:val="ru-RU"/>
        </w:rPr>
      </w:pPr>
      <w:r w:rsidRPr="00AB6FD3">
        <w:rPr>
          <w:rFonts w:ascii="Times New Roman" w:hAnsi="Times New Roman" w:cs="Times New Roman"/>
          <w:lang w:val="ru-RU"/>
        </w:rPr>
        <w:t>1. Назначение</w:t>
      </w:r>
    </w:p>
    <w:p w14:paraId="3EFC5797" w14:textId="77777777" w:rsidR="005C181D" w:rsidRPr="00AB6FD3" w:rsidRDefault="00000000">
      <w:pPr>
        <w:spacing w:after="8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 xml:space="preserve">Доработать функционал </w:t>
      </w:r>
      <w:proofErr w:type="spellStart"/>
      <w:r w:rsidRPr="00AB6FD3">
        <w:rPr>
          <w:rFonts w:cs="Times New Roman"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sz w:val="28"/>
          <w:szCs w:val="28"/>
          <w:lang w:val="ru-RU"/>
        </w:rPr>
        <w:t xml:space="preserve"> Assist и интеграцию с Битрикс24 для регистрации, рассмотрения, исполнения и закрытия рекламаций по шкафам управления, автоматическим линиям, покупным комплектующим изделиям (ПКИ), программному обеспечению и документации.</w:t>
      </w:r>
    </w:p>
    <w:p w14:paraId="71B90B94" w14:textId="77777777" w:rsidR="005C181D" w:rsidRPr="00AB6FD3" w:rsidRDefault="00000000">
      <w:pPr>
        <w:spacing w:after="8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 xml:space="preserve">Заявка создаётся пользователем в </w:t>
      </w:r>
      <w:proofErr w:type="spellStart"/>
      <w:r w:rsidRPr="00AB6FD3">
        <w:rPr>
          <w:rFonts w:cs="Times New Roman"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sz w:val="28"/>
          <w:szCs w:val="28"/>
          <w:lang w:val="ru-RU"/>
        </w:rPr>
        <w:t xml:space="preserve"> Assist. Базовые сведения передаются в Битрикс24 автоматически. Дополнительные сведения, результаты диагностики, решение и комментарии вносятся закреплёнными специалистами в Битрикс24.</w:t>
      </w:r>
    </w:p>
    <w:p w14:paraId="62FE10CB" w14:textId="2165B765" w:rsidR="005C181D" w:rsidRPr="00AB6FD3" w:rsidRDefault="00000000">
      <w:pPr>
        <w:pStyle w:val="1"/>
        <w:spacing w:before="160" w:after="80"/>
        <w:rPr>
          <w:rFonts w:ascii="Times New Roman" w:hAnsi="Times New Roman" w:cs="Times New Roman"/>
          <w:lang w:val="ru-RU"/>
        </w:rPr>
      </w:pPr>
      <w:r w:rsidRPr="00AB6FD3">
        <w:rPr>
          <w:rFonts w:ascii="Times New Roman" w:hAnsi="Times New Roman" w:cs="Times New Roman"/>
          <w:lang w:val="ru-RU"/>
        </w:rPr>
        <w:t xml:space="preserve">2. Объект </w:t>
      </w:r>
      <w:r w:rsidR="00AB6FD3" w:rsidRPr="00AB6FD3">
        <w:rPr>
          <w:rFonts w:ascii="Times New Roman" w:hAnsi="Times New Roman" w:cs="Times New Roman"/>
          <w:lang w:val="ru-RU"/>
        </w:rPr>
        <w:t>рекламации</w:t>
      </w:r>
    </w:p>
    <w:p w14:paraId="47D72878" w14:textId="77777777" w:rsidR="005C181D" w:rsidRPr="00AB6FD3" w:rsidRDefault="00000000">
      <w:pPr>
        <w:spacing w:after="8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Объектом автоматизации является заявка на рекламацию. В заявке обязательно должно сохраняться поле «Объект рекламации» со следующими значениями:</w:t>
      </w:r>
    </w:p>
    <w:p w14:paraId="24384C93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Шкаф управления;</w:t>
      </w:r>
    </w:p>
    <w:p w14:paraId="1EDE7A19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Автоматическая линия;</w:t>
      </w:r>
    </w:p>
    <w:p w14:paraId="57FECAA0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Покупное комплектующее изделие (ПКИ);</w:t>
      </w:r>
    </w:p>
    <w:p w14:paraId="64B04925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Программное обеспечение;</w:t>
      </w:r>
    </w:p>
    <w:p w14:paraId="59F2F54B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Документация.</w:t>
      </w:r>
    </w:p>
    <w:p w14:paraId="58B92AD1" w14:textId="77777777" w:rsidR="005C181D" w:rsidRPr="00AB6FD3" w:rsidRDefault="00000000">
      <w:pPr>
        <w:pStyle w:val="1"/>
        <w:spacing w:before="160" w:after="80"/>
        <w:rPr>
          <w:rFonts w:ascii="Times New Roman" w:hAnsi="Times New Roman" w:cs="Times New Roman"/>
          <w:lang w:val="ru-RU"/>
        </w:rPr>
      </w:pPr>
      <w:r w:rsidRPr="00AB6FD3">
        <w:rPr>
          <w:rFonts w:ascii="Times New Roman" w:hAnsi="Times New Roman" w:cs="Times New Roman"/>
          <w:lang w:val="ru-RU"/>
        </w:rPr>
        <w:t>3. Роли пользователей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803"/>
      </w:tblGrid>
      <w:tr w:rsidR="005C181D" w:rsidRPr="00AB6FD3" w14:paraId="474436B9" w14:textId="77777777">
        <w:trPr>
          <w:jc w:val="center"/>
        </w:trPr>
        <w:tc>
          <w:tcPr>
            <w:tcW w:w="2268" w:type="dxa"/>
            <w:vAlign w:val="center"/>
          </w:tcPr>
          <w:p w14:paraId="52AC7555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b/>
                <w:sz w:val="28"/>
                <w:szCs w:val="28"/>
                <w:lang w:val="ru-RU"/>
              </w:rPr>
              <w:t>Роль</w:t>
            </w:r>
          </w:p>
        </w:tc>
        <w:tc>
          <w:tcPr>
            <w:tcW w:w="6803" w:type="dxa"/>
            <w:vAlign w:val="center"/>
          </w:tcPr>
          <w:p w14:paraId="3D1E1CD0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b/>
                <w:sz w:val="28"/>
                <w:szCs w:val="28"/>
                <w:lang w:val="ru-RU"/>
              </w:rPr>
              <w:t>Функции</w:t>
            </w:r>
          </w:p>
        </w:tc>
      </w:tr>
      <w:tr w:rsidR="005C181D" w:rsidRPr="00AB6FD3" w14:paraId="7729E901" w14:textId="77777777">
        <w:trPr>
          <w:jc w:val="center"/>
        </w:trPr>
        <w:tc>
          <w:tcPr>
            <w:tcW w:w="2268" w:type="dxa"/>
          </w:tcPr>
          <w:p w14:paraId="1EF424E9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Инициатор заявки</w:t>
            </w:r>
          </w:p>
        </w:tc>
        <w:tc>
          <w:tcPr>
            <w:tcW w:w="6803" w:type="dxa"/>
          </w:tcPr>
          <w:p w14:paraId="1738BFFC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 xml:space="preserve">Заполняет базовые поля рекламации в </w:t>
            </w:r>
            <w:proofErr w:type="spellStart"/>
            <w:r w:rsidRPr="00AB6FD3">
              <w:rPr>
                <w:rFonts w:cs="Times New Roman"/>
                <w:sz w:val="28"/>
                <w:szCs w:val="28"/>
                <w:lang w:val="ru-RU"/>
              </w:rPr>
              <w:t>Savt</w:t>
            </w:r>
            <w:proofErr w:type="spellEnd"/>
            <w:r w:rsidRPr="00AB6FD3">
              <w:rPr>
                <w:rFonts w:cs="Times New Roman"/>
                <w:sz w:val="28"/>
                <w:szCs w:val="28"/>
                <w:lang w:val="ru-RU"/>
              </w:rPr>
              <w:t xml:space="preserve"> Assist и прикладывает материалы.</w:t>
            </w:r>
          </w:p>
        </w:tc>
      </w:tr>
      <w:tr w:rsidR="005C181D" w:rsidRPr="00AB6FD3" w14:paraId="6AE99602" w14:textId="77777777">
        <w:trPr>
          <w:jc w:val="center"/>
        </w:trPr>
        <w:tc>
          <w:tcPr>
            <w:tcW w:w="2268" w:type="dxa"/>
          </w:tcPr>
          <w:p w14:paraId="1DDCCFFD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Закреплённые специалисты</w:t>
            </w:r>
          </w:p>
        </w:tc>
        <w:tc>
          <w:tcPr>
            <w:tcW w:w="6803" w:type="dxa"/>
          </w:tcPr>
          <w:p w14:paraId="3B23E3DE" w14:textId="6512487F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Рассматривают заявку в Битрикс24, вносят</w:t>
            </w:r>
            <w:r w:rsidR="00847CEA">
              <w:rPr>
                <w:rFonts w:cs="Times New Roman"/>
                <w:sz w:val="28"/>
                <w:szCs w:val="28"/>
                <w:lang w:val="ru-RU"/>
              </w:rPr>
              <w:t xml:space="preserve"> дополнения к изначальной заявке </w:t>
            </w:r>
            <w:r w:rsidRPr="00AB6FD3">
              <w:rPr>
                <w:rFonts w:cs="Times New Roman"/>
                <w:sz w:val="28"/>
                <w:szCs w:val="28"/>
                <w:lang w:val="ru-RU"/>
              </w:rPr>
              <w:t>и принимают решение.</w:t>
            </w:r>
          </w:p>
        </w:tc>
      </w:tr>
      <w:tr w:rsidR="005C181D" w:rsidRPr="00AB6FD3" w14:paraId="12A6E056" w14:textId="77777777">
        <w:trPr>
          <w:jc w:val="center"/>
        </w:trPr>
        <w:tc>
          <w:tcPr>
            <w:tcW w:w="2268" w:type="dxa"/>
          </w:tcPr>
          <w:p w14:paraId="1E2CCD2E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Ответственный исполнитель</w:t>
            </w:r>
          </w:p>
        </w:tc>
        <w:tc>
          <w:tcPr>
            <w:tcW w:w="6803" w:type="dxa"/>
          </w:tcPr>
          <w:p w14:paraId="37C81A54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Исполняет принятые мероприятия, фиксирует результаты и комментарий по завершении.</w:t>
            </w:r>
          </w:p>
        </w:tc>
      </w:tr>
      <w:tr w:rsidR="005C181D" w:rsidRPr="00AB6FD3" w14:paraId="103B49E8" w14:textId="77777777">
        <w:trPr>
          <w:jc w:val="center"/>
        </w:trPr>
        <w:tc>
          <w:tcPr>
            <w:tcW w:w="2268" w:type="dxa"/>
          </w:tcPr>
          <w:p w14:paraId="26F8F239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Администратор интеграции</w:t>
            </w:r>
          </w:p>
        </w:tc>
        <w:tc>
          <w:tcPr>
            <w:tcW w:w="6803" w:type="dxa"/>
          </w:tcPr>
          <w:p w14:paraId="37714A47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 xml:space="preserve">Контролирует корректность обмена между </w:t>
            </w:r>
            <w:proofErr w:type="spellStart"/>
            <w:r w:rsidRPr="00AB6FD3">
              <w:rPr>
                <w:rFonts w:cs="Times New Roman"/>
                <w:sz w:val="28"/>
                <w:szCs w:val="28"/>
                <w:lang w:val="ru-RU"/>
              </w:rPr>
              <w:t>Savt</w:t>
            </w:r>
            <w:proofErr w:type="spellEnd"/>
            <w:r w:rsidRPr="00AB6FD3">
              <w:rPr>
                <w:rFonts w:cs="Times New Roman"/>
                <w:sz w:val="28"/>
                <w:szCs w:val="28"/>
                <w:lang w:val="ru-RU"/>
              </w:rPr>
              <w:t xml:space="preserve"> Assist и Битрикс24, обрабатывает ошибки интеграции.</w:t>
            </w:r>
          </w:p>
        </w:tc>
      </w:tr>
    </w:tbl>
    <w:p w14:paraId="4D8F0107" w14:textId="77777777" w:rsidR="005C181D" w:rsidRPr="00AB6FD3" w:rsidRDefault="005C181D">
      <w:pPr>
        <w:rPr>
          <w:rFonts w:cs="Times New Roman"/>
          <w:sz w:val="28"/>
          <w:szCs w:val="28"/>
          <w:lang w:val="ru-RU"/>
        </w:rPr>
      </w:pPr>
    </w:p>
    <w:p w14:paraId="022748C8" w14:textId="77777777" w:rsidR="005C181D" w:rsidRPr="00AB6FD3" w:rsidRDefault="00000000">
      <w:pPr>
        <w:pStyle w:val="1"/>
        <w:spacing w:before="160" w:after="80"/>
        <w:rPr>
          <w:rFonts w:ascii="Times New Roman" w:hAnsi="Times New Roman" w:cs="Times New Roman"/>
          <w:lang w:val="ru-RU"/>
        </w:rPr>
      </w:pPr>
      <w:r w:rsidRPr="00AB6FD3">
        <w:rPr>
          <w:rFonts w:ascii="Times New Roman" w:hAnsi="Times New Roman" w:cs="Times New Roman"/>
          <w:lang w:val="ru-RU"/>
        </w:rPr>
        <w:lastRenderedPageBreak/>
        <w:t>4. Базовые поля заявки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4252"/>
        <w:gridCol w:w="2835"/>
        <w:gridCol w:w="2256"/>
      </w:tblGrid>
      <w:tr w:rsidR="005C181D" w:rsidRPr="00AB6FD3" w14:paraId="5C6DCA92" w14:textId="77777777" w:rsidTr="00847CEA">
        <w:trPr>
          <w:jc w:val="center"/>
        </w:trPr>
        <w:tc>
          <w:tcPr>
            <w:tcW w:w="4252" w:type="dxa"/>
            <w:vAlign w:val="center"/>
          </w:tcPr>
          <w:p w14:paraId="381FCEF6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b/>
                <w:sz w:val="28"/>
                <w:szCs w:val="28"/>
                <w:lang w:val="ru-RU"/>
              </w:rPr>
              <w:t>Поле</w:t>
            </w:r>
          </w:p>
        </w:tc>
        <w:tc>
          <w:tcPr>
            <w:tcW w:w="2835" w:type="dxa"/>
            <w:vAlign w:val="center"/>
          </w:tcPr>
          <w:p w14:paraId="375396F3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b/>
                <w:sz w:val="28"/>
                <w:szCs w:val="28"/>
                <w:lang w:val="ru-RU"/>
              </w:rPr>
              <w:t>Передача в Битрикс24</w:t>
            </w:r>
          </w:p>
        </w:tc>
        <w:tc>
          <w:tcPr>
            <w:tcW w:w="2256" w:type="dxa"/>
            <w:vAlign w:val="center"/>
          </w:tcPr>
          <w:p w14:paraId="1CD2C21E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b/>
                <w:sz w:val="28"/>
                <w:szCs w:val="28"/>
                <w:lang w:val="ru-RU"/>
              </w:rPr>
              <w:t>Обязательность</w:t>
            </w:r>
          </w:p>
        </w:tc>
      </w:tr>
      <w:tr w:rsidR="005C181D" w:rsidRPr="00AB6FD3" w14:paraId="616BB2DA" w14:textId="77777777" w:rsidTr="00847CEA">
        <w:trPr>
          <w:jc w:val="center"/>
        </w:trPr>
        <w:tc>
          <w:tcPr>
            <w:tcW w:w="4252" w:type="dxa"/>
          </w:tcPr>
          <w:p w14:paraId="7B011C6D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 xml:space="preserve">Номер заявки </w:t>
            </w:r>
            <w:proofErr w:type="spellStart"/>
            <w:r w:rsidRPr="00AB6FD3">
              <w:rPr>
                <w:rFonts w:cs="Times New Roman"/>
                <w:sz w:val="28"/>
                <w:szCs w:val="28"/>
                <w:lang w:val="ru-RU"/>
              </w:rPr>
              <w:t>Savt</w:t>
            </w:r>
            <w:proofErr w:type="spellEnd"/>
            <w:r w:rsidRPr="00AB6FD3">
              <w:rPr>
                <w:rFonts w:cs="Times New Roman"/>
                <w:sz w:val="28"/>
                <w:szCs w:val="28"/>
                <w:lang w:val="ru-RU"/>
              </w:rPr>
              <w:t xml:space="preserve"> Assist</w:t>
            </w:r>
          </w:p>
        </w:tc>
        <w:tc>
          <w:tcPr>
            <w:tcW w:w="2835" w:type="dxa"/>
          </w:tcPr>
          <w:p w14:paraId="74AC762F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Да, уникальный идентификатор</w:t>
            </w:r>
          </w:p>
        </w:tc>
        <w:tc>
          <w:tcPr>
            <w:tcW w:w="2256" w:type="dxa"/>
          </w:tcPr>
          <w:p w14:paraId="173EDB31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Автоматически</w:t>
            </w:r>
          </w:p>
        </w:tc>
      </w:tr>
      <w:tr w:rsidR="005C181D" w:rsidRPr="00AB6FD3" w14:paraId="06B6A491" w14:textId="77777777" w:rsidTr="00847CEA">
        <w:trPr>
          <w:jc w:val="center"/>
        </w:trPr>
        <w:tc>
          <w:tcPr>
            <w:tcW w:w="4252" w:type="dxa"/>
          </w:tcPr>
          <w:p w14:paraId="7BB93D0B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Дата и время создания</w:t>
            </w:r>
          </w:p>
        </w:tc>
        <w:tc>
          <w:tcPr>
            <w:tcW w:w="2835" w:type="dxa"/>
          </w:tcPr>
          <w:p w14:paraId="0C67C5C3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256" w:type="dxa"/>
          </w:tcPr>
          <w:p w14:paraId="041A7993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Автоматически</w:t>
            </w:r>
          </w:p>
        </w:tc>
      </w:tr>
      <w:tr w:rsidR="005C181D" w:rsidRPr="00AB6FD3" w14:paraId="37FE63AC" w14:textId="77777777" w:rsidTr="00847CEA">
        <w:trPr>
          <w:jc w:val="center"/>
        </w:trPr>
        <w:tc>
          <w:tcPr>
            <w:tcW w:w="4252" w:type="dxa"/>
          </w:tcPr>
          <w:p w14:paraId="27D40FF1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Заявитель / заказчик</w:t>
            </w:r>
          </w:p>
        </w:tc>
        <w:tc>
          <w:tcPr>
            <w:tcW w:w="2835" w:type="dxa"/>
          </w:tcPr>
          <w:p w14:paraId="0D744C0C" w14:textId="73A9DD92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</w:t>
            </w:r>
            <w:r w:rsidR="00AB6FD3" w:rsidRPr="00AB6FD3">
              <w:rPr>
                <w:rFonts w:cs="Times New Roman"/>
                <w:sz w:val="28"/>
                <w:szCs w:val="28"/>
                <w:lang w:val="ru-RU"/>
              </w:rPr>
              <w:t xml:space="preserve"> (если заполнили)</w:t>
            </w:r>
          </w:p>
        </w:tc>
        <w:tc>
          <w:tcPr>
            <w:tcW w:w="2256" w:type="dxa"/>
          </w:tcPr>
          <w:p w14:paraId="41962461" w14:textId="18342C4B" w:rsidR="005C181D" w:rsidRPr="00AB6FD3" w:rsidRDefault="00AB6FD3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При наличии</w:t>
            </w:r>
          </w:p>
        </w:tc>
      </w:tr>
      <w:tr w:rsidR="005C181D" w:rsidRPr="00AB6FD3" w14:paraId="50C2AD75" w14:textId="77777777" w:rsidTr="00847CEA">
        <w:trPr>
          <w:jc w:val="center"/>
        </w:trPr>
        <w:tc>
          <w:tcPr>
            <w:tcW w:w="4252" w:type="dxa"/>
          </w:tcPr>
          <w:p w14:paraId="35428D6F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 xml:space="preserve">Контактное лицо, телефон, </w:t>
            </w:r>
            <w:proofErr w:type="spellStart"/>
            <w:r w:rsidRPr="00AB6FD3">
              <w:rPr>
                <w:rFonts w:cs="Times New Roman"/>
                <w:sz w:val="28"/>
                <w:szCs w:val="28"/>
                <w:lang w:val="ru-RU"/>
              </w:rPr>
              <w:t>e-mail</w:t>
            </w:r>
            <w:proofErr w:type="spellEnd"/>
          </w:p>
        </w:tc>
        <w:tc>
          <w:tcPr>
            <w:tcW w:w="2835" w:type="dxa"/>
          </w:tcPr>
          <w:p w14:paraId="5538ADE5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256" w:type="dxa"/>
          </w:tcPr>
          <w:p w14:paraId="7A740A79" w14:textId="4303D7EC" w:rsidR="005C181D" w:rsidRPr="00AB6FD3" w:rsidRDefault="00AB6FD3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C181D" w:rsidRPr="00AB6FD3" w14:paraId="05840A5E" w14:textId="77777777" w:rsidTr="00847CEA">
        <w:trPr>
          <w:jc w:val="center"/>
        </w:trPr>
        <w:tc>
          <w:tcPr>
            <w:tcW w:w="4252" w:type="dxa"/>
          </w:tcPr>
          <w:p w14:paraId="578531C0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Объект рекламации</w:t>
            </w:r>
          </w:p>
        </w:tc>
        <w:tc>
          <w:tcPr>
            <w:tcW w:w="2835" w:type="dxa"/>
          </w:tcPr>
          <w:p w14:paraId="2BD28132" w14:textId="1E18F7F2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</w:t>
            </w:r>
            <w:r w:rsidR="00AB6FD3" w:rsidRPr="00AB6FD3">
              <w:rPr>
                <w:rFonts w:cs="Times New Roman"/>
                <w:sz w:val="28"/>
                <w:szCs w:val="28"/>
                <w:lang w:val="ru-RU"/>
              </w:rPr>
              <w:t xml:space="preserve"> (выпадающий список) </w:t>
            </w:r>
          </w:p>
        </w:tc>
        <w:tc>
          <w:tcPr>
            <w:tcW w:w="2256" w:type="dxa"/>
          </w:tcPr>
          <w:p w14:paraId="45B32AF6" w14:textId="052B78EC" w:rsidR="005C181D" w:rsidRPr="00AB6FD3" w:rsidRDefault="00AB6FD3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C181D" w:rsidRPr="00AB6FD3" w14:paraId="19DB8634" w14:textId="77777777" w:rsidTr="00847CEA">
        <w:trPr>
          <w:jc w:val="center"/>
        </w:trPr>
        <w:tc>
          <w:tcPr>
            <w:tcW w:w="4252" w:type="dxa"/>
          </w:tcPr>
          <w:p w14:paraId="7E0C70A4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Заводской (серийный) номер ШУ или линии</w:t>
            </w:r>
          </w:p>
        </w:tc>
        <w:tc>
          <w:tcPr>
            <w:tcW w:w="2835" w:type="dxa"/>
          </w:tcPr>
          <w:p w14:paraId="3E4A51CB" w14:textId="2A8EB946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</w:t>
            </w:r>
            <w:r w:rsidR="00AB6FD3" w:rsidRPr="00AB6FD3">
              <w:rPr>
                <w:rFonts w:cs="Times New Roman"/>
                <w:sz w:val="28"/>
                <w:szCs w:val="28"/>
                <w:lang w:val="ru-RU"/>
              </w:rPr>
              <w:t xml:space="preserve"> (обязательно. Можно сформировать автоматически уже по имеющимся номерам. Должен быть пример как его найти)</w:t>
            </w:r>
          </w:p>
        </w:tc>
        <w:tc>
          <w:tcPr>
            <w:tcW w:w="2256" w:type="dxa"/>
          </w:tcPr>
          <w:p w14:paraId="4430A94B" w14:textId="1671E8FA" w:rsidR="005C181D" w:rsidRPr="00AB6FD3" w:rsidRDefault="00847CEA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>Обязателен е</w:t>
            </w:r>
            <w:r w:rsidRPr="00AB6FD3">
              <w:rPr>
                <w:rFonts w:cs="Times New Roman"/>
                <w:sz w:val="28"/>
                <w:szCs w:val="28"/>
                <w:lang w:val="ru-RU"/>
              </w:rPr>
              <w:t xml:space="preserve">сли объект — </w:t>
            </w:r>
            <w:r>
              <w:rPr>
                <w:rFonts w:cs="Times New Roman"/>
                <w:sz w:val="28"/>
                <w:szCs w:val="28"/>
                <w:lang w:val="ru-RU"/>
              </w:rPr>
              <w:t>ШУ или автоматическая линия.</w:t>
            </w:r>
          </w:p>
        </w:tc>
      </w:tr>
      <w:tr w:rsidR="005C181D" w:rsidRPr="00AB6FD3" w14:paraId="2803097A" w14:textId="77777777" w:rsidTr="00847CEA">
        <w:trPr>
          <w:jc w:val="center"/>
        </w:trPr>
        <w:tc>
          <w:tcPr>
            <w:tcW w:w="4252" w:type="dxa"/>
          </w:tcPr>
          <w:p w14:paraId="15B83835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Данные ПКИ: наименование, тип/модель, артикул, серийный/партийный номер</w:t>
            </w:r>
          </w:p>
        </w:tc>
        <w:tc>
          <w:tcPr>
            <w:tcW w:w="2835" w:type="dxa"/>
          </w:tcPr>
          <w:p w14:paraId="57510F63" w14:textId="7485C2CF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</w:t>
            </w:r>
            <w:r w:rsidR="00AB6FD3" w:rsidRPr="00AB6FD3">
              <w:rPr>
                <w:rFonts w:cs="Times New Roman"/>
                <w:sz w:val="28"/>
                <w:szCs w:val="28"/>
                <w:lang w:val="ru-RU"/>
              </w:rPr>
              <w:t xml:space="preserve"> (обязателен при ПКИ)</w:t>
            </w:r>
          </w:p>
        </w:tc>
        <w:tc>
          <w:tcPr>
            <w:tcW w:w="2256" w:type="dxa"/>
          </w:tcPr>
          <w:p w14:paraId="5BC82367" w14:textId="5730EA6A" w:rsidR="005C181D" w:rsidRPr="00AB6FD3" w:rsidRDefault="00847CEA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>
              <w:rPr>
                <w:rFonts w:cs="Times New Roman"/>
                <w:sz w:val="28"/>
                <w:szCs w:val="28"/>
                <w:lang w:val="ru-RU"/>
              </w:rPr>
              <w:t xml:space="preserve">Обязателен </w:t>
            </w:r>
            <w:r>
              <w:rPr>
                <w:rFonts w:cs="Times New Roman"/>
                <w:sz w:val="28"/>
                <w:szCs w:val="28"/>
                <w:lang w:val="ru-RU"/>
              </w:rPr>
              <w:t>е</w:t>
            </w:r>
            <w:r w:rsidR="00000000" w:rsidRPr="00AB6FD3">
              <w:rPr>
                <w:rFonts w:cs="Times New Roman"/>
                <w:sz w:val="28"/>
                <w:szCs w:val="28"/>
                <w:lang w:val="ru-RU"/>
              </w:rPr>
              <w:t>сли объект — ПКИ</w:t>
            </w:r>
            <w:r w:rsidR="00AB6FD3" w:rsidRPr="00AB6FD3">
              <w:rPr>
                <w:rFonts w:cs="Times New Roman"/>
                <w:sz w:val="28"/>
                <w:szCs w:val="28"/>
                <w:lang w:val="ru-RU"/>
              </w:rPr>
              <w:t xml:space="preserve"> </w:t>
            </w:r>
          </w:p>
        </w:tc>
      </w:tr>
      <w:tr w:rsidR="00AB6FD3" w:rsidRPr="00AB6FD3" w14:paraId="08698D0C" w14:textId="77777777" w:rsidTr="00847CEA">
        <w:trPr>
          <w:jc w:val="center"/>
        </w:trPr>
        <w:tc>
          <w:tcPr>
            <w:tcW w:w="4252" w:type="dxa"/>
          </w:tcPr>
          <w:p w14:paraId="178F45BE" w14:textId="77777777" w:rsidR="00AB6FD3" w:rsidRPr="00AB6FD3" w:rsidRDefault="00AB6FD3" w:rsidP="00AB6FD3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№ договора, заказа, ТТН/CMR</w:t>
            </w:r>
          </w:p>
        </w:tc>
        <w:tc>
          <w:tcPr>
            <w:tcW w:w="2835" w:type="dxa"/>
          </w:tcPr>
          <w:p w14:paraId="6E735B3E" w14:textId="54DC8A4C" w:rsidR="00AB6FD3" w:rsidRPr="00AB6FD3" w:rsidRDefault="00AB6FD3" w:rsidP="00AB6FD3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 (если заполнили)</w:t>
            </w:r>
          </w:p>
        </w:tc>
        <w:tc>
          <w:tcPr>
            <w:tcW w:w="2256" w:type="dxa"/>
          </w:tcPr>
          <w:p w14:paraId="5A8055D4" w14:textId="750D300F" w:rsidR="00AB6FD3" w:rsidRPr="00AB6FD3" w:rsidRDefault="00AB6FD3" w:rsidP="00AB6FD3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При наличии</w:t>
            </w:r>
          </w:p>
        </w:tc>
      </w:tr>
      <w:tr w:rsidR="005C181D" w:rsidRPr="00AB6FD3" w14:paraId="14A99815" w14:textId="77777777" w:rsidTr="00847CEA">
        <w:trPr>
          <w:jc w:val="center"/>
        </w:trPr>
        <w:tc>
          <w:tcPr>
            <w:tcW w:w="4252" w:type="dxa"/>
          </w:tcPr>
          <w:p w14:paraId="40E9FEB0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Краткое описание неисправности, условия проявления, коды ошибок</w:t>
            </w:r>
          </w:p>
        </w:tc>
        <w:tc>
          <w:tcPr>
            <w:tcW w:w="2835" w:type="dxa"/>
          </w:tcPr>
          <w:p w14:paraId="6BDC7C7A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  <w:tc>
          <w:tcPr>
            <w:tcW w:w="2256" w:type="dxa"/>
          </w:tcPr>
          <w:p w14:paraId="04A04CA9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</w:t>
            </w:r>
          </w:p>
        </w:tc>
      </w:tr>
      <w:tr w:rsidR="005C181D" w:rsidRPr="00AB6FD3" w14:paraId="3840DA9F" w14:textId="77777777" w:rsidTr="00847CEA">
        <w:trPr>
          <w:jc w:val="center"/>
        </w:trPr>
        <w:tc>
          <w:tcPr>
            <w:tcW w:w="4252" w:type="dxa"/>
          </w:tcPr>
          <w:p w14:paraId="493C294E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Фото, видео, системные логи, документы</w:t>
            </w:r>
          </w:p>
        </w:tc>
        <w:tc>
          <w:tcPr>
            <w:tcW w:w="2835" w:type="dxa"/>
          </w:tcPr>
          <w:p w14:paraId="240980B6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Да, в качестве вложений</w:t>
            </w:r>
          </w:p>
        </w:tc>
        <w:tc>
          <w:tcPr>
            <w:tcW w:w="2256" w:type="dxa"/>
          </w:tcPr>
          <w:p w14:paraId="1B9B84C3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При наличии</w:t>
            </w:r>
          </w:p>
        </w:tc>
      </w:tr>
    </w:tbl>
    <w:p w14:paraId="2B0FDEEE" w14:textId="77777777" w:rsidR="005C181D" w:rsidRPr="00AB6FD3" w:rsidRDefault="005C181D">
      <w:pPr>
        <w:rPr>
          <w:rFonts w:cs="Times New Roman"/>
          <w:sz w:val="28"/>
          <w:szCs w:val="28"/>
          <w:lang w:val="ru-RU"/>
        </w:rPr>
      </w:pPr>
    </w:p>
    <w:p w14:paraId="1AE809C9" w14:textId="77777777" w:rsidR="005C181D" w:rsidRPr="00AB6FD3" w:rsidRDefault="00000000">
      <w:pPr>
        <w:pStyle w:val="1"/>
        <w:spacing w:before="160" w:after="80"/>
        <w:rPr>
          <w:rFonts w:ascii="Times New Roman" w:hAnsi="Times New Roman" w:cs="Times New Roman"/>
          <w:lang w:val="ru-RU"/>
        </w:rPr>
      </w:pPr>
      <w:r w:rsidRPr="00AB6FD3">
        <w:rPr>
          <w:rFonts w:ascii="Times New Roman" w:hAnsi="Times New Roman" w:cs="Times New Roman"/>
          <w:lang w:val="ru-RU"/>
        </w:rPr>
        <w:t>5. Дополнительные поля Битрикс24</w:t>
      </w:r>
    </w:p>
    <w:p w14:paraId="52CC15C5" w14:textId="77777777" w:rsidR="005C181D" w:rsidRPr="00AB6FD3" w:rsidRDefault="00000000">
      <w:pPr>
        <w:spacing w:after="8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В карточке заявки Битрикс24 закреплённые специалисты должны иметь возможность заполнить:</w:t>
      </w:r>
    </w:p>
    <w:p w14:paraId="6C56B491" w14:textId="601F228B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коренную причину отказа</w:t>
      </w:r>
      <w:r w:rsidR="00AB6FD3">
        <w:rPr>
          <w:rFonts w:cs="Times New Roman"/>
          <w:sz w:val="28"/>
          <w:szCs w:val="28"/>
          <w:lang w:val="ru-RU"/>
        </w:rPr>
        <w:t xml:space="preserve"> (поле дополнительно)</w:t>
      </w:r>
      <w:r w:rsidRPr="00AB6FD3">
        <w:rPr>
          <w:rFonts w:cs="Times New Roman"/>
          <w:sz w:val="28"/>
          <w:szCs w:val="28"/>
          <w:lang w:val="ru-RU"/>
        </w:rPr>
        <w:t>;</w:t>
      </w:r>
    </w:p>
    <w:p w14:paraId="5559FCA3" w14:textId="0F80129D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классификацию: гарантийный / негарантийный случай</w:t>
      </w:r>
      <w:r w:rsidR="00AB6FD3">
        <w:rPr>
          <w:rFonts w:cs="Times New Roman"/>
          <w:sz w:val="28"/>
          <w:szCs w:val="28"/>
          <w:lang w:val="ru-RU"/>
        </w:rPr>
        <w:t xml:space="preserve"> (обязательно)</w:t>
      </w:r>
      <w:r w:rsidRPr="00AB6FD3">
        <w:rPr>
          <w:rFonts w:cs="Times New Roman"/>
          <w:sz w:val="28"/>
          <w:szCs w:val="28"/>
          <w:lang w:val="ru-RU"/>
        </w:rPr>
        <w:t>;</w:t>
      </w:r>
    </w:p>
    <w:p w14:paraId="7594A03D" w14:textId="708983BB" w:rsidR="00847CEA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принятое решение, мероприятия по устранению, ответственного исполнителя и срок;</w:t>
      </w:r>
    </w:p>
    <w:p w14:paraId="668F9C89" w14:textId="77777777" w:rsidR="00847CEA" w:rsidRDefault="00847CEA">
      <w:pPr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br w:type="page"/>
      </w:r>
    </w:p>
    <w:p w14:paraId="59A9B973" w14:textId="77777777" w:rsidR="005C181D" w:rsidRPr="00AB6FD3" w:rsidRDefault="00000000">
      <w:pPr>
        <w:pStyle w:val="1"/>
        <w:spacing w:before="160" w:after="80"/>
        <w:rPr>
          <w:rFonts w:ascii="Times New Roman" w:hAnsi="Times New Roman" w:cs="Times New Roman"/>
          <w:lang w:val="ru-RU"/>
        </w:rPr>
      </w:pPr>
      <w:r w:rsidRPr="00AB6FD3">
        <w:rPr>
          <w:rFonts w:ascii="Times New Roman" w:hAnsi="Times New Roman" w:cs="Times New Roman"/>
          <w:lang w:val="ru-RU"/>
        </w:rPr>
        <w:t>6. Статусы и бизнес-логика</w:t>
      </w:r>
    </w:p>
    <w:tbl>
      <w:tblPr>
        <w:tblStyle w:val="aff0"/>
        <w:tblW w:w="0" w:type="auto"/>
        <w:jc w:val="center"/>
        <w:tblLook w:val="04A0" w:firstRow="1" w:lastRow="0" w:firstColumn="1" w:lastColumn="0" w:noHBand="0" w:noVBand="1"/>
      </w:tblPr>
      <w:tblGrid>
        <w:gridCol w:w="2228"/>
        <w:gridCol w:w="2197"/>
        <w:gridCol w:w="2197"/>
        <w:gridCol w:w="3624"/>
      </w:tblGrid>
      <w:tr w:rsidR="005C181D" w:rsidRPr="00AB6FD3" w14:paraId="74C35743" w14:textId="77777777">
        <w:trPr>
          <w:jc w:val="center"/>
        </w:trPr>
        <w:tc>
          <w:tcPr>
            <w:tcW w:w="2268" w:type="dxa"/>
            <w:vAlign w:val="center"/>
          </w:tcPr>
          <w:p w14:paraId="5F3C65BD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b/>
                <w:sz w:val="28"/>
                <w:szCs w:val="28"/>
                <w:lang w:val="ru-RU"/>
              </w:rPr>
              <w:t>Этап</w:t>
            </w:r>
          </w:p>
        </w:tc>
        <w:tc>
          <w:tcPr>
            <w:tcW w:w="2268" w:type="dxa"/>
            <w:vAlign w:val="center"/>
          </w:tcPr>
          <w:p w14:paraId="2B17F242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b/>
                <w:sz w:val="28"/>
                <w:szCs w:val="28"/>
                <w:lang w:val="ru-RU"/>
              </w:rPr>
              <w:t>Статус в Битрикс24</w:t>
            </w:r>
          </w:p>
        </w:tc>
        <w:tc>
          <w:tcPr>
            <w:tcW w:w="2268" w:type="dxa"/>
            <w:vAlign w:val="center"/>
          </w:tcPr>
          <w:p w14:paraId="50B58559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b/>
                <w:sz w:val="28"/>
                <w:szCs w:val="28"/>
                <w:lang w:val="ru-RU"/>
              </w:rPr>
              <w:t xml:space="preserve">Статус в </w:t>
            </w:r>
            <w:proofErr w:type="spellStart"/>
            <w:r w:rsidRPr="00AB6FD3">
              <w:rPr>
                <w:rFonts w:cs="Times New Roman"/>
                <w:b/>
                <w:sz w:val="28"/>
                <w:szCs w:val="28"/>
                <w:lang w:val="ru-RU"/>
              </w:rPr>
              <w:t>Savt</w:t>
            </w:r>
            <w:proofErr w:type="spellEnd"/>
            <w:r w:rsidRPr="00AB6FD3">
              <w:rPr>
                <w:rFonts w:cs="Times New Roman"/>
                <w:b/>
                <w:sz w:val="28"/>
                <w:szCs w:val="28"/>
                <w:lang w:val="ru-RU"/>
              </w:rPr>
              <w:t xml:space="preserve"> Assist</w:t>
            </w:r>
          </w:p>
        </w:tc>
        <w:tc>
          <w:tcPr>
            <w:tcW w:w="3969" w:type="dxa"/>
            <w:vAlign w:val="center"/>
          </w:tcPr>
          <w:p w14:paraId="5EC98A16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b/>
                <w:sz w:val="28"/>
                <w:szCs w:val="28"/>
                <w:lang w:val="ru-RU"/>
              </w:rPr>
              <w:t>Условие перехода</w:t>
            </w:r>
          </w:p>
        </w:tc>
      </w:tr>
      <w:tr w:rsidR="005C181D" w:rsidRPr="00AB6FD3" w14:paraId="08F5B7ED" w14:textId="77777777">
        <w:trPr>
          <w:jc w:val="center"/>
        </w:trPr>
        <w:tc>
          <w:tcPr>
            <w:tcW w:w="2268" w:type="dxa"/>
          </w:tcPr>
          <w:p w14:paraId="04F7AD6A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Создание заявки</w:t>
            </w:r>
          </w:p>
        </w:tc>
        <w:tc>
          <w:tcPr>
            <w:tcW w:w="2268" w:type="dxa"/>
          </w:tcPr>
          <w:p w14:paraId="2CC46997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На рассмотрении</w:t>
            </w:r>
          </w:p>
        </w:tc>
        <w:tc>
          <w:tcPr>
            <w:tcW w:w="2268" w:type="dxa"/>
          </w:tcPr>
          <w:p w14:paraId="06139489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На рассмотрении</w:t>
            </w:r>
          </w:p>
        </w:tc>
        <w:tc>
          <w:tcPr>
            <w:tcW w:w="3969" w:type="dxa"/>
          </w:tcPr>
          <w:p w14:paraId="3835F49B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 xml:space="preserve">Пользователь создал и отправил заявку из </w:t>
            </w:r>
            <w:proofErr w:type="spellStart"/>
            <w:r w:rsidRPr="00AB6FD3">
              <w:rPr>
                <w:rFonts w:cs="Times New Roman"/>
                <w:sz w:val="28"/>
                <w:szCs w:val="28"/>
                <w:lang w:val="ru-RU"/>
              </w:rPr>
              <w:t>Savt</w:t>
            </w:r>
            <w:proofErr w:type="spellEnd"/>
            <w:r w:rsidRPr="00AB6FD3">
              <w:rPr>
                <w:rFonts w:cs="Times New Roman"/>
                <w:sz w:val="28"/>
                <w:szCs w:val="28"/>
                <w:lang w:val="ru-RU"/>
              </w:rPr>
              <w:t xml:space="preserve"> Assist.</w:t>
            </w:r>
          </w:p>
        </w:tc>
      </w:tr>
      <w:tr w:rsidR="005C181D" w:rsidRPr="00AB6FD3" w14:paraId="12B48F78" w14:textId="77777777">
        <w:trPr>
          <w:jc w:val="center"/>
        </w:trPr>
        <w:tc>
          <w:tcPr>
            <w:tcW w:w="2268" w:type="dxa"/>
          </w:tcPr>
          <w:p w14:paraId="559DBBDD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Рассмотрение</w:t>
            </w:r>
          </w:p>
        </w:tc>
        <w:tc>
          <w:tcPr>
            <w:tcW w:w="2268" w:type="dxa"/>
          </w:tcPr>
          <w:p w14:paraId="1F3CF30A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На рассмотрении</w:t>
            </w:r>
          </w:p>
        </w:tc>
        <w:tc>
          <w:tcPr>
            <w:tcW w:w="2268" w:type="dxa"/>
          </w:tcPr>
          <w:p w14:paraId="004493BD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На рассмотрении</w:t>
            </w:r>
          </w:p>
        </w:tc>
        <w:tc>
          <w:tcPr>
            <w:tcW w:w="3969" w:type="dxa"/>
          </w:tcPr>
          <w:p w14:paraId="61E4699D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Заявка направлена закреплённым специалистам.</w:t>
            </w:r>
          </w:p>
        </w:tc>
      </w:tr>
      <w:tr w:rsidR="005C181D" w:rsidRPr="00AB6FD3" w14:paraId="4ACF6053" w14:textId="77777777">
        <w:trPr>
          <w:jc w:val="center"/>
        </w:trPr>
        <w:tc>
          <w:tcPr>
            <w:tcW w:w="2268" w:type="dxa"/>
          </w:tcPr>
          <w:p w14:paraId="33F0B1E1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Принятие в работу: гарантийный случай</w:t>
            </w:r>
          </w:p>
        </w:tc>
        <w:tc>
          <w:tcPr>
            <w:tcW w:w="2268" w:type="dxa"/>
          </w:tcPr>
          <w:p w14:paraId="33E4E2ED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Принята в работу</w:t>
            </w:r>
          </w:p>
        </w:tc>
        <w:tc>
          <w:tcPr>
            <w:tcW w:w="2268" w:type="dxa"/>
          </w:tcPr>
          <w:p w14:paraId="6EE25DEF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В работе. Гарантия</w:t>
            </w:r>
          </w:p>
        </w:tc>
        <w:tc>
          <w:tcPr>
            <w:tcW w:w="3969" w:type="dxa"/>
          </w:tcPr>
          <w:p w14:paraId="7D3A90BB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В Битрикс24 указаны классификация, ответственный и принятое решение.</w:t>
            </w:r>
          </w:p>
        </w:tc>
      </w:tr>
      <w:tr w:rsidR="005C181D" w:rsidRPr="00AB6FD3" w14:paraId="4E4ECA0D" w14:textId="77777777">
        <w:trPr>
          <w:jc w:val="center"/>
        </w:trPr>
        <w:tc>
          <w:tcPr>
            <w:tcW w:w="2268" w:type="dxa"/>
          </w:tcPr>
          <w:p w14:paraId="10AF3CE0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Принятие в работу: негарантийный случай</w:t>
            </w:r>
          </w:p>
        </w:tc>
        <w:tc>
          <w:tcPr>
            <w:tcW w:w="2268" w:type="dxa"/>
          </w:tcPr>
          <w:p w14:paraId="2DBF265B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Принята в работу</w:t>
            </w:r>
          </w:p>
        </w:tc>
        <w:tc>
          <w:tcPr>
            <w:tcW w:w="2268" w:type="dxa"/>
          </w:tcPr>
          <w:p w14:paraId="192F47C1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В работе. Не гарантия</w:t>
            </w:r>
          </w:p>
        </w:tc>
        <w:tc>
          <w:tcPr>
            <w:tcW w:w="3969" w:type="dxa"/>
          </w:tcPr>
          <w:p w14:paraId="45E070A8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В Битрикс24 указаны классификация, ответственный и принятое решение.</w:t>
            </w:r>
          </w:p>
        </w:tc>
      </w:tr>
      <w:tr w:rsidR="005C181D" w:rsidRPr="00AB6FD3" w14:paraId="7B5BF8F7" w14:textId="77777777">
        <w:trPr>
          <w:jc w:val="center"/>
        </w:trPr>
        <w:tc>
          <w:tcPr>
            <w:tcW w:w="2268" w:type="dxa"/>
          </w:tcPr>
          <w:p w14:paraId="3FAA3994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Отклонение</w:t>
            </w:r>
          </w:p>
        </w:tc>
        <w:tc>
          <w:tcPr>
            <w:tcW w:w="2268" w:type="dxa"/>
          </w:tcPr>
          <w:p w14:paraId="006FA8FA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Отклонена</w:t>
            </w:r>
          </w:p>
        </w:tc>
        <w:tc>
          <w:tcPr>
            <w:tcW w:w="2268" w:type="dxa"/>
          </w:tcPr>
          <w:p w14:paraId="56B239DD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Отклонена</w:t>
            </w:r>
          </w:p>
        </w:tc>
        <w:tc>
          <w:tcPr>
            <w:tcW w:w="3969" w:type="dxa"/>
          </w:tcPr>
          <w:p w14:paraId="0E62B239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Поле «Причина отклонения» обязательно.</w:t>
            </w:r>
          </w:p>
        </w:tc>
      </w:tr>
      <w:tr w:rsidR="005C181D" w:rsidRPr="00AB6FD3" w14:paraId="2EF997F8" w14:textId="77777777">
        <w:trPr>
          <w:jc w:val="center"/>
        </w:trPr>
        <w:tc>
          <w:tcPr>
            <w:tcW w:w="2268" w:type="dxa"/>
          </w:tcPr>
          <w:p w14:paraId="126B07C8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Завершение</w:t>
            </w:r>
          </w:p>
        </w:tc>
        <w:tc>
          <w:tcPr>
            <w:tcW w:w="2268" w:type="dxa"/>
          </w:tcPr>
          <w:p w14:paraId="2F163470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Закрыта</w:t>
            </w:r>
          </w:p>
        </w:tc>
        <w:tc>
          <w:tcPr>
            <w:tcW w:w="2268" w:type="dxa"/>
          </w:tcPr>
          <w:p w14:paraId="01E669AF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Исполнено</w:t>
            </w:r>
          </w:p>
        </w:tc>
        <w:tc>
          <w:tcPr>
            <w:tcW w:w="3969" w:type="dxa"/>
          </w:tcPr>
          <w:p w14:paraId="7F710C80" w14:textId="77777777" w:rsidR="005C181D" w:rsidRPr="00AB6FD3" w:rsidRDefault="00000000">
            <w:pPr>
              <w:spacing w:after="20"/>
              <w:rPr>
                <w:rFonts w:cs="Times New Roman"/>
                <w:sz w:val="28"/>
                <w:szCs w:val="28"/>
                <w:lang w:val="ru-RU"/>
              </w:rPr>
            </w:pPr>
            <w:r w:rsidRPr="00AB6FD3">
              <w:rPr>
                <w:rFonts w:cs="Times New Roman"/>
                <w:sz w:val="28"/>
                <w:szCs w:val="28"/>
                <w:lang w:val="ru-RU"/>
              </w:rPr>
              <w:t>В Битрикс24 заполнен краткий комментарий о результате выполнения.</w:t>
            </w:r>
          </w:p>
        </w:tc>
      </w:tr>
    </w:tbl>
    <w:p w14:paraId="3847CD40" w14:textId="77777777" w:rsidR="005C181D" w:rsidRPr="00AB6FD3" w:rsidRDefault="005C181D">
      <w:pPr>
        <w:rPr>
          <w:rFonts w:cs="Times New Roman"/>
          <w:sz w:val="28"/>
          <w:szCs w:val="28"/>
          <w:lang w:val="ru-RU"/>
        </w:rPr>
      </w:pPr>
    </w:p>
    <w:p w14:paraId="3599E705" w14:textId="77777777" w:rsidR="005C181D" w:rsidRPr="00AB6FD3" w:rsidRDefault="00000000">
      <w:pPr>
        <w:spacing w:after="8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 xml:space="preserve">Изменение статуса в Битрикс24 должно автоматически передаваться в </w:t>
      </w:r>
      <w:proofErr w:type="spellStart"/>
      <w:r w:rsidRPr="00AB6FD3">
        <w:rPr>
          <w:rFonts w:cs="Times New Roman"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sz w:val="28"/>
          <w:szCs w:val="28"/>
          <w:lang w:val="ru-RU"/>
        </w:rPr>
        <w:t xml:space="preserve"> Assist. Повторная передача одного и того же события не должна создавать дублирующие уведомления.</w:t>
      </w:r>
    </w:p>
    <w:p w14:paraId="6C406B54" w14:textId="77777777" w:rsidR="005C181D" w:rsidRPr="00AB6FD3" w:rsidRDefault="00000000">
      <w:pPr>
        <w:pStyle w:val="1"/>
        <w:spacing w:before="160" w:after="80"/>
        <w:rPr>
          <w:rFonts w:ascii="Times New Roman" w:hAnsi="Times New Roman" w:cs="Times New Roman"/>
          <w:lang w:val="ru-RU"/>
        </w:rPr>
      </w:pPr>
      <w:r w:rsidRPr="00AB6FD3">
        <w:rPr>
          <w:rFonts w:ascii="Times New Roman" w:hAnsi="Times New Roman" w:cs="Times New Roman"/>
          <w:lang w:val="ru-RU"/>
        </w:rPr>
        <w:t>7. Уведомления</w:t>
      </w:r>
    </w:p>
    <w:p w14:paraId="7E625E69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При регистрации заявки: уведомление закреплённым специалистам в Битрикс24.</w:t>
      </w:r>
    </w:p>
    <w:p w14:paraId="1ECCEDBD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 xml:space="preserve">При принятии в работу: всплывающее уведомление в </w:t>
      </w:r>
      <w:proofErr w:type="spellStart"/>
      <w:r w:rsidRPr="00AB6FD3">
        <w:rPr>
          <w:rFonts w:cs="Times New Roman"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sz w:val="28"/>
          <w:szCs w:val="28"/>
          <w:lang w:val="ru-RU"/>
        </w:rPr>
        <w:t xml:space="preserve"> Assist со статусом «В работе. Гарантия» или «В работе. Не гарантия», Ф.И.О. ответственного и его рабочим номером телефона.</w:t>
      </w:r>
    </w:p>
    <w:p w14:paraId="36C92E6C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 xml:space="preserve">При отклонении: всплывающее уведомление в </w:t>
      </w:r>
      <w:proofErr w:type="spellStart"/>
      <w:r w:rsidRPr="00AB6FD3">
        <w:rPr>
          <w:rFonts w:cs="Times New Roman"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sz w:val="28"/>
          <w:szCs w:val="28"/>
          <w:lang w:val="ru-RU"/>
        </w:rPr>
        <w:t xml:space="preserve"> Assist со статусом «Отклонена» и текстом обязательной причины отклонения.</w:t>
      </w:r>
    </w:p>
    <w:p w14:paraId="5F06B901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 xml:space="preserve">При закрытии: уведомление в </w:t>
      </w:r>
      <w:proofErr w:type="spellStart"/>
      <w:r w:rsidRPr="00AB6FD3">
        <w:rPr>
          <w:rFonts w:cs="Times New Roman"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sz w:val="28"/>
          <w:szCs w:val="28"/>
          <w:lang w:val="ru-RU"/>
        </w:rPr>
        <w:t xml:space="preserve"> Assist со статусом «Исполнено» и кратким комментарием, внесённым в Битрикс24.</w:t>
      </w:r>
    </w:p>
    <w:p w14:paraId="1FF4380D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При изменении ответственного или срока: уведомление новому ответственному исполнителю в Битрикс24.</w:t>
      </w:r>
    </w:p>
    <w:p w14:paraId="771718A5" w14:textId="77777777" w:rsidR="005C181D" w:rsidRPr="00AB6FD3" w:rsidRDefault="00000000">
      <w:pPr>
        <w:pStyle w:val="1"/>
        <w:spacing w:before="160" w:after="80"/>
        <w:rPr>
          <w:rFonts w:ascii="Times New Roman" w:hAnsi="Times New Roman" w:cs="Times New Roman"/>
          <w:lang w:val="ru-RU"/>
        </w:rPr>
      </w:pPr>
      <w:r w:rsidRPr="00AB6FD3">
        <w:rPr>
          <w:rFonts w:ascii="Times New Roman" w:hAnsi="Times New Roman" w:cs="Times New Roman"/>
          <w:lang w:val="ru-RU"/>
        </w:rPr>
        <w:t>8. Обязательные проверки</w:t>
      </w:r>
    </w:p>
    <w:p w14:paraId="4C196E8C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Нельзя перевести заявку в статус «Отклонена» без заполнения поля «Причина отклонения».</w:t>
      </w:r>
    </w:p>
    <w:p w14:paraId="06B2CD66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Нельзя перевести заявку в статус «В работе. Гарантия» или «В работе. Не гарантия» без назначения ответственного лица.</w:t>
      </w:r>
    </w:p>
    <w:p w14:paraId="147E820C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Нельзя закрыть заявку без краткого итогового комментария.</w:t>
      </w:r>
    </w:p>
    <w:p w14:paraId="124B5066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 xml:space="preserve">При ошибке передачи </w:t>
      </w:r>
      <w:proofErr w:type="spellStart"/>
      <w:r w:rsidRPr="00AB6FD3">
        <w:rPr>
          <w:rFonts w:cs="Times New Roman"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sz w:val="28"/>
          <w:szCs w:val="28"/>
          <w:lang w:val="ru-RU"/>
        </w:rPr>
        <w:t xml:space="preserve"> Assist — Битрикс24 система должна зафиксировать ошибку, сохранить данные для повторной отправки и уведомить администратора интеграции.</w:t>
      </w:r>
    </w:p>
    <w:p w14:paraId="6E58191E" w14:textId="77777777" w:rsidR="005C181D" w:rsidRPr="00AB6FD3" w:rsidRDefault="00000000">
      <w:pPr>
        <w:pStyle w:val="1"/>
        <w:spacing w:before="160" w:after="80"/>
        <w:rPr>
          <w:rFonts w:ascii="Times New Roman" w:hAnsi="Times New Roman" w:cs="Times New Roman"/>
          <w:lang w:val="ru-RU"/>
        </w:rPr>
      </w:pPr>
      <w:r w:rsidRPr="00AB6FD3">
        <w:rPr>
          <w:rFonts w:ascii="Times New Roman" w:hAnsi="Times New Roman" w:cs="Times New Roman"/>
          <w:lang w:val="ru-RU"/>
        </w:rPr>
        <w:t>9. Результат доработки</w:t>
      </w:r>
    </w:p>
    <w:p w14:paraId="44C8795A" w14:textId="77777777" w:rsidR="005C181D" w:rsidRPr="00AB6FD3" w:rsidRDefault="00000000">
      <w:pPr>
        <w:spacing w:after="8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 xml:space="preserve">После реализации должна быть обеспечена сквозная прослеживаемость заявки: создание в </w:t>
      </w:r>
      <w:proofErr w:type="spellStart"/>
      <w:r w:rsidRPr="00AB6FD3">
        <w:rPr>
          <w:rFonts w:cs="Times New Roman"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sz w:val="28"/>
          <w:szCs w:val="28"/>
          <w:lang w:val="ru-RU"/>
        </w:rPr>
        <w:t xml:space="preserve"> Assist, передача базовых полей в Битрикс24, рассмотрение, принятие решения, исполнение, автоматическое обновление статуса, уведомление инициатора и закрытие рекламации.</w:t>
      </w:r>
    </w:p>
    <w:p w14:paraId="59E4496F" w14:textId="77777777" w:rsidR="005C181D" w:rsidRPr="00AB6FD3" w:rsidRDefault="00000000">
      <w:pPr>
        <w:spacing w:after="8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В Битрикс24 должны сохраняться сведения, достаточные для формирования Акта рекламации, контроля исполнения мероприятий и ведения журнала рекламаций.</w:t>
      </w:r>
    </w:p>
    <w:p w14:paraId="25E21C10" w14:textId="77777777" w:rsidR="005C181D" w:rsidRPr="00AB6FD3" w:rsidRDefault="00000000">
      <w:pPr>
        <w:pStyle w:val="1"/>
        <w:spacing w:before="160" w:after="80"/>
        <w:rPr>
          <w:rFonts w:ascii="Times New Roman" w:hAnsi="Times New Roman" w:cs="Times New Roman"/>
          <w:lang w:val="ru-RU"/>
        </w:rPr>
      </w:pPr>
      <w:r w:rsidRPr="00AB6FD3">
        <w:rPr>
          <w:rFonts w:ascii="Times New Roman" w:hAnsi="Times New Roman" w:cs="Times New Roman"/>
          <w:lang w:val="ru-RU"/>
        </w:rPr>
        <w:t>10. Критерии приёмки</w:t>
      </w:r>
    </w:p>
    <w:p w14:paraId="6E5B6B80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 xml:space="preserve">Созданная в </w:t>
      </w:r>
      <w:proofErr w:type="spellStart"/>
      <w:r w:rsidRPr="00AB6FD3">
        <w:rPr>
          <w:rFonts w:cs="Times New Roman"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sz w:val="28"/>
          <w:szCs w:val="28"/>
          <w:lang w:val="ru-RU"/>
        </w:rPr>
        <w:t xml:space="preserve"> Assist заявка появляется в Битрикс24 с корректно переданными базовыми полями и вложениями.</w:t>
      </w:r>
    </w:p>
    <w:p w14:paraId="4437F799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 xml:space="preserve">При принятии решения в Битрикс24 статусы </w:t>
      </w:r>
      <w:proofErr w:type="spellStart"/>
      <w:r w:rsidRPr="00AB6FD3">
        <w:rPr>
          <w:rFonts w:cs="Times New Roman"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sz w:val="28"/>
          <w:szCs w:val="28"/>
          <w:lang w:val="ru-RU"/>
        </w:rPr>
        <w:t xml:space="preserve"> Assist обновляются согласно разделу 6.</w:t>
      </w:r>
    </w:p>
    <w:p w14:paraId="32228A37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 xml:space="preserve">При отклонении причина обязательна и передаётся в </w:t>
      </w:r>
      <w:proofErr w:type="spellStart"/>
      <w:r w:rsidRPr="00AB6FD3">
        <w:rPr>
          <w:rFonts w:cs="Times New Roman"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sz w:val="28"/>
          <w:szCs w:val="28"/>
          <w:lang w:val="ru-RU"/>
        </w:rPr>
        <w:t xml:space="preserve"> Assist.</w:t>
      </w:r>
    </w:p>
    <w:p w14:paraId="721D2D74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 xml:space="preserve">При закрытии в </w:t>
      </w:r>
      <w:proofErr w:type="spellStart"/>
      <w:r w:rsidRPr="00AB6FD3">
        <w:rPr>
          <w:rFonts w:cs="Times New Roman"/>
          <w:sz w:val="28"/>
          <w:szCs w:val="28"/>
          <w:lang w:val="ru-RU"/>
        </w:rPr>
        <w:t>Savt</w:t>
      </w:r>
      <w:proofErr w:type="spellEnd"/>
      <w:r w:rsidRPr="00AB6FD3">
        <w:rPr>
          <w:rFonts w:cs="Times New Roman"/>
          <w:sz w:val="28"/>
          <w:szCs w:val="28"/>
          <w:lang w:val="ru-RU"/>
        </w:rPr>
        <w:t xml:space="preserve"> Assist передаются статус «Исполнено» и итоговый комментарий.</w:t>
      </w:r>
    </w:p>
    <w:p w14:paraId="6465B44C" w14:textId="77777777" w:rsidR="005C181D" w:rsidRPr="00AB6FD3" w:rsidRDefault="00000000">
      <w:pPr>
        <w:pStyle w:val="a0"/>
        <w:spacing w:after="40"/>
        <w:rPr>
          <w:rFonts w:cs="Times New Roman"/>
          <w:sz w:val="28"/>
          <w:szCs w:val="28"/>
          <w:lang w:val="ru-RU"/>
        </w:rPr>
      </w:pPr>
      <w:r w:rsidRPr="00AB6FD3">
        <w:rPr>
          <w:rFonts w:cs="Times New Roman"/>
          <w:sz w:val="28"/>
          <w:szCs w:val="28"/>
          <w:lang w:val="ru-RU"/>
        </w:rPr>
        <w:t>Все действия и изменения статусов должны быть доступны для просмотра в истории заявки.</w:t>
      </w:r>
    </w:p>
    <w:p w14:paraId="1461BE34" w14:textId="77777777" w:rsidR="00AB6FD3" w:rsidRPr="00AB6FD3" w:rsidRDefault="00AB6FD3">
      <w:pPr>
        <w:spacing w:after="80"/>
        <w:rPr>
          <w:rFonts w:cs="Times New Roman"/>
          <w:sz w:val="28"/>
          <w:szCs w:val="28"/>
          <w:lang w:val="ru-RU"/>
        </w:rPr>
      </w:pPr>
    </w:p>
    <w:sectPr w:rsidR="00AB6FD3" w:rsidRPr="00AB6FD3" w:rsidSect="00034616">
      <w:pgSz w:w="12240" w:h="15840"/>
      <w:pgMar w:top="1020" w:right="850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92410916">
    <w:abstractNumId w:val="8"/>
  </w:num>
  <w:num w:numId="2" w16cid:durableId="2128698112">
    <w:abstractNumId w:val="6"/>
  </w:num>
  <w:num w:numId="3" w16cid:durableId="2013221501">
    <w:abstractNumId w:val="5"/>
  </w:num>
  <w:num w:numId="4" w16cid:durableId="1726683968">
    <w:abstractNumId w:val="4"/>
  </w:num>
  <w:num w:numId="5" w16cid:durableId="295794066">
    <w:abstractNumId w:val="7"/>
  </w:num>
  <w:num w:numId="6" w16cid:durableId="186260390">
    <w:abstractNumId w:val="3"/>
  </w:num>
  <w:num w:numId="7" w16cid:durableId="1937668050">
    <w:abstractNumId w:val="2"/>
  </w:num>
  <w:num w:numId="8" w16cid:durableId="1166483827">
    <w:abstractNumId w:val="1"/>
  </w:num>
  <w:num w:numId="9" w16cid:durableId="1645769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190E"/>
    <w:rsid w:val="0015074B"/>
    <w:rsid w:val="0029639D"/>
    <w:rsid w:val="00326F90"/>
    <w:rsid w:val="005C181D"/>
    <w:rsid w:val="00847CEA"/>
    <w:rsid w:val="00AA1D8D"/>
    <w:rsid w:val="00AB6FD3"/>
    <w:rsid w:val="00B47730"/>
    <w:rsid w:val="00CB0664"/>
    <w:rsid w:val="00E5778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C32FF5"/>
  <w14:defaultImageDpi w14:val="300"/>
  <w15:docId w15:val="{853CD97E-8AE0-40A1-B75F-7C567D3F0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803</Words>
  <Characters>4582</Characters>
  <Application>Microsoft Office Word</Application>
  <DocSecurity>0</DocSecurity>
  <Lines>38</Lines>
  <Paragraphs>10</Paragraphs>
  <ScaleCrop>false</ScaleCrop>
  <HeadingPairs>
    <vt:vector size="6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10</vt:i4>
      </vt:variant>
      <vt:variant>
        <vt:lpstr>Title</vt:lpstr>
      </vt:variant>
      <vt:variant>
        <vt:i4>1</vt:i4>
      </vt:variant>
    </vt:vector>
  </HeadingPairs>
  <TitlesOfParts>
    <vt:vector size="12" baseType="lpstr">
      <vt:lpstr/>
      <vt:lpstr>1. Назначение</vt:lpstr>
      <vt:lpstr>2. Объект рекламации</vt:lpstr>
      <vt:lpstr>3. Роли пользователей</vt:lpstr>
      <vt:lpstr>4. Базовые поля заявки</vt:lpstr>
      <vt:lpstr>5. Дополнительные поля Битрикс24</vt:lpstr>
      <vt:lpstr>6. Статусы и бизнес-логика</vt:lpstr>
      <vt:lpstr>7. Уведомления</vt:lpstr>
      <vt:lpstr>8. Обязательные проверки</vt:lpstr>
      <vt:lpstr>9. Результат доработки</vt:lpstr>
      <vt:lpstr>10. Критерии приёмки</vt:lpstr>
      <vt:lpstr/>
    </vt:vector>
  </TitlesOfParts>
  <Manager/>
  <Company/>
  <LinksUpToDate>false</LinksUpToDate>
  <CharactersWithSpaces>5375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Сергей Миранков</cp:lastModifiedBy>
  <cp:revision>2</cp:revision>
  <dcterms:created xsi:type="dcterms:W3CDTF">2026-09-10T15:56:00Z</dcterms:created>
  <dcterms:modified xsi:type="dcterms:W3CDTF">2026-09-10T15:56:00Z</dcterms:modified>
  <cp:category/>
</cp:coreProperties>
</file>