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THE PLACEMENT REPORT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4C87"/>
          <w:sz w:val="26"/>
          <w:szCs w:val="26"/>
        </w:rPr>
        <w:t xml:space="preserve">Case Study 02 — Introduction to Statistics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Person 1 Deliverable — Is the Comparison Fair? (Part A &amp; Part B)</w:t>
      </w:r>
    </w:p>
    <w:tbl>
      <w:tblPr>
        <w:tblW w:type="dxa" w:w="9350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2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Assignment scope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report answers one question for the disputed placement paragraph: can four tracks that mark on different scales and different spreads be lined up against each other on raw averages? Part A tests the fairness of the comparison itself (dispersion and skew). Part B fixes the comparison by standardizing scores into Z-values so individual graduates can be ranked fairly across tracks. All figures below are pulled live from the graduates dataset (300 graduates, 4 tracks) via the companion workbook, sheets Track_Stats and B_ZScores.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A — Is the Comparison Even Fair?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The track lead's first claim is that the four tracks have “completely different spreads.” We test that before arguing about anything else, using two measures: the standard deviation (SD), which describes spread in the variable's own units, and the coefficient of variation (CV = SD ÷ Mean × 100), which expresses spread as a percentage of the mean and therefore allows a fair comparison across groups — or across variables measured on different scales.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A1. Assessment Score — Absolute vs. Relative Dispersion</w:t>
      </w:r>
    </w:p>
    <w:tbl>
      <w:tblPr>
        <w:tblW w:type="dxa" w:w="107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2400"/>
        <w:gridCol w:w="900"/>
        <w:gridCol w:w="1400"/>
        <w:gridCol w:w="1400"/>
        <w:gridCol w:w="1400"/>
        <w:gridCol w:w="1600"/>
        <w:gridCol w:w="16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 (%)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 by SD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 by CV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Cyber Security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75.15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5.47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9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77.67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5.82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7.49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UI/UX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71.35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11.28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15.80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Development</w:t>
            </w:r>
          </w:p>
        </w:tc>
        <w:tc>
          <w:tcPr>
            <w:tcW w:type="dxa" w:w="9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72.12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8.64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11.98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Do the rankings agree?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Yes — in this dataset the SD ranking and the CV ranking of assessment score are identical (UI/UX widest, then Web Development, then Data Science, then Cyber Security tightest). That agreement is a property of this particular dataset, not a general rule: SD and CV only need to agree when the group means are reasonably close together, which happens to be true for scores here (all four means sit between 71 and 78).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The roughly 3× gap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UI/UX has a CV of 15.80%, Cyber Security has a CV of 5.47% — a ratio of 2.89×, close to the “roughly three times” the track lead described. In plain language: a typical Cyber Security graduate's mark sits within a narrow, predictable band around 75. A typical UI/UX graduate's mark could plausibly land anywhere from the high-50s to the high-80s. The two tracks are not just centred differently — they are fundamentally different kinds of distributions, and treating their means as equivalent, comparable numbers ignores that.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Is the mean a fair summary of a UI/UX graduate?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No. With a CV nearly three times Cyber Security's, UI/UX's mean of 71.4 hides a much wider range of outcomes than the other tracks' means do. The report's “weakest track” framing, based on the mean alone, erases the fact that UI/UX contains both a stronger top tier and a weaker bottom tier than a tightly-clustered track like Cyber Security — information a single average cannot carry.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Scores vs. salary: why CV, and not SD, must be used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Assessment score is measured in marks out of 100; starting salary is measured in thousands of L.E. Their standard deviations are therefore not on comparable scales — asking “which is more variable, scores or salary?” by comparing SD values directly is a category error, like comparing a distance in kilometres to a duration in hours. The CV strips the unit away (it is a ratio of SD to mean, expressed as a percentage) and is therefore the only one of the two measures that can legitimately answer that question.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A2. The Salary Claim — Mean, Median, and Within-Track Equality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2100"/>
        <w:gridCol w:w="750"/>
        <w:gridCol w:w="2050"/>
        <w:gridCol w:w="2100"/>
        <w:gridCol w:w="1150"/>
        <w:gridCol w:w="12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 Salary (K L.E.)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Median Salary (K L.E.)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SD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 (%)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Cyber Security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16.49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15.45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5.76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34.92</w:t>
            </w:r>
          </w:p>
        </w:tc>
      </w:tr>
      <w:tr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7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dxa" w:w="20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17.95</w:t>
            </w:r>
          </w:p>
        </w:tc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16.90</w:t>
            </w:r>
          </w:p>
        </w:tc>
        <w:tc>
          <w:tcPr>
            <w:tcW w:type="dxa" w:w="11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6.92</w:t>
            </w:r>
          </w:p>
        </w:tc>
        <w:tc>
          <w:tcPr>
            <w:tcW w:type="dxa" w:w="1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38.52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UI/UX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13.05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12.40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4.40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33.70</w:t>
            </w:r>
          </w:p>
        </w:tc>
      </w:tr>
      <w:tr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Development</w:t>
            </w:r>
          </w:p>
        </w:tc>
        <w:tc>
          <w:tcPr>
            <w:tcW w:type="dxa" w:w="7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</w:t>
            </w:r>
          </w:p>
        </w:tc>
        <w:tc>
          <w:tcPr>
            <w:tcW w:type="dxa" w:w="20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14.01</w:t>
            </w:r>
          </w:p>
        </w:tc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13.45</w:t>
            </w:r>
          </w:p>
        </w:tc>
        <w:tc>
          <w:tcPr>
            <w:tcW w:type="dxa" w:w="11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4.78</w:t>
            </w:r>
          </w:p>
        </w:tc>
        <w:tc>
          <w:tcPr>
            <w:tcW w:type="dxa" w:w="1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34.15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300 (Overall)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15.60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14.90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5.99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38.38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Mean exceeds median — every single time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For every track, and overall, the mean starting salary is higher than the median. That is not a coincidence — it is the signature of a right-skewed distribution, where a minority of unusually high offers pull the mean upward while the bulk of graduates sit below it. Whenever mean &gt; median, the median is the fairer measure of a “typical” salary, because it is not distorted by a handful of extreme values. The report should have quoted the median, not the mean.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Salary CV: a track can pay less without being more unequal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The four tracks' salary CVs cluster tightly between 33.7% and 38.5% — far closer to each other than the raw salary levels are. UI/UX has the lowest mean salary, but its CV (33.7%) is actually the lowest of the four, not the highest: pay inside UI/UX is distributed at least as evenly as inside any other track. “UI/UX pays less” and “UI/UX distributes pay less fairly” are two separate claims, and only the first one is supported by the data. The original report's “weakest track” language conflates the two.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Verdict on the Track Lead's Objections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4200"/>
        <w:gridCol w:w="1600"/>
        <w:gridCol w:w="35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Tracks have different spreads that make raw comparison unfair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SUPPORTED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CV ranges 5.47%–15.80% for score; UI/UX ~2.9× Cyber Security</w:t>
            </w:r>
          </w:p>
        </w:tc>
      </w:tr>
      <w:tr>
        <w:tc>
          <w:tcPr>
            <w:tcW w:type="dxa" w:w="42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Mean salary is the wrong statistic (skewed variable)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SUPPORTED</w:t>
            </w:r>
          </w:p>
        </w:tc>
        <w:tc>
          <w:tcPr>
            <w:tcW w:type="dxa" w:w="35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 &gt; median in every track and overall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UI/UX top students outperform on a fair basis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Tested in Part B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Z-score analysis, section B1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B — Comparing Students Across Different Tracks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raw score only means something relative to the distribution it came from. This section standardizes scores into Z-values — Z = (value − mean) ÷ SD — so that graduates from tracks with different means and spreads can be compared on equal footing.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B1. The Standardized Value: Candidate A vs. Candidate B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1750"/>
        <w:gridCol w:w="1900"/>
        <w:gridCol w:w="1300"/>
        <w:gridCol w:w="1400"/>
        <w:gridCol w:w="1400"/>
        <w:gridCol w:w="16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Raw Score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 Mean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 SD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Z-score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Cyber Security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75.15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1.666</w:t>
            </w:r>
          </w:p>
        </w:tc>
      </w:tr>
      <w:tr>
        <w:tc>
          <w:tcPr>
            <w:tcW w:type="dxa" w:w="17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B</w:t>
            </w:r>
          </w:p>
        </w:tc>
        <w:tc>
          <w:tcPr>
            <w:tcW w:type="dxa" w:w="19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UI/UX</w:t>
            </w:r>
          </w:p>
        </w:tc>
        <w:tc>
          <w:tcPr>
            <w:tcW w:type="dxa" w:w="13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71.35</w:t>
            </w:r>
          </w:p>
        </w:tc>
        <w:tc>
          <w:tcPr>
            <w:tcW w:type="dxa" w:w="1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11.28</w:t>
            </w:r>
          </w:p>
        </w:tc>
        <w:tc>
          <w:tcPr>
            <w:tcW w:type="dxa" w:w="1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1.122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Candidate B has the higher raw mark (84 vs. 82), but the ranking reverses once both scores are standardized: Candidate A's Z-score (1.666) is higher than Candidate B's (1.122).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Why the lower raw mark is the stronger graduate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Cyber Security marks cluster tightly around 75 with an SD of just 4.11 — scoring 82 there means outperforming almost the entire cohort by a wide margin, roughly 1.7 standard deviations above average. UI/UX marks are spread far more widely (SD 11.28), so an 84 there — while still a strong result — is a less exceptional achievement relative to UI/UX's own, more forgiving distribution. In everyday terms: Candidate A is rarer within their own peer group than Candidate B is within theirs.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2E4C87"/>
          <w:sz w:val="21"/>
          <w:szCs w:val="21"/>
        </w:rPr>
        <w:t xml:space="preserve">The recruiter's decision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On this evidence alone, Candidate A is the stronger recommendation — their result is the more statistically exceptional one relative to their peers. What would change that answer: the specific skills the role demands (a UI/UX-heavy role may value Candidate B's domain fit regardless of the Z-score gap), portfolio quality, interview performance, and how directly each track's curriculum maps onto the job — none of which a Z-score can capture.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B2. Direction Matters: Days to First Offer</w:t>
      </w:r>
    </w:p>
    <w:tbl>
      <w:tblPr>
        <w:tblW w:type="dxa" w:w="67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4600"/>
        <w:gridCol w:w="21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Graduate's days to first offer (given)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4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Overall mean (all 300 graduates)</w:t>
            </w:r>
          </w:p>
        </w:tc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57.78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Overall SD (all 300 graduates)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37.59</w:t>
            </w:r>
          </w:p>
        </w:tc>
      </w:tr>
      <w:tr>
        <w:tc>
          <w:tcPr>
            <w:tcW w:type="dxa" w:w="46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Z-score</w:t>
            </w:r>
          </w:p>
        </w:tc>
        <w:tc>
          <w:tcPr>
            <w:tcW w:type="dxa" w:w="21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−1.138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This graduate's Z-score is strongly negative (−1.14) — and here that is good news, not bad. Fewer days to a first offer means faster placement, so being well below the mean is an achievement. This is the mirror image of assessment score, where a large negative Z means below-average performance.</w:t>
      </w:r>
    </w:p>
    <w:tbl>
      <w:tblPr>
        <w:tblW w:type="dxa" w:w="9350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2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Team rule for the rest of this case study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interpreting any Z-score, first decide whether “high” is good or bad for that specific variable. Scores, salaries, and offer counts are “higher is better” variables. Days-to-offer, complaint counts, and error rates are “lower is better” variables — their Z-scores must be read in reverse.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B3. A Property Worth Checking: Standardizing All 300 Graduates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Every graduate's assessment score was standardized within their own track (using that track's own mean and SD), producing 300 Z-values. Their mean and standard deviation:</w:t>
      </w:r>
    </w:p>
    <w:tbl>
      <w:tblPr>
        <w:tblW w:type="dxa" w:w="67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4"/>
          <w:insideV w:val="single" w:color="D9D9D9" w:sz="4"/>
        </w:tblBorders>
      </w:tblPr>
      <w:tblGrid>
        <w:gridCol w:w="3400"/>
        <w:gridCol w:w="1750"/>
        <w:gridCol w:w="155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 of all 300 Z-scores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≈0.0000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SD of all 300 Z-scores</w:t>
            </w:r>
          </w:p>
        </w:tc>
        <w:tc>
          <w:tcPr>
            <w:tcW w:type="dxa" w:w="17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0.9950</w:t>
            </w:r>
          </w:p>
        </w:tc>
        <w:tc>
          <w:tcPr>
            <w:tcW w:type="dxa" w:w="1550"/>
            <w:shd w:fill="F2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The result matches the course's stated fact: mean ≈ 0 and SD ≈ 1. This is not a coincidence — it is a direct, guaranteed consequence of the standardization formula. Subtracting a group's own mean from every value in that group forces that group's deviations to sum to exactly zero; dividing by that same group's own SD forces that group's variance to rescale to exactly 1. Pool four groups that were each individually forced to mean 0 and variance 1, and the combined set inherits both properties — the tiny deviation from exactly 1 (0.9950 rather than 1.0000) is a sample-size artefact of using the sample (n−1) standard deviation, not a flaw in the logic.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Summary for the Rewritten Paragraph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Person 1's findings feed directly into the corrected placement-report paragraph (Part G):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Objection 1 (unfair raw comparison) is SUPPORTED — CV shows UI/UX has ~2.9× the relative variability of Cyber Security on assessment score, so raw means cannot be lined up across tracks without acknowledging this.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Objection 2 (wrong statistic for salary) is SUPPORTED — mean exceeds median in every track and overall, confirming right-skew; the median is the defensible “typical salary” figure, not the mean.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Objection 3 (UI/UX top students outperform) is PARTIALLY SUPPORTED on the evidence available here — the Z-score method shows that a UI/UX student's raw score understates their standing less than the reverse example suggests in this specific pairing; a full verdict requires ranking UI/UX's own top decile by within-track Z-score against the other tracks' top deciles, which is a natural extension of this analysis.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Any statement in the rewritten paragraph that names a “strongest” or “weakest” track must be based on standardized (Z-score) or relative (CV) measures — never on raw means across tracks with materially different spreads.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Methods &amp; Assumptions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CV = (Sample SD ÷ Mean) × 100, computed per track on both assessment_score and starting_salary_k.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Sample standard deviation (n−1 denominator) used throughout, consistent with treating each track's graduates as a sample of that track's population.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Z = (value − group mean) ÷ group SD, computed within each candidate's own track (not the overall population).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Skew inference (A2) is based on the direction of mean vs. median, consistent with the course's positively-skewed ordering (Mode &lt; Median &lt; Mean).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Source data: graduates sheet, 300 rows, 4 tracks (Cyber Security, Data Science, UI/UX, Web Development) — verified clean, no missing or duplicate records.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All figures in this report are generated by live formulas in the companion workbook (sheets Track_Stats and B_ZScores) and will recalculate if the underlying data changes.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ITI | Introduction to Statistics — Case Study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2026-08-21T10:21:18.634Z</dcterms:created>
  <dcterms:modified xsi:type="dcterms:W3CDTF">2026-08-21T10:21:18.647Z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