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sz w:val="46"/>
        </w:rPr>
        <w:t>DOCX 终验备忘录</w:t>
      </w:r>
    </w:p>
    <w:p>
      <w:pPr>
        <w:spacing w:after="320"/>
      </w:pPr>
      <w:r>
        <w:rPr>
          <w:rFonts w:ascii="Microsoft YaHei" w:hAnsi="Microsoft YaHei" w:eastAsia="Microsoft YaHei"/>
          <w:color w:val="373737"/>
          <w:sz w:val="28"/>
        </w:rPr>
        <w:t>北辰计划 · 非 OCR 文档格式验证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致：</w:t>
      </w:r>
      <w:r>
        <w:rPr>
          <w:rFonts w:ascii="Microsoft YaHei" w:hAnsi="Microsoft YaHei" w:eastAsia="Microsoft YaHei"/>
        </w:rPr>
        <w:t>北辰发布委员会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来自：</w:t>
      </w:r>
      <w:r>
        <w:rPr>
          <w:rFonts w:ascii="Microsoft YaHei" w:hAnsi="Microsoft YaHei" w:eastAsia="Microsoft YaHei"/>
        </w:rPr>
        <w:t>文档验证工作组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主题：</w:t>
      </w:r>
      <w:r>
        <w:rPr>
          <w:rFonts w:ascii="Microsoft YaHei" w:hAnsi="Microsoft YaHei" w:eastAsia="Microsoft YaHei"/>
        </w:rPr>
        <w:t>DOCX 结构解析与检索验证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>状态：</w:t>
      </w:r>
      <w:r>
        <w:rPr>
          <w:rFonts w:ascii="Microsoft YaHei" w:hAnsi="Microsoft YaHei" w:eastAsia="Microsoft YaHei"/>
        </w:rPr>
        <w:t>可用于自动化导入</w:t>
      </w:r>
    </w:p>
    <w:p>
      <w:pPr>
        <w:pStyle w:val="Heading1"/>
      </w:pPr>
      <w:r>
        <w:t>1. 决策摘要</w:t>
      </w:r>
    </w:p>
    <w:p>
      <w:r>
        <w:t>格式验证标记：DOCX-FOXTROT-2651。DOCX 样本的终验负责人是纪川，终验窗口为周三 21:10。</w:t>
      </w:r>
    </w:p>
    <w:p>
      <w:r>
        <w:t>本样本用于确认正文、标题、列表、表格以及跨页内容均能进入统一知识库索引。</w:t>
      </w:r>
    </w:p>
    <w:p>
      <w:pPr>
        <w:pStyle w:val="Heading1"/>
      </w:pPr>
      <w:r>
        <w:t>2. 验收步骤</w:t>
      </w:r>
    </w:p>
    <w:p>
      <w:pPr>
        <w:pStyle w:val="ListNumber"/>
      </w:pPr>
      <w:r>
        <w:t>核对原文件哈希。</w:t>
      </w:r>
    </w:p>
    <w:p>
      <w:pPr>
        <w:pStyle w:val="ListNumber"/>
      </w:pPr>
      <w:r>
        <w:t>确认段落与表格均可检索。</w:t>
      </w:r>
    </w:p>
    <w:p>
      <w:pPr>
        <w:pStyle w:val="ListNumber"/>
      </w:pPr>
      <w:r>
        <w:t>记录导入耗时和容器资源。</w:t>
      </w:r>
    </w:p>
    <w:p>
      <w:pPr>
        <w:pStyle w:val="Heading1"/>
      </w:pPr>
      <w:r>
        <w:t>3. 责任矩阵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负责人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截止时间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判定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结构抽取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纪川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周三 20:30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标题与表格可检索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检索验证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顾宁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周三 21:00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唯一标记命中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结果归档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苏白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周三 21:20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</w:rPr>
              <w:t>报告已生成</w:t>
            </w:r>
          </w:p>
        </w:tc>
      </w:tr>
    </w:tbl>
    <w:p>
      <w:r>
        <w:br w:type="page"/>
      </w:r>
    </w:p>
    <w:p>
      <w:pPr>
        <w:pStyle w:val="Heading1"/>
      </w:pPr>
      <w:r>
        <w:t>4. 跨页补充说明</w:t>
      </w:r>
    </w:p>
    <w:p>
      <w:r>
        <w:t>第二页保留 DOCX-FOXTROT-2651 标记，用于验证多页文档不会只索引首页。回滚口令为青穹七号。</w:t>
      </w:r>
    </w:p>
    <w:p>
      <w:pPr>
        <w:pStyle w:val="Heading2"/>
      </w:pPr>
      <w:r>
        <w:t>4.1 风险处理</w:t>
      </w:r>
    </w:p>
    <w:p>
      <w:pPr>
        <w:pStyle w:val="ListBullet"/>
      </w:pPr>
      <w:r>
        <w:t>若解析失败，保留原文件并记录错误。</w:t>
      </w:r>
    </w:p>
    <w:p>
      <w:pPr>
        <w:pStyle w:val="ListBullet"/>
      </w:pPr>
      <w:r>
        <w:t>若检索为空，检查切块和索引写入。</w:t>
      </w:r>
    </w:p>
    <w:p>
      <w:pPr>
        <w:pStyle w:val="ListBullet"/>
      </w:pPr>
      <w:r>
        <w:t>若样式丢失，只评估文本与结构语义。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440" w:bottom="1037" w:left="1440" w:header="432" w:footer="432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7680"/>
        <w:sz w:val="18"/>
      </w:rPr>
      <w:t>仅用于统一知识库解析验证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E7680"/>
        <w:sz w:val="18"/>
      </w:rPr>
      <w:t>格式验证样本  |  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