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B6728" w14:textId="77777777" w:rsidR="001E7D4A" w:rsidRPr="001E7D4A" w:rsidRDefault="001E7D4A" w:rsidP="001E7D4A">
      <w:pPr>
        <w:numPr>
          <w:ilvl w:val="0"/>
          <w:numId w:val="1"/>
        </w:numPr>
      </w:pPr>
      <w:r w:rsidRPr="001E7D4A">
        <w:t>A real evidence gap exists, and 2020–2026 conditions make remote MSK movement screening newly viable.</w:t>
      </w:r>
    </w:p>
    <w:p w14:paraId="282151C2" w14:textId="77777777" w:rsidR="001E7D4A" w:rsidRPr="001E7D4A" w:rsidRDefault="001E7D4A" w:rsidP="001E7D4A">
      <w:r w:rsidRPr="001E7D4A">
        <w:t>The literature splits into three questions: whether telehealth MSK exams still miss objective movement data, whether single-camera pose estimation is accurate enough yet, and why adoption conditions changed recently. The answer is yes on the gap, mixed-but-improving on technical readiness, and strong on why this is timely now </w:t>
      </w:r>
      <w:hyperlink r:id="rId5" w:tgtFrame="_blank" w:history="1">
        <w:r w:rsidRPr="001E7D4A">
          <w:rPr>
            <w:rStyle w:val="Hyperlink"/>
            <w:b/>
            <w:bCs/>
          </w:rPr>
          <w:t>Chakka2023</w:t>
        </w:r>
      </w:hyperlink>
      <w:hyperlink r:id="rId6" w:tgtFrame="_blank" w:history="1">
        <w:r w:rsidRPr="001E7D4A">
          <w:rPr>
            <w:rStyle w:val="Hyperlink"/>
            <w:b/>
            <w:bCs/>
          </w:rPr>
          <w:t>Wade2022</w:t>
        </w:r>
      </w:hyperlink>
      <w:hyperlink r:id="rId7" w:tgtFrame="_blank" w:history="1">
        <w:r w:rsidRPr="001E7D4A">
          <w:rPr>
            <w:rStyle w:val="Hyperlink"/>
            <w:b/>
            <w:bCs/>
          </w:rPr>
          <w:t>Johnson2025</w:t>
        </w:r>
      </w:hyperlink>
      <w:r w:rsidRPr="001E7D4A">
        <w:t>.</w:t>
      </w:r>
    </w:p>
    <w:p w14:paraId="214A4C6E" w14:textId="77777777" w:rsidR="001E7D4A" w:rsidRPr="001E7D4A" w:rsidRDefault="001E7D4A" w:rsidP="001E7D4A">
      <w:pPr>
        <w:rPr>
          <w:b/>
          <w:bCs/>
        </w:rPr>
      </w:pPr>
      <w:r w:rsidRPr="001E7D4A">
        <w:rPr>
          <w:b/>
          <w:bCs/>
        </w:rPr>
        <w:t>Evidence Coverage Across Flexion</w:t>
      </w:r>
    </w:p>
    <w:tbl>
      <w:tblPr>
        <w:tblW w:w="0" w:type="auto"/>
        <w:tblInd w:w="720" w:type="dxa"/>
        <w:tblBorders>
          <w:top w:val="single" w:sz="2" w:space="0" w:color="auto"/>
          <w:left w:val="single" w:sz="2" w:space="0" w:color="auto"/>
          <w:bottom w:val="single" w:sz="6" w:space="0" w:color="auto"/>
          <w:right w:val="single" w:sz="2" w:space="0" w:color="auto"/>
        </w:tblBorders>
        <w:tblCellMar>
          <w:left w:w="0" w:type="dxa"/>
          <w:right w:w="0" w:type="dxa"/>
        </w:tblCellMar>
        <w:tblLook w:val="04A0" w:firstRow="1" w:lastRow="0" w:firstColumn="1" w:lastColumn="0" w:noHBand="0" w:noVBand="1"/>
      </w:tblPr>
      <w:tblGrid>
        <w:gridCol w:w="1445"/>
        <w:gridCol w:w="1129"/>
        <w:gridCol w:w="1372"/>
        <w:gridCol w:w="1841"/>
        <w:gridCol w:w="1457"/>
        <w:gridCol w:w="1390"/>
      </w:tblGrid>
      <w:tr w:rsidR="001E7D4A" w:rsidRPr="001E7D4A" w14:paraId="39915147" w14:textId="77777777">
        <w:trPr>
          <w:tblHeader/>
        </w:trPr>
        <w:tc>
          <w:tcPr>
            <w:tcW w:w="0" w:type="auto"/>
            <w:tcBorders>
              <w:top w:val="single" w:sz="2" w:space="0" w:color="52525C"/>
              <w:left w:val="single" w:sz="2" w:space="0" w:color="52525C"/>
              <w:bottom w:val="single" w:sz="2" w:space="0" w:color="52525C"/>
              <w:right w:val="single" w:sz="2" w:space="0" w:color="52525C"/>
            </w:tcBorders>
            <w:tcMar>
              <w:top w:w="0" w:type="dxa"/>
              <w:left w:w="0" w:type="dxa"/>
              <w:bottom w:w="240" w:type="dxa"/>
              <w:right w:w="540" w:type="dxa"/>
            </w:tcMar>
            <w:vAlign w:val="bottom"/>
            <w:hideMark/>
          </w:tcPr>
          <w:p w14:paraId="3A62E058" w14:textId="77777777" w:rsidR="001E7D4A" w:rsidRPr="001E7D4A" w:rsidRDefault="001E7D4A" w:rsidP="001E7D4A">
            <w:pPr>
              <w:rPr>
                <w:b/>
                <w:bCs/>
              </w:rPr>
            </w:pPr>
            <w:r w:rsidRPr="001E7D4A">
              <w:t>Sub-Topic</w:t>
            </w:r>
          </w:p>
        </w:tc>
        <w:tc>
          <w:tcPr>
            <w:tcW w:w="0" w:type="auto"/>
            <w:tcBorders>
              <w:top w:val="single" w:sz="2" w:space="0" w:color="52525C"/>
              <w:left w:val="single" w:sz="2" w:space="0" w:color="52525C"/>
              <w:bottom w:val="single" w:sz="2" w:space="0" w:color="52525C"/>
              <w:right w:val="single" w:sz="2" w:space="0" w:color="52525C"/>
            </w:tcBorders>
            <w:tcMar>
              <w:top w:w="0" w:type="dxa"/>
              <w:left w:w="0" w:type="dxa"/>
              <w:bottom w:w="240" w:type="dxa"/>
              <w:right w:w="540" w:type="dxa"/>
            </w:tcMar>
            <w:vAlign w:val="bottom"/>
            <w:hideMark/>
          </w:tcPr>
          <w:p w14:paraId="7E455546" w14:textId="77777777" w:rsidR="001E7D4A" w:rsidRPr="001E7D4A" w:rsidRDefault="001E7D4A" w:rsidP="001E7D4A">
            <w:pPr>
              <w:rPr>
                <w:b/>
                <w:bCs/>
              </w:rPr>
            </w:pPr>
            <w:r w:rsidRPr="001E7D4A">
              <w:t>Clinical Need</w:t>
            </w:r>
          </w:p>
        </w:tc>
        <w:tc>
          <w:tcPr>
            <w:tcW w:w="0" w:type="auto"/>
            <w:tcBorders>
              <w:top w:val="single" w:sz="2" w:space="0" w:color="52525C"/>
              <w:left w:val="single" w:sz="2" w:space="0" w:color="52525C"/>
              <w:bottom w:val="single" w:sz="2" w:space="0" w:color="52525C"/>
              <w:right w:val="single" w:sz="2" w:space="0" w:color="52525C"/>
            </w:tcBorders>
            <w:tcMar>
              <w:top w:w="0" w:type="dxa"/>
              <w:left w:w="0" w:type="dxa"/>
              <w:bottom w:w="240" w:type="dxa"/>
              <w:right w:w="540" w:type="dxa"/>
            </w:tcMar>
            <w:vAlign w:val="bottom"/>
            <w:hideMark/>
          </w:tcPr>
          <w:p w14:paraId="44E55F4E" w14:textId="77777777" w:rsidR="001E7D4A" w:rsidRPr="001E7D4A" w:rsidRDefault="001E7D4A" w:rsidP="001E7D4A">
            <w:pPr>
              <w:rPr>
                <w:b/>
                <w:bCs/>
              </w:rPr>
            </w:pPr>
            <w:r w:rsidRPr="001E7D4A">
              <w:t>Validation Data</w:t>
            </w:r>
          </w:p>
        </w:tc>
        <w:tc>
          <w:tcPr>
            <w:tcW w:w="0" w:type="auto"/>
            <w:tcBorders>
              <w:top w:val="single" w:sz="2" w:space="0" w:color="52525C"/>
              <w:left w:val="single" w:sz="2" w:space="0" w:color="52525C"/>
              <w:bottom w:val="single" w:sz="2" w:space="0" w:color="52525C"/>
              <w:right w:val="single" w:sz="2" w:space="0" w:color="52525C"/>
            </w:tcBorders>
            <w:tcMar>
              <w:top w:w="0" w:type="dxa"/>
              <w:left w:w="0" w:type="dxa"/>
              <w:bottom w:w="240" w:type="dxa"/>
              <w:right w:w="540" w:type="dxa"/>
            </w:tcMar>
            <w:vAlign w:val="bottom"/>
            <w:hideMark/>
          </w:tcPr>
          <w:p w14:paraId="2E861D5C" w14:textId="77777777" w:rsidR="001E7D4A" w:rsidRPr="001E7D4A" w:rsidRDefault="001E7D4A" w:rsidP="001E7D4A">
            <w:pPr>
              <w:rPr>
                <w:b/>
                <w:bCs/>
              </w:rPr>
            </w:pPr>
            <w:r w:rsidRPr="001E7D4A">
              <w:t>Standardization</w:t>
            </w:r>
          </w:p>
        </w:tc>
        <w:tc>
          <w:tcPr>
            <w:tcW w:w="0" w:type="auto"/>
            <w:tcBorders>
              <w:top w:val="single" w:sz="2" w:space="0" w:color="52525C"/>
              <w:left w:val="single" w:sz="2" w:space="0" w:color="52525C"/>
              <w:bottom w:val="single" w:sz="2" w:space="0" w:color="52525C"/>
              <w:right w:val="single" w:sz="2" w:space="0" w:color="52525C"/>
            </w:tcBorders>
            <w:tcMar>
              <w:top w:w="0" w:type="dxa"/>
              <w:left w:w="0" w:type="dxa"/>
              <w:bottom w:w="240" w:type="dxa"/>
              <w:right w:w="540" w:type="dxa"/>
            </w:tcMar>
            <w:vAlign w:val="bottom"/>
            <w:hideMark/>
          </w:tcPr>
          <w:p w14:paraId="6A212D15" w14:textId="77777777" w:rsidR="001E7D4A" w:rsidRPr="001E7D4A" w:rsidRDefault="001E7D4A" w:rsidP="001E7D4A">
            <w:pPr>
              <w:rPr>
                <w:b/>
                <w:bCs/>
              </w:rPr>
            </w:pPr>
            <w:r w:rsidRPr="001E7D4A">
              <w:t>Real-World Integration</w:t>
            </w:r>
          </w:p>
        </w:tc>
        <w:tc>
          <w:tcPr>
            <w:tcW w:w="0" w:type="auto"/>
            <w:tcBorders>
              <w:top w:val="single" w:sz="2" w:space="0" w:color="52525C"/>
              <w:left w:val="single" w:sz="2" w:space="0" w:color="52525C"/>
              <w:bottom w:val="single" w:sz="2" w:space="0" w:color="52525C"/>
              <w:right w:val="single" w:sz="2" w:space="0" w:color="52525C"/>
            </w:tcBorders>
            <w:tcMar>
              <w:top w:w="0" w:type="dxa"/>
              <w:left w:w="0" w:type="dxa"/>
              <w:bottom w:w="240" w:type="dxa"/>
              <w:right w:w="540" w:type="dxa"/>
            </w:tcMar>
            <w:vAlign w:val="bottom"/>
            <w:hideMark/>
          </w:tcPr>
          <w:p w14:paraId="15CB7698" w14:textId="77777777" w:rsidR="001E7D4A" w:rsidRPr="001E7D4A" w:rsidRDefault="001E7D4A" w:rsidP="001E7D4A">
            <w:pPr>
              <w:rPr>
                <w:b/>
                <w:bCs/>
              </w:rPr>
            </w:pPr>
            <w:r w:rsidRPr="001E7D4A">
              <w:t>Long-Term Outcomes</w:t>
            </w:r>
          </w:p>
        </w:tc>
      </w:tr>
      <w:tr w:rsidR="001E7D4A" w:rsidRPr="001E7D4A" w14:paraId="412B829F" w14:textId="77777777">
        <w:trPr>
          <w:trHeight w:val="15"/>
        </w:trPr>
        <w:tc>
          <w:tcPr>
            <w:tcW w:w="0" w:type="auto"/>
            <w:tcBorders>
              <w:top w:val="single" w:sz="2" w:space="0" w:color="52525C"/>
              <w:left w:val="single" w:sz="2" w:space="0" w:color="52525C"/>
              <w:bottom w:val="single" w:sz="2" w:space="0" w:color="52525C"/>
              <w:right w:val="single" w:sz="2" w:space="0" w:color="52525C"/>
            </w:tcBorders>
            <w:tcMar>
              <w:top w:w="137" w:type="dxa"/>
              <w:left w:w="0" w:type="dxa"/>
              <w:bottom w:w="137" w:type="dxa"/>
              <w:right w:w="540" w:type="dxa"/>
            </w:tcMar>
            <w:hideMark/>
          </w:tcPr>
          <w:p w14:paraId="16E7E324" w14:textId="77777777" w:rsidR="001E7D4A" w:rsidRPr="001E7D4A" w:rsidRDefault="001E7D4A" w:rsidP="001E7D4A">
            <w:r w:rsidRPr="001E7D4A">
              <w:t>Telehealth MSK exam limitations</w:t>
            </w:r>
          </w:p>
        </w:tc>
        <w:tc>
          <w:tcPr>
            <w:tcW w:w="0" w:type="auto"/>
            <w:tcBorders>
              <w:top w:val="single" w:sz="2" w:space="0" w:color="52525C"/>
              <w:left w:val="single" w:sz="2" w:space="0" w:color="52525C"/>
              <w:bottom w:val="single" w:sz="2" w:space="0" w:color="52525C"/>
              <w:right w:val="single" w:sz="2" w:space="0" w:color="52525C"/>
            </w:tcBorders>
            <w:hideMark/>
          </w:tcPr>
          <w:p w14:paraId="5901A774" w14:textId="77777777" w:rsidR="001E7D4A" w:rsidRPr="001E7D4A" w:rsidRDefault="001E7D4A" w:rsidP="001E7D4A">
            <w:r w:rsidRPr="001E7D4A">
              <w:rPr>
                <w:b/>
                <w:bCs/>
              </w:rPr>
              <w:t>10</w:t>
            </w:r>
          </w:p>
        </w:tc>
        <w:tc>
          <w:tcPr>
            <w:tcW w:w="0" w:type="auto"/>
            <w:tcBorders>
              <w:top w:val="single" w:sz="2" w:space="0" w:color="52525C"/>
              <w:left w:val="single" w:sz="2" w:space="0" w:color="52525C"/>
              <w:bottom w:val="single" w:sz="2" w:space="0" w:color="52525C"/>
              <w:right w:val="single" w:sz="2" w:space="0" w:color="52525C"/>
            </w:tcBorders>
            <w:hideMark/>
          </w:tcPr>
          <w:p w14:paraId="2F820301" w14:textId="77777777" w:rsidR="001E7D4A" w:rsidRPr="001E7D4A" w:rsidRDefault="001E7D4A" w:rsidP="001E7D4A">
            <w:r w:rsidRPr="001E7D4A">
              <w:rPr>
                <w:b/>
                <w:bCs/>
              </w:rPr>
              <w:t>4</w:t>
            </w:r>
          </w:p>
        </w:tc>
        <w:tc>
          <w:tcPr>
            <w:tcW w:w="0" w:type="auto"/>
            <w:tcBorders>
              <w:top w:val="single" w:sz="2" w:space="0" w:color="52525C"/>
              <w:left w:val="single" w:sz="2" w:space="0" w:color="52525C"/>
              <w:bottom w:val="single" w:sz="2" w:space="0" w:color="52525C"/>
              <w:right w:val="single" w:sz="2" w:space="0" w:color="52525C"/>
            </w:tcBorders>
            <w:hideMark/>
          </w:tcPr>
          <w:p w14:paraId="29BA0C7D" w14:textId="77777777" w:rsidR="001E7D4A" w:rsidRPr="001E7D4A" w:rsidRDefault="001E7D4A" w:rsidP="001E7D4A">
            <w:r w:rsidRPr="001E7D4A">
              <w:rPr>
                <w:b/>
                <w:bCs/>
              </w:rPr>
              <w:t>6</w:t>
            </w:r>
          </w:p>
        </w:tc>
        <w:tc>
          <w:tcPr>
            <w:tcW w:w="0" w:type="auto"/>
            <w:tcBorders>
              <w:top w:val="single" w:sz="2" w:space="0" w:color="52525C"/>
              <w:left w:val="single" w:sz="2" w:space="0" w:color="52525C"/>
              <w:bottom w:val="single" w:sz="2" w:space="0" w:color="52525C"/>
              <w:right w:val="single" w:sz="2" w:space="0" w:color="52525C"/>
            </w:tcBorders>
            <w:hideMark/>
          </w:tcPr>
          <w:p w14:paraId="617DEA0E" w14:textId="77777777" w:rsidR="001E7D4A" w:rsidRPr="001E7D4A" w:rsidRDefault="001E7D4A" w:rsidP="001E7D4A">
            <w:r w:rsidRPr="001E7D4A">
              <w:rPr>
                <w:b/>
                <w:bCs/>
              </w:rPr>
              <w:t>7</w:t>
            </w:r>
          </w:p>
        </w:tc>
        <w:tc>
          <w:tcPr>
            <w:tcW w:w="0" w:type="auto"/>
            <w:tcBorders>
              <w:top w:val="single" w:sz="2" w:space="0" w:color="52525C"/>
              <w:left w:val="single" w:sz="2" w:space="0" w:color="52525C"/>
              <w:bottom w:val="single" w:sz="2" w:space="0" w:color="52525C"/>
              <w:right w:val="single" w:sz="2" w:space="0" w:color="52525C"/>
            </w:tcBorders>
            <w:hideMark/>
          </w:tcPr>
          <w:p w14:paraId="36890257" w14:textId="77777777" w:rsidR="001E7D4A" w:rsidRPr="001E7D4A" w:rsidRDefault="001E7D4A" w:rsidP="001E7D4A">
            <w:r w:rsidRPr="001E7D4A">
              <w:rPr>
                <w:b/>
                <w:bCs/>
              </w:rPr>
              <w:t>2</w:t>
            </w:r>
          </w:p>
        </w:tc>
      </w:tr>
      <w:tr w:rsidR="001E7D4A" w:rsidRPr="001E7D4A" w14:paraId="2B2E735D" w14:textId="77777777">
        <w:trPr>
          <w:trHeight w:val="15"/>
        </w:trPr>
        <w:tc>
          <w:tcPr>
            <w:tcW w:w="0" w:type="auto"/>
            <w:tcBorders>
              <w:top w:val="single" w:sz="2" w:space="0" w:color="52525C"/>
              <w:left w:val="single" w:sz="2" w:space="0" w:color="52525C"/>
              <w:bottom w:val="single" w:sz="2" w:space="0" w:color="52525C"/>
              <w:right w:val="single" w:sz="2" w:space="0" w:color="52525C"/>
            </w:tcBorders>
            <w:tcMar>
              <w:top w:w="137" w:type="dxa"/>
              <w:left w:w="0" w:type="dxa"/>
              <w:bottom w:w="137" w:type="dxa"/>
              <w:right w:w="540" w:type="dxa"/>
            </w:tcMar>
            <w:hideMark/>
          </w:tcPr>
          <w:p w14:paraId="3D3EDE63" w14:textId="77777777" w:rsidR="001E7D4A" w:rsidRPr="001E7D4A" w:rsidRDefault="001E7D4A" w:rsidP="001E7D4A">
            <w:r w:rsidRPr="001E7D4A">
              <w:t>Single-camera ROM and kinematics</w:t>
            </w:r>
          </w:p>
        </w:tc>
        <w:tc>
          <w:tcPr>
            <w:tcW w:w="0" w:type="auto"/>
            <w:tcBorders>
              <w:top w:val="single" w:sz="2" w:space="0" w:color="52525C"/>
              <w:left w:val="single" w:sz="2" w:space="0" w:color="52525C"/>
              <w:bottom w:val="single" w:sz="2" w:space="0" w:color="52525C"/>
              <w:right w:val="single" w:sz="2" w:space="0" w:color="52525C"/>
            </w:tcBorders>
            <w:hideMark/>
          </w:tcPr>
          <w:p w14:paraId="2FE64087" w14:textId="77777777" w:rsidR="001E7D4A" w:rsidRPr="001E7D4A" w:rsidRDefault="001E7D4A" w:rsidP="001E7D4A">
            <w:r w:rsidRPr="001E7D4A">
              <w:rPr>
                <w:b/>
                <w:bCs/>
              </w:rPr>
              <w:t>6</w:t>
            </w:r>
          </w:p>
        </w:tc>
        <w:tc>
          <w:tcPr>
            <w:tcW w:w="0" w:type="auto"/>
            <w:tcBorders>
              <w:top w:val="single" w:sz="2" w:space="0" w:color="52525C"/>
              <w:left w:val="single" w:sz="2" w:space="0" w:color="52525C"/>
              <w:bottom w:val="single" w:sz="2" w:space="0" w:color="52525C"/>
              <w:right w:val="single" w:sz="2" w:space="0" w:color="52525C"/>
            </w:tcBorders>
            <w:hideMark/>
          </w:tcPr>
          <w:p w14:paraId="2F46363D" w14:textId="77777777" w:rsidR="001E7D4A" w:rsidRPr="001E7D4A" w:rsidRDefault="001E7D4A" w:rsidP="001E7D4A">
            <w:r w:rsidRPr="001E7D4A">
              <w:rPr>
                <w:b/>
                <w:bCs/>
              </w:rPr>
              <w:t>10</w:t>
            </w:r>
          </w:p>
        </w:tc>
        <w:tc>
          <w:tcPr>
            <w:tcW w:w="0" w:type="auto"/>
            <w:tcBorders>
              <w:top w:val="single" w:sz="2" w:space="0" w:color="52525C"/>
              <w:left w:val="single" w:sz="2" w:space="0" w:color="52525C"/>
              <w:bottom w:val="single" w:sz="2" w:space="0" w:color="52525C"/>
              <w:right w:val="single" w:sz="2" w:space="0" w:color="52525C"/>
            </w:tcBorders>
            <w:hideMark/>
          </w:tcPr>
          <w:p w14:paraId="339B88AB" w14:textId="77777777" w:rsidR="001E7D4A" w:rsidRPr="001E7D4A" w:rsidRDefault="001E7D4A" w:rsidP="001E7D4A">
            <w:r w:rsidRPr="001E7D4A">
              <w:rPr>
                <w:b/>
                <w:bCs/>
              </w:rPr>
              <w:t>5</w:t>
            </w:r>
          </w:p>
        </w:tc>
        <w:tc>
          <w:tcPr>
            <w:tcW w:w="0" w:type="auto"/>
            <w:tcBorders>
              <w:top w:val="single" w:sz="2" w:space="0" w:color="52525C"/>
              <w:left w:val="single" w:sz="2" w:space="0" w:color="52525C"/>
              <w:bottom w:val="single" w:sz="2" w:space="0" w:color="52525C"/>
              <w:right w:val="single" w:sz="2" w:space="0" w:color="52525C"/>
            </w:tcBorders>
            <w:hideMark/>
          </w:tcPr>
          <w:p w14:paraId="70D6DF09" w14:textId="77777777" w:rsidR="001E7D4A" w:rsidRPr="001E7D4A" w:rsidRDefault="001E7D4A" w:rsidP="001E7D4A">
            <w:r w:rsidRPr="001E7D4A">
              <w:rPr>
                <w:b/>
                <w:bCs/>
              </w:rPr>
              <w:t>3</w:t>
            </w:r>
          </w:p>
        </w:tc>
        <w:tc>
          <w:tcPr>
            <w:tcW w:w="0" w:type="auto"/>
            <w:tcBorders>
              <w:top w:val="single" w:sz="2" w:space="0" w:color="52525C"/>
              <w:left w:val="single" w:sz="2" w:space="0" w:color="52525C"/>
              <w:bottom w:val="single" w:sz="2" w:space="0" w:color="52525C"/>
              <w:right w:val="single" w:sz="2" w:space="0" w:color="52525C"/>
            </w:tcBorders>
            <w:hideMark/>
          </w:tcPr>
          <w:p w14:paraId="7E375114" w14:textId="77777777" w:rsidR="001E7D4A" w:rsidRPr="001E7D4A" w:rsidRDefault="001E7D4A" w:rsidP="001E7D4A">
            <w:r w:rsidRPr="001E7D4A">
              <w:rPr>
                <w:b/>
                <w:bCs/>
              </w:rPr>
              <w:t>1</w:t>
            </w:r>
          </w:p>
        </w:tc>
      </w:tr>
      <w:tr w:rsidR="001E7D4A" w:rsidRPr="001E7D4A" w14:paraId="20F1E034" w14:textId="77777777">
        <w:trPr>
          <w:trHeight w:val="15"/>
        </w:trPr>
        <w:tc>
          <w:tcPr>
            <w:tcW w:w="0" w:type="auto"/>
            <w:tcBorders>
              <w:top w:val="single" w:sz="2" w:space="0" w:color="52525C"/>
              <w:left w:val="single" w:sz="2" w:space="0" w:color="52525C"/>
              <w:bottom w:val="single" w:sz="2" w:space="0" w:color="52525C"/>
              <w:right w:val="single" w:sz="2" w:space="0" w:color="52525C"/>
            </w:tcBorders>
            <w:tcMar>
              <w:top w:w="137" w:type="dxa"/>
              <w:left w:w="0" w:type="dxa"/>
              <w:bottom w:w="137" w:type="dxa"/>
              <w:right w:w="540" w:type="dxa"/>
            </w:tcMar>
            <w:hideMark/>
          </w:tcPr>
          <w:p w14:paraId="300C7D72" w14:textId="77777777" w:rsidR="001E7D4A" w:rsidRPr="001E7D4A" w:rsidRDefault="001E7D4A" w:rsidP="001E7D4A">
            <w:r w:rsidRPr="001E7D4A">
              <w:t>Balance and functional movement scoring</w:t>
            </w:r>
          </w:p>
        </w:tc>
        <w:tc>
          <w:tcPr>
            <w:tcW w:w="0" w:type="auto"/>
            <w:tcBorders>
              <w:top w:val="single" w:sz="2" w:space="0" w:color="52525C"/>
              <w:left w:val="single" w:sz="2" w:space="0" w:color="52525C"/>
              <w:bottom w:val="single" w:sz="2" w:space="0" w:color="52525C"/>
              <w:right w:val="single" w:sz="2" w:space="0" w:color="52525C"/>
            </w:tcBorders>
            <w:hideMark/>
          </w:tcPr>
          <w:p w14:paraId="6A353CE7" w14:textId="77777777" w:rsidR="001E7D4A" w:rsidRPr="001E7D4A" w:rsidRDefault="001E7D4A" w:rsidP="001E7D4A">
            <w:r w:rsidRPr="001E7D4A">
              <w:rPr>
                <w:b/>
                <w:bCs/>
              </w:rPr>
              <w:t>5</w:t>
            </w:r>
          </w:p>
        </w:tc>
        <w:tc>
          <w:tcPr>
            <w:tcW w:w="0" w:type="auto"/>
            <w:tcBorders>
              <w:top w:val="single" w:sz="2" w:space="0" w:color="52525C"/>
              <w:left w:val="single" w:sz="2" w:space="0" w:color="52525C"/>
              <w:bottom w:val="single" w:sz="2" w:space="0" w:color="52525C"/>
              <w:right w:val="single" w:sz="2" w:space="0" w:color="52525C"/>
            </w:tcBorders>
            <w:hideMark/>
          </w:tcPr>
          <w:p w14:paraId="176E567E" w14:textId="77777777" w:rsidR="001E7D4A" w:rsidRPr="001E7D4A" w:rsidRDefault="001E7D4A" w:rsidP="001E7D4A">
            <w:r w:rsidRPr="001E7D4A">
              <w:rPr>
                <w:b/>
                <w:bCs/>
              </w:rPr>
              <w:t>3</w:t>
            </w:r>
          </w:p>
        </w:tc>
        <w:tc>
          <w:tcPr>
            <w:tcW w:w="0" w:type="auto"/>
            <w:tcBorders>
              <w:top w:val="single" w:sz="2" w:space="0" w:color="52525C"/>
              <w:left w:val="single" w:sz="2" w:space="0" w:color="52525C"/>
              <w:bottom w:val="single" w:sz="2" w:space="0" w:color="52525C"/>
              <w:right w:val="single" w:sz="2" w:space="0" w:color="52525C"/>
            </w:tcBorders>
            <w:hideMark/>
          </w:tcPr>
          <w:p w14:paraId="7EF8DAD0" w14:textId="77777777" w:rsidR="001E7D4A" w:rsidRPr="001E7D4A" w:rsidRDefault="001E7D4A" w:rsidP="001E7D4A">
            <w:r w:rsidRPr="001E7D4A">
              <w:rPr>
                <w:b/>
                <w:bCs/>
              </w:rPr>
              <w:t>2</w:t>
            </w:r>
          </w:p>
        </w:tc>
        <w:tc>
          <w:tcPr>
            <w:tcW w:w="0" w:type="auto"/>
            <w:tcBorders>
              <w:top w:val="single" w:sz="2" w:space="0" w:color="52525C"/>
              <w:left w:val="single" w:sz="2" w:space="0" w:color="52525C"/>
              <w:bottom w:val="single" w:sz="2" w:space="0" w:color="52525C"/>
              <w:right w:val="single" w:sz="2" w:space="0" w:color="52525C"/>
            </w:tcBorders>
            <w:hideMark/>
          </w:tcPr>
          <w:p w14:paraId="2BEF62DD" w14:textId="77777777" w:rsidR="001E7D4A" w:rsidRPr="001E7D4A" w:rsidRDefault="001E7D4A" w:rsidP="001E7D4A">
            <w:r w:rsidRPr="001E7D4A">
              <w:rPr>
                <w:b/>
                <w:bCs/>
              </w:rPr>
              <w:t>2</w:t>
            </w:r>
          </w:p>
        </w:tc>
        <w:tc>
          <w:tcPr>
            <w:tcW w:w="0" w:type="auto"/>
            <w:tcBorders>
              <w:top w:val="single" w:sz="2" w:space="0" w:color="52525C"/>
              <w:left w:val="single" w:sz="2" w:space="0" w:color="52525C"/>
              <w:bottom w:val="single" w:sz="2" w:space="0" w:color="52525C"/>
              <w:right w:val="single" w:sz="2" w:space="0" w:color="52525C"/>
            </w:tcBorders>
            <w:hideMark/>
          </w:tcPr>
          <w:p w14:paraId="19B07129" w14:textId="77777777" w:rsidR="001E7D4A" w:rsidRPr="001E7D4A" w:rsidRDefault="001E7D4A" w:rsidP="001E7D4A">
            <w:r w:rsidRPr="001E7D4A">
              <w:rPr>
                <w:b/>
                <w:bCs/>
              </w:rPr>
              <w:t>1</w:t>
            </w:r>
          </w:p>
        </w:tc>
      </w:tr>
      <w:tr w:rsidR="001E7D4A" w:rsidRPr="001E7D4A" w14:paraId="5ED6B381" w14:textId="77777777">
        <w:trPr>
          <w:trHeight w:val="15"/>
        </w:trPr>
        <w:tc>
          <w:tcPr>
            <w:tcW w:w="0" w:type="auto"/>
            <w:tcBorders>
              <w:top w:val="single" w:sz="2" w:space="0" w:color="52525C"/>
              <w:left w:val="single" w:sz="2" w:space="0" w:color="52525C"/>
              <w:bottom w:val="single" w:sz="2" w:space="0" w:color="52525C"/>
              <w:right w:val="single" w:sz="2" w:space="0" w:color="52525C"/>
            </w:tcBorders>
            <w:tcMar>
              <w:top w:w="137" w:type="dxa"/>
              <w:left w:w="0" w:type="dxa"/>
              <w:bottom w:w="137" w:type="dxa"/>
              <w:right w:w="540" w:type="dxa"/>
            </w:tcMar>
            <w:hideMark/>
          </w:tcPr>
          <w:p w14:paraId="7A32E81B" w14:textId="77777777" w:rsidR="001E7D4A" w:rsidRPr="001E7D4A" w:rsidRDefault="001E7D4A" w:rsidP="001E7D4A">
            <w:r w:rsidRPr="001E7D4A">
              <w:lastRenderedPageBreak/>
              <w:t>RTM and digital rehab adoption</w:t>
            </w:r>
          </w:p>
        </w:tc>
        <w:tc>
          <w:tcPr>
            <w:tcW w:w="0" w:type="auto"/>
            <w:tcBorders>
              <w:top w:val="single" w:sz="2" w:space="0" w:color="52525C"/>
              <w:left w:val="single" w:sz="2" w:space="0" w:color="52525C"/>
              <w:bottom w:val="single" w:sz="2" w:space="0" w:color="52525C"/>
              <w:right w:val="single" w:sz="2" w:space="0" w:color="52525C"/>
            </w:tcBorders>
            <w:hideMark/>
          </w:tcPr>
          <w:p w14:paraId="0DFF3D03" w14:textId="77777777" w:rsidR="001E7D4A" w:rsidRPr="001E7D4A" w:rsidRDefault="001E7D4A" w:rsidP="001E7D4A">
            <w:r w:rsidRPr="001E7D4A">
              <w:rPr>
                <w:b/>
                <w:bCs/>
              </w:rPr>
              <w:t>7</w:t>
            </w:r>
          </w:p>
        </w:tc>
        <w:tc>
          <w:tcPr>
            <w:tcW w:w="0" w:type="auto"/>
            <w:tcBorders>
              <w:top w:val="single" w:sz="2" w:space="0" w:color="52525C"/>
              <w:left w:val="single" w:sz="2" w:space="0" w:color="52525C"/>
              <w:bottom w:val="single" w:sz="2" w:space="0" w:color="52525C"/>
              <w:right w:val="single" w:sz="2" w:space="0" w:color="52525C"/>
            </w:tcBorders>
            <w:hideMark/>
          </w:tcPr>
          <w:p w14:paraId="13D45078" w14:textId="77777777" w:rsidR="001E7D4A" w:rsidRPr="001E7D4A" w:rsidRDefault="001E7D4A" w:rsidP="001E7D4A">
            <w:r w:rsidRPr="001E7D4A">
              <w:rPr>
                <w:b/>
                <w:bCs/>
              </w:rPr>
              <w:t>2</w:t>
            </w:r>
          </w:p>
        </w:tc>
        <w:tc>
          <w:tcPr>
            <w:tcW w:w="0" w:type="auto"/>
            <w:tcBorders>
              <w:top w:val="single" w:sz="2" w:space="0" w:color="52525C"/>
              <w:left w:val="single" w:sz="2" w:space="0" w:color="52525C"/>
              <w:bottom w:val="single" w:sz="2" w:space="0" w:color="52525C"/>
              <w:right w:val="single" w:sz="2" w:space="0" w:color="52525C"/>
            </w:tcBorders>
            <w:hideMark/>
          </w:tcPr>
          <w:p w14:paraId="531FBDCB" w14:textId="77777777" w:rsidR="001E7D4A" w:rsidRPr="001E7D4A" w:rsidRDefault="001E7D4A" w:rsidP="001E7D4A">
            <w:r w:rsidRPr="001E7D4A">
              <w:rPr>
                <w:b/>
                <w:bCs/>
              </w:rPr>
              <w:t>3</w:t>
            </w:r>
          </w:p>
        </w:tc>
        <w:tc>
          <w:tcPr>
            <w:tcW w:w="0" w:type="auto"/>
            <w:tcBorders>
              <w:top w:val="single" w:sz="2" w:space="0" w:color="52525C"/>
              <w:left w:val="single" w:sz="2" w:space="0" w:color="52525C"/>
              <w:bottom w:val="single" w:sz="2" w:space="0" w:color="52525C"/>
              <w:right w:val="single" w:sz="2" w:space="0" w:color="52525C"/>
            </w:tcBorders>
            <w:hideMark/>
          </w:tcPr>
          <w:p w14:paraId="03C1096A" w14:textId="77777777" w:rsidR="001E7D4A" w:rsidRPr="001E7D4A" w:rsidRDefault="001E7D4A" w:rsidP="001E7D4A">
            <w:r w:rsidRPr="001E7D4A">
              <w:rPr>
                <w:b/>
                <w:bCs/>
              </w:rPr>
              <w:t>6</w:t>
            </w:r>
          </w:p>
        </w:tc>
        <w:tc>
          <w:tcPr>
            <w:tcW w:w="0" w:type="auto"/>
            <w:tcBorders>
              <w:top w:val="single" w:sz="2" w:space="0" w:color="52525C"/>
              <w:left w:val="single" w:sz="2" w:space="0" w:color="52525C"/>
              <w:bottom w:val="single" w:sz="2" w:space="0" w:color="52525C"/>
              <w:right w:val="single" w:sz="2" w:space="0" w:color="52525C"/>
            </w:tcBorders>
            <w:hideMark/>
          </w:tcPr>
          <w:p w14:paraId="1F92D3DE" w14:textId="77777777" w:rsidR="001E7D4A" w:rsidRPr="001E7D4A" w:rsidRDefault="001E7D4A" w:rsidP="001E7D4A">
            <w:r w:rsidRPr="001E7D4A">
              <w:rPr>
                <w:b/>
                <w:bCs/>
              </w:rPr>
              <w:t>3</w:t>
            </w:r>
          </w:p>
        </w:tc>
      </w:tr>
      <w:tr w:rsidR="001E7D4A" w:rsidRPr="001E7D4A" w14:paraId="53EEAD7C" w14:textId="77777777">
        <w:trPr>
          <w:trHeight w:val="15"/>
        </w:trPr>
        <w:tc>
          <w:tcPr>
            <w:tcW w:w="0" w:type="auto"/>
            <w:tcBorders>
              <w:top w:val="single" w:sz="2" w:space="0" w:color="52525C"/>
              <w:left w:val="single" w:sz="2" w:space="0" w:color="52525C"/>
              <w:bottom w:val="single" w:sz="2" w:space="0" w:color="52525C"/>
              <w:right w:val="single" w:sz="2" w:space="0" w:color="52525C"/>
            </w:tcBorders>
            <w:tcMar>
              <w:top w:w="137" w:type="dxa"/>
              <w:left w:w="0" w:type="dxa"/>
              <w:bottom w:w="137" w:type="dxa"/>
              <w:right w:w="540" w:type="dxa"/>
            </w:tcMar>
            <w:hideMark/>
          </w:tcPr>
          <w:p w14:paraId="6DB13D1E" w14:textId="77777777" w:rsidR="001E7D4A" w:rsidRPr="001E7D4A" w:rsidRDefault="001E7D4A" w:rsidP="001E7D4A">
            <w:r w:rsidRPr="001E7D4A">
              <w:t>EHR-grade structured movement data</w:t>
            </w:r>
          </w:p>
        </w:tc>
        <w:tc>
          <w:tcPr>
            <w:tcW w:w="0" w:type="auto"/>
            <w:tcBorders>
              <w:top w:val="single" w:sz="2" w:space="0" w:color="52525C"/>
              <w:left w:val="single" w:sz="2" w:space="0" w:color="52525C"/>
              <w:bottom w:val="single" w:sz="2" w:space="0" w:color="52525C"/>
              <w:right w:val="single" w:sz="2" w:space="0" w:color="52525C"/>
            </w:tcBorders>
            <w:hideMark/>
          </w:tcPr>
          <w:p w14:paraId="43829F42" w14:textId="77777777" w:rsidR="001E7D4A" w:rsidRPr="001E7D4A" w:rsidRDefault="001E7D4A" w:rsidP="001E7D4A">
            <w:r w:rsidRPr="001E7D4A">
              <w:rPr>
                <w:b/>
                <w:bCs/>
              </w:rPr>
              <w:t>4</w:t>
            </w:r>
          </w:p>
        </w:tc>
        <w:tc>
          <w:tcPr>
            <w:tcW w:w="0" w:type="auto"/>
            <w:tcBorders>
              <w:top w:val="single" w:sz="2" w:space="0" w:color="52525C"/>
              <w:left w:val="single" w:sz="2" w:space="0" w:color="52525C"/>
              <w:bottom w:val="single" w:sz="2" w:space="0" w:color="52525C"/>
              <w:right w:val="single" w:sz="2" w:space="0" w:color="52525C"/>
            </w:tcBorders>
            <w:hideMark/>
          </w:tcPr>
          <w:p w14:paraId="05248E75" w14:textId="77777777" w:rsidR="001E7D4A" w:rsidRPr="001E7D4A" w:rsidRDefault="001E7D4A" w:rsidP="001E7D4A">
            <w:r w:rsidRPr="001E7D4A">
              <w:rPr>
                <w:b/>
                <w:bCs/>
              </w:rPr>
              <w:t>1</w:t>
            </w:r>
          </w:p>
        </w:tc>
        <w:tc>
          <w:tcPr>
            <w:tcW w:w="0" w:type="auto"/>
            <w:tcBorders>
              <w:top w:val="single" w:sz="2" w:space="0" w:color="52525C"/>
              <w:left w:val="single" w:sz="2" w:space="0" w:color="52525C"/>
              <w:bottom w:val="single" w:sz="2" w:space="0" w:color="52525C"/>
              <w:right w:val="single" w:sz="2" w:space="0" w:color="52525C"/>
            </w:tcBorders>
            <w:hideMark/>
          </w:tcPr>
          <w:p w14:paraId="6679CC0F" w14:textId="77777777" w:rsidR="001E7D4A" w:rsidRPr="001E7D4A" w:rsidRDefault="001E7D4A" w:rsidP="001E7D4A">
            <w:r w:rsidRPr="001E7D4A">
              <w:rPr>
                <w:b/>
                <w:bCs/>
              </w:rPr>
              <w:t>1</w:t>
            </w:r>
          </w:p>
        </w:tc>
        <w:tc>
          <w:tcPr>
            <w:tcW w:w="0" w:type="auto"/>
            <w:tcBorders>
              <w:top w:val="single" w:sz="2" w:space="0" w:color="52525C"/>
              <w:left w:val="single" w:sz="2" w:space="0" w:color="52525C"/>
              <w:bottom w:val="single" w:sz="2" w:space="0" w:color="52525C"/>
              <w:right w:val="single" w:sz="2" w:space="0" w:color="52525C"/>
            </w:tcBorders>
            <w:hideMark/>
          </w:tcPr>
          <w:p w14:paraId="69964612" w14:textId="77777777" w:rsidR="001E7D4A" w:rsidRPr="001E7D4A" w:rsidRDefault="001E7D4A" w:rsidP="001E7D4A">
            <w:r w:rsidRPr="001E7D4A">
              <w:rPr>
                <w:b/>
                <w:bCs/>
              </w:rPr>
              <w:t>1</w:t>
            </w:r>
          </w:p>
        </w:tc>
        <w:tc>
          <w:tcPr>
            <w:tcW w:w="0" w:type="auto"/>
            <w:tcBorders>
              <w:top w:val="single" w:sz="2" w:space="0" w:color="52525C"/>
              <w:left w:val="single" w:sz="2" w:space="0" w:color="52525C"/>
              <w:bottom w:val="single" w:sz="2" w:space="0" w:color="52525C"/>
              <w:right w:val="single" w:sz="2" w:space="0" w:color="52525C"/>
            </w:tcBorders>
            <w:hideMark/>
          </w:tcPr>
          <w:p w14:paraId="450B0C96" w14:textId="77777777" w:rsidR="001E7D4A" w:rsidRPr="001E7D4A" w:rsidRDefault="001E7D4A" w:rsidP="001E7D4A">
            <w:r w:rsidRPr="001E7D4A">
              <w:rPr>
                <w:b/>
                <w:bCs/>
              </w:rPr>
              <w:t>GAP</w:t>
            </w:r>
          </w:p>
        </w:tc>
      </w:tr>
    </w:tbl>
    <w:p w14:paraId="06824378" w14:textId="77777777" w:rsidR="001E7D4A" w:rsidRPr="001E7D4A" w:rsidRDefault="001E7D4A" w:rsidP="001E7D4A">
      <w:r w:rsidRPr="001E7D4A">
        <w:rPr>
          <w:b/>
          <w:bCs/>
        </w:rPr>
        <w:t>Figure 1</w:t>
      </w:r>
      <w:r w:rsidRPr="001E7D4A">
        <w:t> Evidence coverage across Flexion’s core research questions</w:t>
      </w:r>
    </w:p>
    <w:p w14:paraId="4E6308C4" w14:textId="77777777" w:rsidR="001E7D4A" w:rsidRPr="001E7D4A" w:rsidRDefault="001E7D4A" w:rsidP="001E7D4A">
      <w:r w:rsidRPr="001E7D4A">
        <w:t>The largest gap is not whether telehealth can host some MSK assessment, but whether remote video can produce standardized, longitudinal, clinically trusted movement metrics that change decisions. Reviews of telehealth physiotherapy find specific tests can be valid in limited settings, but evidence remains narrow, small-sample, and inconsistent across technologies and populations </w:t>
      </w:r>
      <w:hyperlink r:id="rId8" w:tgtFrame="_blank" w:history="1">
        <w:r w:rsidRPr="001E7D4A">
          <w:rPr>
            <w:rStyle w:val="Hyperlink"/>
            <w:b/>
            <w:bCs/>
          </w:rPr>
          <w:t>Zischke2021</w:t>
        </w:r>
      </w:hyperlink>
      <w:r w:rsidRPr="001E7D4A">
        <w:t>. </w:t>
      </w:r>
      <w:proofErr w:type="spellStart"/>
      <w:r w:rsidRPr="001E7D4A">
        <w:t>Markerless</w:t>
      </w:r>
      <w:proofErr w:type="spellEnd"/>
      <w:r w:rsidRPr="001E7D4A">
        <w:t xml:space="preserve"> motion-capture reviews reach a parallel conclusion: spatiotemporal and single-plane measures perform best, while detailed joint angles, out-of-plane motion, and clinically decisive 3D kinematics remain less accurate and less standardized </w:t>
      </w:r>
      <w:hyperlink r:id="rId9" w:tgtFrame="_blank" w:history="1">
        <w:r w:rsidRPr="001E7D4A">
          <w:rPr>
            <w:rStyle w:val="Hyperlink"/>
            <w:b/>
            <w:bCs/>
          </w:rPr>
          <w:t>Scott2022</w:t>
        </w:r>
      </w:hyperlink>
      <w:hyperlink r:id="rId10" w:tgtFrame="_blank" w:history="1">
        <w:r w:rsidRPr="001E7D4A">
          <w:rPr>
            <w:rStyle w:val="Hyperlink"/>
            <w:b/>
            <w:bCs/>
          </w:rPr>
          <w:t>Scataglini2024</w:t>
        </w:r>
      </w:hyperlink>
      <w:r w:rsidRPr="001E7D4A">
        <w:t>.</w:t>
      </w:r>
    </w:p>
    <w:p w14:paraId="48542D8E" w14:textId="77777777" w:rsidR="001E7D4A" w:rsidRPr="001E7D4A" w:rsidRDefault="001E7D4A" w:rsidP="001E7D4A">
      <w:r w:rsidRPr="001E7D4A">
        <w:t>That gap persists because studies still use heterogeneous metrics, limited exercise sets, and too little testing in target clinical populations, especially older adults and longitudinal use cases </w:t>
      </w:r>
      <w:hyperlink r:id="rId11" w:tgtFrame="_blank" w:history="1">
        <w:r w:rsidRPr="001E7D4A">
          <w:rPr>
            <w:rStyle w:val="Hyperlink"/>
            <w:b/>
            <w:bCs/>
          </w:rPr>
          <w:t>Ettefagh2024</w:t>
        </w:r>
      </w:hyperlink>
      <w:r w:rsidRPr="001E7D4A">
        <w:t>. For Flexion, this means the strongest opening is not “remote movement assessment is unproven,” but “remote MSK assessment exists, yet structured, validated, workflow-integrated movement screening remains underdeveloped” </w:t>
      </w:r>
      <w:hyperlink r:id="rId12" w:tgtFrame="_blank" w:history="1">
        <w:r w:rsidRPr="001E7D4A">
          <w:rPr>
            <w:rStyle w:val="Hyperlink"/>
            <w:b/>
            <w:bCs/>
          </w:rPr>
          <w:t>Chakka2023</w:t>
        </w:r>
      </w:hyperlink>
      <w:hyperlink r:id="rId13" w:tgtFrame="_blank" w:history="1">
        <w:r w:rsidRPr="001E7D4A">
          <w:rPr>
            <w:rStyle w:val="Hyperlink"/>
            <w:b/>
            <w:bCs/>
          </w:rPr>
          <w:t>Lam2023</w:t>
        </w:r>
      </w:hyperlink>
      <w:r w:rsidRPr="001E7D4A">
        <w:t>.</w:t>
      </w:r>
    </w:p>
    <w:p w14:paraId="60647F12" w14:textId="77777777" w:rsidR="001E7D4A" w:rsidRPr="001E7D4A" w:rsidRDefault="001E7D4A" w:rsidP="001E7D4A">
      <w:pPr>
        <w:rPr>
          <w:b/>
          <w:bCs/>
        </w:rPr>
      </w:pPr>
      <w:r w:rsidRPr="001E7D4A">
        <w:rPr>
          <w:b/>
          <w:bCs/>
        </w:rPr>
        <w:t>Clinical Gap</w:t>
      </w:r>
    </w:p>
    <w:p w14:paraId="0A6BB141" w14:textId="77777777" w:rsidR="001E7D4A" w:rsidRPr="001E7D4A" w:rsidRDefault="001E7D4A" w:rsidP="001E7D4A">
      <w:r w:rsidRPr="001E7D4A">
        <w:t xml:space="preserve">Telehealth MSK assessment appears workable for selected tasks, but clinicians still report that physical assessment quality is the main unresolved weakness. A 2021 systematic review found ROM, balance, endurance, and some orthopedic tests can be valid or reliable in limited </w:t>
      </w:r>
      <w:r w:rsidRPr="001E7D4A">
        <w:lastRenderedPageBreak/>
        <w:t>settings, often with small samples </w:t>
      </w:r>
      <w:hyperlink r:id="rId14" w:tgtFrame="_blank" w:history="1">
        <w:r w:rsidRPr="001E7D4A">
          <w:rPr>
            <w:rStyle w:val="Hyperlink"/>
            <w:b/>
            <w:bCs/>
          </w:rPr>
          <w:t>Zischke2021</w:t>
        </w:r>
      </w:hyperlink>
      <w:r w:rsidRPr="001E7D4A">
        <w:t>. At the same time, more than 80% of surveyed PM&amp;R physicians said they could not effectively perform telemedicine-based physical assessments, especially musculoskeletal and neurological components </w:t>
      </w:r>
      <w:hyperlink r:id="rId15" w:tgtFrame="_blank" w:history="1">
        <w:r w:rsidRPr="001E7D4A">
          <w:rPr>
            <w:rStyle w:val="Hyperlink"/>
            <w:b/>
            <w:bCs/>
          </w:rPr>
          <w:t>Chakka2023</w:t>
        </w:r>
      </w:hyperlink>
      <w:r w:rsidRPr="001E7D4A">
        <w:t>.</w:t>
      </w:r>
    </w:p>
    <w:p w14:paraId="607BCAAD" w14:textId="77777777" w:rsidR="001E7D4A" w:rsidRPr="001E7D4A" w:rsidRDefault="001E7D4A" w:rsidP="001E7D4A">
      <w:pPr>
        <w:numPr>
          <w:ilvl w:val="1"/>
          <w:numId w:val="1"/>
        </w:numPr>
      </w:pPr>
      <w:r w:rsidRPr="001E7D4A">
        <w:t>Virtual ROM works for some joints and settings, including comparable knee and wrist ROM reliability in a simulated telehealth study </w:t>
      </w:r>
      <w:hyperlink r:id="rId16" w:tgtFrame="_blank" w:history="1">
        <w:r w:rsidRPr="001E7D4A">
          <w:rPr>
            <w:rStyle w:val="Hyperlink"/>
            <w:b/>
            <w:bCs/>
          </w:rPr>
          <w:t>Zischke2021</w:t>
        </w:r>
      </w:hyperlink>
      <w:r w:rsidRPr="001E7D4A">
        <w:t>.</w:t>
      </w:r>
    </w:p>
    <w:p w14:paraId="081B344E" w14:textId="77777777" w:rsidR="001E7D4A" w:rsidRPr="001E7D4A" w:rsidRDefault="001E7D4A" w:rsidP="001E7D4A">
      <w:pPr>
        <w:numPr>
          <w:ilvl w:val="1"/>
          <w:numId w:val="1"/>
        </w:numPr>
      </w:pPr>
      <w:r w:rsidRPr="001E7D4A">
        <w:t>Core deficits remain in remote strength, reflex, sensation, and limb assessment, which leaves today’s telehealth exam incomplete </w:t>
      </w:r>
      <w:hyperlink r:id="rId17" w:tgtFrame="_blank" w:history="1">
        <w:r w:rsidRPr="001E7D4A">
          <w:rPr>
            <w:rStyle w:val="Hyperlink"/>
            <w:b/>
            <w:bCs/>
          </w:rPr>
          <w:t>Chakka2023</w:t>
        </w:r>
      </w:hyperlink>
      <w:r w:rsidRPr="001E7D4A">
        <w:t>.</w:t>
      </w:r>
    </w:p>
    <w:p w14:paraId="16B24591" w14:textId="77777777" w:rsidR="001E7D4A" w:rsidRPr="001E7D4A" w:rsidRDefault="001E7D4A" w:rsidP="001E7D4A">
      <w:pPr>
        <w:numPr>
          <w:ilvl w:val="1"/>
          <w:numId w:val="1"/>
        </w:numPr>
      </w:pPr>
      <w:r w:rsidRPr="001E7D4A">
        <w:t>Workflow guidance exists, but several papers call for validated modified exam techniques and new tools beyond ordinary video visits </w:t>
      </w:r>
      <w:hyperlink r:id="rId18" w:tgtFrame="_blank" w:history="1">
        <w:r w:rsidRPr="001E7D4A">
          <w:rPr>
            <w:rStyle w:val="Hyperlink"/>
            <w:b/>
            <w:bCs/>
          </w:rPr>
          <w:t>Laskowski2020</w:t>
        </w:r>
      </w:hyperlink>
      <w:hyperlink r:id="rId19" w:tgtFrame="_blank" w:history="1">
        <w:r w:rsidRPr="001E7D4A">
          <w:rPr>
            <w:rStyle w:val="Hyperlink"/>
            <w:b/>
            <w:bCs/>
          </w:rPr>
          <w:t>Tanaka2020</w:t>
        </w:r>
      </w:hyperlink>
      <w:r w:rsidRPr="001E7D4A">
        <w:t>.</w:t>
      </w:r>
    </w:p>
    <w:p w14:paraId="50238C1D" w14:textId="77777777" w:rsidR="001E7D4A" w:rsidRPr="001E7D4A" w:rsidRDefault="001E7D4A" w:rsidP="001E7D4A">
      <w:pPr>
        <w:rPr>
          <w:b/>
          <w:bCs/>
        </w:rPr>
      </w:pPr>
      <w:r w:rsidRPr="001E7D4A">
        <w:rPr>
          <w:b/>
          <w:bCs/>
        </w:rPr>
        <w:t>Technical Readiness</w:t>
      </w:r>
    </w:p>
    <w:p w14:paraId="7EC31677" w14:textId="77777777" w:rsidR="001E7D4A" w:rsidRPr="001E7D4A" w:rsidRDefault="001E7D4A" w:rsidP="001E7D4A">
      <w:r w:rsidRPr="001E7D4A">
        <w:t xml:space="preserve">Single-camera </w:t>
      </w:r>
      <w:proofErr w:type="spellStart"/>
      <w:r w:rsidRPr="001E7D4A">
        <w:t>markerless</w:t>
      </w:r>
      <w:proofErr w:type="spellEnd"/>
      <w:r w:rsidRPr="001E7D4A">
        <w:t xml:space="preserve"> capture now supports practical remote measurement, but accuracy depends strongly on task and metric. Reviews consistently find the best performance for spatiotemporal gait measures and sagittal-plane hip or knee kinematics, not full 3D biomechanics </w:t>
      </w:r>
      <w:hyperlink r:id="rId20" w:tgtFrame="_blank" w:history="1">
        <w:r w:rsidRPr="001E7D4A">
          <w:rPr>
            <w:rStyle w:val="Hyperlink"/>
            <w:b/>
            <w:bCs/>
          </w:rPr>
          <w:t>Scataglini2024</w:t>
        </w:r>
      </w:hyperlink>
      <w:r w:rsidRPr="001E7D4A">
        <w:t xml:space="preserve">. A smartphone-based </w:t>
      </w:r>
      <w:proofErr w:type="spellStart"/>
      <w:r w:rsidRPr="001E7D4A">
        <w:t>OpenCap</w:t>
      </w:r>
      <w:proofErr w:type="spellEnd"/>
      <w:r w:rsidRPr="001E7D4A">
        <w:t xml:space="preserve"> study reported overall gait RMSE of 5.8° with peak error 11.3°, which is comparable to some IMU and commercial </w:t>
      </w:r>
      <w:proofErr w:type="spellStart"/>
      <w:r w:rsidRPr="001E7D4A">
        <w:t>markerless</w:t>
      </w:r>
      <w:proofErr w:type="spellEnd"/>
      <w:r w:rsidRPr="001E7D4A">
        <w:t xml:space="preserve"> systems but still above clinically desirable 2–5° thresholds </w:t>
      </w:r>
      <w:hyperlink r:id="rId21" w:tgtFrame="_blank" w:history="1">
        <w:r w:rsidRPr="001E7D4A">
          <w:rPr>
            <w:rStyle w:val="Hyperlink"/>
            <w:b/>
            <w:bCs/>
          </w:rPr>
          <w:t>Horsak2023</w:t>
        </w:r>
      </w:hyperlink>
      <w:r w:rsidRPr="001E7D4A">
        <w:t>.</w:t>
      </w:r>
    </w:p>
    <w:p w14:paraId="1D41BC95" w14:textId="77777777" w:rsidR="001E7D4A" w:rsidRPr="001E7D4A" w:rsidRDefault="001E7D4A" w:rsidP="001E7D4A">
      <w:pPr>
        <w:numPr>
          <w:ilvl w:val="1"/>
          <w:numId w:val="1"/>
        </w:numPr>
      </w:pPr>
      <w:r w:rsidRPr="001E7D4A">
        <w:t>Single-plane tasks and gross movement features perform better than fine or out-of-plane kinematics </w:t>
      </w:r>
      <w:hyperlink r:id="rId22" w:tgtFrame="_blank" w:history="1">
        <w:r w:rsidRPr="001E7D4A">
          <w:rPr>
            <w:rStyle w:val="Hyperlink"/>
            <w:b/>
            <w:bCs/>
          </w:rPr>
          <w:t>Scott2022</w:t>
        </w:r>
      </w:hyperlink>
      <w:r w:rsidRPr="001E7D4A">
        <w:t>.</w:t>
      </w:r>
    </w:p>
    <w:p w14:paraId="7DEC6270" w14:textId="77777777" w:rsidR="001E7D4A" w:rsidRPr="001E7D4A" w:rsidRDefault="001E7D4A" w:rsidP="001E7D4A">
      <w:pPr>
        <w:numPr>
          <w:ilvl w:val="1"/>
          <w:numId w:val="1"/>
        </w:numPr>
      </w:pPr>
      <w:r w:rsidRPr="001E7D4A">
        <w:t>Error is task-dependent, with pathological or complex gait showing higher error than physiological gait </w:t>
      </w:r>
      <w:hyperlink r:id="rId23" w:tgtFrame="_blank" w:history="1">
        <w:r w:rsidRPr="001E7D4A">
          <w:rPr>
            <w:rStyle w:val="Hyperlink"/>
            <w:b/>
            <w:bCs/>
          </w:rPr>
          <w:t>Horsak2023</w:t>
        </w:r>
      </w:hyperlink>
      <w:r w:rsidRPr="001E7D4A">
        <w:t>.</w:t>
      </w:r>
    </w:p>
    <w:p w14:paraId="7089595F" w14:textId="77777777" w:rsidR="001E7D4A" w:rsidRPr="001E7D4A" w:rsidRDefault="001E7D4A" w:rsidP="001E7D4A">
      <w:pPr>
        <w:numPr>
          <w:ilvl w:val="1"/>
          <w:numId w:val="1"/>
        </w:numPr>
      </w:pPr>
      <w:r w:rsidRPr="001E7D4A">
        <w:t>Longitudinal rehab use looks more realistic than high-fidelity lab replacement, especially where cost and access matter </w:t>
      </w:r>
      <w:hyperlink r:id="rId24" w:tgtFrame="_blank" w:history="1">
        <w:r w:rsidRPr="001E7D4A">
          <w:rPr>
            <w:rStyle w:val="Hyperlink"/>
            <w:b/>
            <w:bCs/>
          </w:rPr>
          <w:t>Pratapneni2026</w:t>
        </w:r>
      </w:hyperlink>
      <w:r w:rsidRPr="001E7D4A">
        <w:t>.</w:t>
      </w:r>
    </w:p>
    <w:p w14:paraId="603686EC" w14:textId="77777777" w:rsidR="001E7D4A" w:rsidRPr="001E7D4A" w:rsidRDefault="001E7D4A" w:rsidP="001E7D4A">
      <w:pPr>
        <w:rPr>
          <w:b/>
          <w:bCs/>
        </w:rPr>
      </w:pPr>
      <w:r w:rsidRPr="001E7D4A">
        <w:rPr>
          <w:b/>
          <w:bCs/>
        </w:rPr>
        <w:t>Why Now</w:t>
      </w:r>
    </w:p>
    <w:p w14:paraId="26E2FDDA" w14:textId="77777777" w:rsidR="001E7D4A" w:rsidRPr="001E7D4A" w:rsidRDefault="001E7D4A" w:rsidP="001E7D4A">
      <w:r w:rsidRPr="001E7D4A">
        <w:t>This gap matters now because telemedicine adoption, digital rehab infrastructure, and computer-vision capability all advanced at the same time. MSK telemedicine use surged during and after COVID-19, with U.S. hospitals reporting a 75% increase in telemedicine encounters from 2020 to 2021, and many orthopedic clinicians planning to continue use </w:t>
      </w:r>
      <w:hyperlink r:id="rId25" w:tgtFrame="_blank" w:history="1">
        <w:r w:rsidRPr="001E7D4A">
          <w:rPr>
            <w:rStyle w:val="Hyperlink"/>
            <w:b/>
            <w:bCs/>
          </w:rPr>
          <w:t>Johnson2025</w:t>
        </w:r>
      </w:hyperlink>
      <w:r w:rsidRPr="001E7D4A">
        <w:t>. In parallel, recent reviews describe growing use of low-cost camera-based monitoring, AI-enabled remote patient monitoring, and home rehabilitation systems </w:t>
      </w:r>
      <w:hyperlink r:id="rId26" w:tgtFrame="_blank" w:history="1">
        <w:r w:rsidRPr="001E7D4A">
          <w:rPr>
            <w:rStyle w:val="Hyperlink"/>
            <w:b/>
            <w:bCs/>
          </w:rPr>
          <w:t>Sassi2024</w:t>
        </w:r>
      </w:hyperlink>
      <w:hyperlink r:id="rId27" w:tgtFrame="_blank" w:history="1">
        <w:r w:rsidRPr="001E7D4A">
          <w:rPr>
            <w:rStyle w:val="Hyperlink"/>
            <w:b/>
            <w:bCs/>
          </w:rPr>
          <w:t>Johnson2025</w:t>
        </w:r>
      </w:hyperlink>
      <w:hyperlink r:id="rId28" w:tgtFrame="_blank" w:history="1">
        <w:r w:rsidRPr="001E7D4A">
          <w:rPr>
            <w:rStyle w:val="Hyperlink"/>
            <w:b/>
            <w:bCs/>
          </w:rPr>
          <w:t>Lee2025</w:t>
        </w:r>
      </w:hyperlink>
      <w:r w:rsidRPr="001E7D4A">
        <w:t>.</w:t>
      </w:r>
    </w:p>
    <w:p w14:paraId="6D31602C" w14:textId="77777777" w:rsidR="001E7D4A" w:rsidRPr="001E7D4A" w:rsidRDefault="001E7D4A" w:rsidP="001E7D4A">
      <w:pPr>
        <w:numPr>
          <w:ilvl w:val="1"/>
          <w:numId w:val="1"/>
        </w:numPr>
      </w:pPr>
      <w:r w:rsidRPr="001E7D4A">
        <w:t>Technology matured through cheaper sensors, better connectivity, and portable low-cost monitoring systems </w:t>
      </w:r>
      <w:hyperlink r:id="rId29" w:tgtFrame="_blank" w:history="1">
        <w:r w:rsidRPr="001E7D4A">
          <w:rPr>
            <w:rStyle w:val="Hyperlink"/>
            <w:b/>
            <w:bCs/>
          </w:rPr>
          <w:t>Szabo2023</w:t>
        </w:r>
      </w:hyperlink>
      <w:hyperlink r:id="rId30" w:tgtFrame="_blank" w:history="1">
        <w:r w:rsidRPr="001E7D4A">
          <w:rPr>
            <w:rStyle w:val="Hyperlink"/>
            <w:b/>
            <w:bCs/>
          </w:rPr>
          <w:t>Porciuncula2018</w:t>
        </w:r>
      </w:hyperlink>
      <w:r w:rsidRPr="001E7D4A">
        <w:t>.</w:t>
      </w:r>
    </w:p>
    <w:p w14:paraId="1A4358DF" w14:textId="77777777" w:rsidR="001E7D4A" w:rsidRPr="001E7D4A" w:rsidRDefault="001E7D4A" w:rsidP="001E7D4A">
      <w:pPr>
        <w:numPr>
          <w:ilvl w:val="1"/>
          <w:numId w:val="1"/>
        </w:numPr>
      </w:pPr>
      <w:r w:rsidRPr="001E7D4A">
        <w:lastRenderedPageBreak/>
        <w:t>Care models shifted toward remote rehab, monitoring, and decentralized follow-up across orthopedic pathways </w:t>
      </w:r>
      <w:hyperlink r:id="rId31" w:tgtFrame="_blank" w:history="1">
        <w:r w:rsidRPr="001E7D4A">
          <w:rPr>
            <w:rStyle w:val="Hyperlink"/>
            <w:b/>
            <w:bCs/>
          </w:rPr>
          <w:t>Johnson2025</w:t>
        </w:r>
      </w:hyperlink>
      <w:hyperlink r:id="rId32" w:tgtFrame="_blank" w:history="1">
        <w:r w:rsidRPr="001E7D4A">
          <w:rPr>
            <w:rStyle w:val="Hyperlink"/>
            <w:b/>
            <w:bCs/>
          </w:rPr>
          <w:t>Soffar2025</w:t>
        </w:r>
      </w:hyperlink>
      <w:r w:rsidRPr="001E7D4A">
        <w:t>.</w:t>
      </w:r>
    </w:p>
    <w:p w14:paraId="24B5113F" w14:textId="77777777" w:rsidR="001E7D4A" w:rsidRPr="001E7D4A" w:rsidRDefault="001E7D4A" w:rsidP="001E7D4A">
      <w:pPr>
        <w:numPr>
          <w:ilvl w:val="1"/>
          <w:numId w:val="1"/>
        </w:numPr>
      </w:pPr>
      <w:r w:rsidRPr="001E7D4A">
        <w:t>Commercial timing improved because remote monitoring is increasingly tied to reimbursement and scalable follow-up models, though financial validation still needs more evidence </w:t>
      </w:r>
      <w:hyperlink r:id="rId33" w:tgtFrame="_blank" w:history="1">
        <w:r w:rsidRPr="001E7D4A">
          <w:rPr>
            <w:rStyle w:val="Hyperlink"/>
            <w:b/>
            <w:bCs/>
          </w:rPr>
          <w:t>Johnson2025</w:t>
        </w:r>
      </w:hyperlink>
      <w:hyperlink r:id="rId34" w:tgtFrame="_blank" w:history="1">
        <w:r w:rsidRPr="001E7D4A">
          <w:rPr>
            <w:rStyle w:val="Hyperlink"/>
            <w:b/>
            <w:bCs/>
          </w:rPr>
          <w:t>Lee2025</w:t>
        </w:r>
      </w:hyperlink>
      <w:hyperlink r:id="rId35" w:tgtFrame="_blank" w:history="1">
        <w:r w:rsidRPr="001E7D4A">
          <w:rPr>
            <w:rStyle w:val="Hyperlink"/>
            <w:b/>
            <w:bCs/>
          </w:rPr>
          <w:t>Soffar2025</w:t>
        </w:r>
      </w:hyperlink>
      <w:r w:rsidRPr="001E7D4A">
        <w:t>.</w:t>
      </w:r>
    </w:p>
    <w:p w14:paraId="51635422" w14:textId="77777777" w:rsidR="001E7D4A" w:rsidRPr="001E7D4A" w:rsidRDefault="001E7D4A" w:rsidP="001E7D4A">
      <w:r w:rsidRPr="001E7D4A">
        <w:t>The literature supports Flexion’s premise: the gap does exist, but it is narrower and more specific than “telehealth cannot assess movement.” The sharper gap is the lack of validated, standardized, clinically integrated remote movement screening that converts video into trustworthy structured MSK exam data, and 2020–2026 shifts in telehealth adoption, computer vision, and remote monitoring make that gap newly actionable.</w:t>
      </w:r>
    </w:p>
    <w:p w14:paraId="6A9F89AB" w14:textId="77777777" w:rsidR="001E7D4A" w:rsidRPr="001E7D4A" w:rsidRDefault="001E7D4A" w:rsidP="001E7D4A">
      <w:proofErr w:type="spellStart"/>
      <w:r w:rsidRPr="001E7D4A">
        <w:t>ReferencesFilter</w:t>
      </w:r>
      <w:proofErr w:type="spellEnd"/>
    </w:p>
    <w:p w14:paraId="057165DA" w14:textId="77777777" w:rsidR="001E7D4A" w:rsidRPr="001E7D4A" w:rsidRDefault="001E7D4A" w:rsidP="001E7D4A">
      <w:pPr>
        <w:numPr>
          <w:ilvl w:val="0"/>
          <w:numId w:val="1"/>
        </w:numPr>
      </w:pPr>
      <w:r w:rsidRPr="001E7D4A">
        <w:t>Write a detail report of this for me.</w:t>
      </w:r>
    </w:p>
    <w:p w14:paraId="6A5D11EB" w14:textId="77777777" w:rsidR="001E7D4A" w:rsidRPr="001E7D4A" w:rsidRDefault="001E7D4A" w:rsidP="001E7D4A">
      <w:r w:rsidRPr="001E7D4A">
        <w:t>Pro</w:t>
      </w:r>
    </w:p>
    <w:p w14:paraId="0F854748" w14:textId="77777777" w:rsidR="001E7D4A" w:rsidRPr="001E7D4A" w:rsidRDefault="001E7D4A" w:rsidP="001E7D4A">
      <w:r w:rsidRPr="001E7D4A">
        <w:t>·</w:t>
      </w:r>
    </w:p>
    <w:p w14:paraId="070C3FA5" w14:textId="77777777" w:rsidR="001E7D4A" w:rsidRPr="001E7D4A" w:rsidRDefault="001E7D4A" w:rsidP="001E7D4A">
      <w:r w:rsidRPr="001E7D4A">
        <w:t>4 steps</w:t>
      </w:r>
    </w:p>
    <w:p w14:paraId="7BF2500A" w14:textId="77777777" w:rsidR="001E7D4A" w:rsidRPr="001E7D4A" w:rsidRDefault="001E7D4A" w:rsidP="001E7D4A">
      <w:pPr>
        <w:rPr>
          <w:b/>
          <w:bCs/>
        </w:rPr>
      </w:pPr>
      <w:r w:rsidRPr="001E7D4A">
        <w:rPr>
          <w:b/>
          <w:bCs/>
        </w:rPr>
        <w:t>20</w:t>
      </w:r>
    </w:p>
    <w:p w14:paraId="19F58B31" w14:textId="77777777" w:rsidR="001E7D4A" w:rsidRPr="001E7D4A" w:rsidRDefault="001E7D4A" w:rsidP="001E7D4A">
      <w:r w:rsidRPr="001E7D4A">
        <w:t>Retrieved</w:t>
      </w:r>
    </w:p>
    <w:p w14:paraId="7BE99E81" w14:textId="77777777" w:rsidR="001E7D4A" w:rsidRPr="001E7D4A" w:rsidRDefault="001E7D4A" w:rsidP="001E7D4A">
      <w:pPr>
        <w:rPr>
          <w:b/>
          <w:bCs/>
        </w:rPr>
      </w:pPr>
      <w:r w:rsidRPr="001E7D4A">
        <w:rPr>
          <w:b/>
          <w:bCs/>
        </w:rPr>
        <w:t>20</w:t>
      </w:r>
    </w:p>
    <w:p w14:paraId="4C72B48C" w14:textId="77777777" w:rsidR="001E7D4A" w:rsidRPr="001E7D4A" w:rsidRDefault="001E7D4A" w:rsidP="001E7D4A">
      <w:r w:rsidRPr="001E7D4A">
        <w:t>Eligible</w:t>
      </w:r>
    </w:p>
    <w:p w14:paraId="67853819" w14:textId="77777777" w:rsidR="001E7D4A" w:rsidRPr="001E7D4A" w:rsidRDefault="001E7D4A" w:rsidP="001E7D4A">
      <w:pPr>
        <w:rPr>
          <w:b/>
          <w:bCs/>
        </w:rPr>
      </w:pPr>
      <w:r w:rsidRPr="001E7D4A">
        <w:rPr>
          <w:b/>
          <w:bCs/>
        </w:rPr>
        <w:t>20</w:t>
      </w:r>
    </w:p>
    <w:p w14:paraId="7CC5FDBB" w14:textId="77777777" w:rsidR="001E7D4A" w:rsidRPr="001E7D4A" w:rsidRDefault="001E7D4A" w:rsidP="001E7D4A">
      <w:r w:rsidRPr="001E7D4A">
        <w:t>Included</w:t>
      </w:r>
    </w:p>
    <w:p w14:paraId="52A3E94A" w14:textId="77777777" w:rsidR="001E7D4A" w:rsidRPr="001E7D4A" w:rsidRDefault="001E7D4A" w:rsidP="001E7D4A">
      <w:r w:rsidRPr="001E7D4A">
        <w:t>The user wants a detailed report based on the 20 papers already identified in the prior conversation turn. I'll load those papers from thread context to ground the report.</w:t>
      </w:r>
    </w:p>
    <w:p w14:paraId="7539AD8C" w14:textId="77777777" w:rsidR="001E7D4A" w:rsidRPr="001E7D4A" w:rsidRDefault="001E7D4A" w:rsidP="001E7D4A">
      <w:r w:rsidRPr="001E7D4A">
        <w:t>Read thread</w:t>
      </w:r>
    </w:p>
    <w:p w14:paraId="40C3C2C1" w14:textId="77777777" w:rsidR="001E7D4A" w:rsidRPr="001E7D4A" w:rsidRDefault="001E7D4A" w:rsidP="001E7D4A">
      <w:r w:rsidRPr="001E7D4A">
        <w:t>Write a detail report of this for me.</w:t>
      </w:r>
    </w:p>
    <w:p w14:paraId="3113395C" w14:textId="77777777" w:rsidR="001E7D4A" w:rsidRPr="001E7D4A" w:rsidRDefault="001E7D4A" w:rsidP="001E7D4A">
      <w:pPr>
        <w:rPr>
          <w:b/>
          <w:bCs/>
        </w:rPr>
      </w:pPr>
      <w:r w:rsidRPr="001E7D4A">
        <w:rPr>
          <w:b/>
          <w:bCs/>
        </w:rPr>
        <w:t>20</w:t>
      </w:r>
    </w:p>
    <w:p w14:paraId="498C50B1" w14:textId="77777777" w:rsidR="001E7D4A" w:rsidRPr="001E7D4A" w:rsidRDefault="001E7D4A" w:rsidP="001E7D4A">
      <w:r w:rsidRPr="001E7D4A">
        <w:t xml:space="preserve">All 20 papers are now loaded and available. I have sufficient evidence to produce the detailed report covering the gap in telehealth MSK movement screening, the state of </w:t>
      </w:r>
      <w:proofErr w:type="spellStart"/>
      <w:r w:rsidRPr="001E7D4A">
        <w:t>markerless</w:t>
      </w:r>
      <w:proofErr w:type="spellEnd"/>
      <w:r w:rsidRPr="001E7D4A">
        <w:t xml:space="preserve"> capture technology, and why 2020–2026 conditions make this newly actionable.</w:t>
      </w:r>
    </w:p>
    <w:p w14:paraId="27008113" w14:textId="77777777" w:rsidR="001E7D4A" w:rsidRPr="001E7D4A" w:rsidRDefault="001E7D4A" w:rsidP="001E7D4A">
      <w:r w:rsidRPr="001E7D4A">
        <w:lastRenderedPageBreak/>
        <w:t>Read</w:t>
      </w:r>
    </w:p>
    <w:p w14:paraId="59648985" w14:textId="77777777" w:rsidR="001E7D4A" w:rsidRPr="001E7D4A" w:rsidRDefault="001E7D4A" w:rsidP="001E7D4A">
      <w:r w:rsidRPr="001E7D4A">
        <w:t>Abstracts and PDFs</w:t>
      </w:r>
    </w:p>
    <w:p w14:paraId="00FCA86F" w14:textId="77777777" w:rsidR="001E7D4A" w:rsidRPr="001E7D4A" w:rsidRDefault="001E7D4A" w:rsidP="001E7D4A">
      <w:pPr>
        <w:rPr>
          <w:b/>
          <w:bCs/>
        </w:rPr>
      </w:pPr>
      <w:r w:rsidRPr="001E7D4A">
        <w:rPr>
          <w:b/>
          <w:bCs/>
        </w:rPr>
        <w:t>20</w:t>
      </w:r>
    </w:p>
    <w:p w14:paraId="77D65A20" w14:textId="77777777" w:rsidR="001E7D4A" w:rsidRPr="001E7D4A" w:rsidRDefault="001E7D4A" w:rsidP="001E7D4A">
      <w:r w:rsidRPr="001E7D4A">
        <w:t>Detailed Report on Remote MSK Screening</w:t>
      </w:r>
    </w:p>
    <w:p w14:paraId="754C797B" w14:textId="77777777" w:rsidR="001E7D4A" w:rsidRPr="001E7D4A" w:rsidRDefault="001E7D4A" w:rsidP="001E7D4A">
      <w:r w:rsidRPr="001E7D4A">
        <w:t>A real literature gap exists around validated, structured remote movement screening for musculoskeletal telehealth, and the evidence also explains why this gap is newly actionable now. Telehealth MSK care expanded quickly, but the ability to convert home video into clinically trusted, workflow-ready movement metrics still lags adoption </w:t>
      </w:r>
      <w:hyperlink r:id="rId36" w:tgtFrame="_blank" w:history="1">
        <w:r w:rsidRPr="001E7D4A">
          <w:rPr>
            <w:rStyle w:val="Hyperlink"/>
            <w:b/>
            <w:bCs/>
          </w:rPr>
          <w:t>Chakka2023</w:t>
        </w:r>
      </w:hyperlink>
      <w:hyperlink r:id="rId37" w:tgtFrame="_blank" w:history="1">
        <w:r w:rsidRPr="001E7D4A">
          <w:rPr>
            <w:rStyle w:val="Hyperlink"/>
            <w:b/>
            <w:bCs/>
          </w:rPr>
          <w:t>Johnson2025</w:t>
        </w:r>
      </w:hyperlink>
      <w:r w:rsidRPr="001E7D4A">
        <w:t>.</w:t>
      </w:r>
    </w:p>
    <w:p w14:paraId="11DD52A8" w14:textId="77777777" w:rsidR="001E7D4A" w:rsidRPr="001E7D4A" w:rsidRDefault="001E7D4A" w:rsidP="001E7D4A">
      <w:pPr>
        <w:rPr>
          <w:b/>
          <w:bCs/>
        </w:rPr>
      </w:pPr>
      <w:r w:rsidRPr="001E7D4A">
        <w:rPr>
          <w:b/>
          <w:bCs/>
        </w:rPr>
        <w:t>Gap Definition</w:t>
      </w:r>
    </w:p>
    <w:p w14:paraId="72B8AAF4" w14:textId="77777777" w:rsidR="001E7D4A" w:rsidRPr="001E7D4A" w:rsidRDefault="001E7D4A" w:rsidP="001E7D4A">
      <w:r w:rsidRPr="001E7D4A">
        <w:t>The clinical gap is not that remote MSK assessment is impossible. It is that current telehealth exams often remain qualitative, inconsistent, and incomplete for movement assessment </w:t>
      </w:r>
      <w:hyperlink r:id="rId38" w:tgtFrame="_blank" w:history="1">
        <w:r w:rsidRPr="001E7D4A">
          <w:rPr>
            <w:rStyle w:val="Hyperlink"/>
            <w:b/>
            <w:bCs/>
          </w:rPr>
          <w:t>Chakka2023</w:t>
        </w:r>
      </w:hyperlink>
      <w:hyperlink r:id="rId39" w:tgtFrame="_blank" w:history="1">
        <w:r w:rsidRPr="001E7D4A">
          <w:rPr>
            <w:rStyle w:val="Hyperlink"/>
            <w:b/>
            <w:bCs/>
          </w:rPr>
          <w:t>Laskowski2020</w:t>
        </w:r>
      </w:hyperlink>
      <w:hyperlink r:id="rId40" w:tgtFrame="_blank" w:history="1">
        <w:r w:rsidRPr="001E7D4A">
          <w:rPr>
            <w:rStyle w:val="Hyperlink"/>
            <w:b/>
            <w:bCs/>
          </w:rPr>
          <w:t>Tanaka2020</w:t>
        </w:r>
      </w:hyperlink>
      <w:r w:rsidRPr="001E7D4A">
        <w:t>.</w:t>
      </w:r>
    </w:p>
    <w:p w14:paraId="31834E20" w14:textId="77777777" w:rsidR="001E7D4A" w:rsidRPr="001E7D4A" w:rsidRDefault="001E7D4A" w:rsidP="001E7D4A">
      <w:r w:rsidRPr="001E7D4A">
        <w:t>A 2021 systematic review found synchronous telehealth physiotherapy assessments appear valid and reliable for specific assessment types, but only in limited populations and settings, with many small studies </w:t>
      </w:r>
      <w:hyperlink r:id="rId41" w:tgtFrame="_blank" w:history="1">
        <w:r w:rsidRPr="001E7D4A">
          <w:rPr>
            <w:rStyle w:val="Hyperlink"/>
            <w:b/>
            <w:bCs/>
          </w:rPr>
          <w:t>Zischke2021</w:t>
        </w:r>
      </w:hyperlink>
      <w:r w:rsidRPr="001E7D4A">
        <w:t>. Telehealth users often report high satisfaction, but many still prefer in-person assessment, and studies note communication and audio-visual quality problems that matter for physical exams </w:t>
      </w:r>
      <w:hyperlink r:id="rId42" w:tgtFrame="_blank" w:history="1">
        <w:r w:rsidRPr="001E7D4A">
          <w:rPr>
            <w:rStyle w:val="Hyperlink"/>
            <w:b/>
            <w:bCs/>
          </w:rPr>
          <w:t>Zischke2021</w:t>
        </w:r>
      </w:hyperlink>
      <w:r w:rsidRPr="001E7D4A">
        <w:t>.</w:t>
      </w:r>
    </w:p>
    <w:p w14:paraId="1558E24B" w14:textId="77777777" w:rsidR="001E7D4A" w:rsidRPr="001E7D4A" w:rsidRDefault="001E7D4A" w:rsidP="001E7D4A">
      <w:r w:rsidRPr="001E7D4A">
        <w:t>A 2023 PM&amp;R needs-assessment survey sharpened that gap: more than 80% of physicians said they could not effectively perform telemedicine-based physical assessments, especially musculoskeletal and neurological components </w:t>
      </w:r>
      <w:hyperlink r:id="rId43" w:tgtFrame="_blank" w:history="1">
        <w:r w:rsidRPr="001E7D4A">
          <w:rPr>
            <w:rStyle w:val="Hyperlink"/>
            <w:b/>
            <w:bCs/>
          </w:rPr>
          <w:t>Chakka2023</w:t>
        </w:r>
      </w:hyperlink>
      <w:r w:rsidRPr="001E7D4A">
        <w:t>. The clearest unmet needs were remote assessment of limb strength, reflexes, and sensation, while telemedicine still reduced travel burden and improved follow-up adherence for some patients </w:t>
      </w:r>
      <w:hyperlink r:id="rId44" w:tgtFrame="_blank" w:history="1">
        <w:r w:rsidRPr="001E7D4A">
          <w:rPr>
            <w:rStyle w:val="Hyperlink"/>
            <w:b/>
            <w:bCs/>
          </w:rPr>
          <w:t>Chakka2023</w:t>
        </w:r>
      </w:hyperlink>
      <w:r w:rsidRPr="001E7D4A">
        <w:t>.</w:t>
      </w:r>
    </w:p>
    <w:p w14:paraId="0DEE015C" w14:textId="77777777" w:rsidR="001E7D4A" w:rsidRPr="001E7D4A" w:rsidRDefault="001E7D4A" w:rsidP="001E7D4A">
      <w:pPr>
        <w:rPr>
          <w:b/>
          <w:bCs/>
        </w:rPr>
      </w:pPr>
      <w:r w:rsidRPr="001E7D4A">
        <w:rPr>
          <w:b/>
          <w:bCs/>
        </w:rPr>
        <w:t>Evidence by Domain</w:t>
      </w:r>
    </w:p>
    <w:tbl>
      <w:tblPr>
        <w:tblW w:w="0" w:type="auto"/>
        <w:tblInd w:w="720" w:type="dxa"/>
        <w:tblBorders>
          <w:top w:val="single" w:sz="2" w:space="0" w:color="auto"/>
          <w:left w:val="single" w:sz="2" w:space="0" w:color="auto"/>
          <w:bottom w:val="single" w:sz="6" w:space="0" w:color="auto"/>
          <w:right w:val="single" w:sz="2" w:space="0" w:color="auto"/>
        </w:tblBorders>
        <w:tblCellMar>
          <w:left w:w="0" w:type="dxa"/>
          <w:right w:w="0" w:type="dxa"/>
        </w:tblCellMar>
        <w:tblLook w:val="04A0" w:firstRow="1" w:lastRow="0" w:firstColumn="1" w:lastColumn="0" w:noHBand="0" w:noVBand="1"/>
      </w:tblPr>
      <w:tblGrid>
        <w:gridCol w:w="1726"/>
        <w:gridCol w:w="3336"/>
        <w:gridCol w:w="3572"/>
      </w:tblGrid>
      <w:tr w:rsidR="001E7D4A" w:rsidRPr="001E7D4A" w14:paraId="1512559D" w14:textId="77777777">
        <w:trPr>
          <w:tblHeader/>
        </w:trPr>
        <w:tc>
          <w:tcPr>
            <w:tcW w:w="0" w:type="auto"/>
            <w:tcBorders>
              <w:top w:val="single" w:sz="2" w:space="0" w:color="52525C"/>
              <w:left w:val="single" w:sz="2" w:space="0" w:color="52525C"/>
              <w:bottom w:val="single" w:sz="2" w:space="0" w:color="52525C"/>
              <w:right w:val="single" w:sz="2" w:space="0" w:color="52525C"/>
            </w:tcBorders>
            <w:tcMar>
              <w:top w:w="0" w:type="dxa"/>
              <w:left w:w="0" w:type="dxa"/>
              <w:bottom w:w="240" w:type="dxa"/>
              <w:right w:w="540" w:type="dxa"/>
            </w:tcMar>
            <w:vAlign w:val="bottom"/>
            <w:hideMark/>
          </w:tcPr>
          <w:p w14:paraId="7EB6DD0B" w14:textId="77777777" w:rsidR="001E7D4A" w:rsidRPr="001E7D4A" w:rsidRDefault="001E7D4A" w:rsidP="001E7D4A">
            <w:pPr>
              <w:rPr>
                <w:b/>
                <w:bCs/>
              </w:rPr>
            </w:pPr>
            <w:r w:rsidRPr="001E7D4A">
              <w:t>Domain</w:t>
            </w:r>
          </w:p>
        </w:tc>
        <w:tc>
          <w:tcPr>
            <w:tcW w:w="0" w:type="auto"/>
            <w:tcBorders>
              <w:top w:val="single" w:sz="2" w:space="0" w:color="52525C"/>
              <w:left w:val="single" w:sz="2" w:space="0" w:color="52525C"/>
              <w:bottom w:val="single" w:sz="2" w:space="0" w:color="52525C"/>
              <w:right w:val="single" w:sz="2" w:space="0" w:color="52525C"/>
            </w:tcBorders>
            <w:tcMar>
              <w:top w:w="0" w:type="dxa"/>
              <w:left w:w="0" w:type="dxa"/>
              <w:bottom w:w="240" w:type="dxa"/>
              <w:right w:w="540" w:type="dxa"/>
            </w:tcMar>
            <w:vAlign w:val="bottom"/>
            <w:hideMark/>
          </w:tcPr>
          <w:p w14:paraId="484AD8CB" w14:textId="77777777" w:rsidR="001E7D4A" w:rsidRPr="001E7D4A" w:rsidRDefault="001E7D4A" w:rsidP="001E7D4A">
            <w:pPr>
              <w:rPr>
                <w:b/>
                <w:bCs/>
              </w:rPr>
            </w:pPr>
            <w:r w:rsidRPr="001E7D4A">
              <w:t>What The Literature Supports</w:t>
            </w:r>
          </w:p>
        </w:tc>
        <w:tc>
          <w:tcPr>
            <w:tcW w:w="0" w:type="auto"/>
            <w:tcBorders>
              <w:top w:val="single" w:sz="2" w:space="0" w:color="52525C"/>
              <w:left w:val="single" w:sz="2" w:space="0" w:color="52525C"/>
              <w:bottom w:val="single" w:sz="2" w:space="0" w:color="52525C"/>
              <w:right w:val="single" w:sz="2" w:space="0" w:color="52525C"/>
            </w:tcBorders>
            <w:tcMar>
              <w:top w:w="0" w:type="dxa"/>
              <w:left w:w="0" w:type="dxa"/>
              <w:bottom w:w="240" w:type="dxa"/>
              <w:right w:w="540" w:type="dxa"/>
            </w:tcMar>
            <w:vAlign w:val="bottom"/>
            <w:hideMark/>
          </w:tcPr>
          <w:p w14:paraId="7A6BCFDD" w14:textId="77777777" w:rsidR="001E7D4A" w:rsidRPr="001E7D4A" w:rsidRDefault="001E7D4A" w:rsidP="001E7D4A">
            <w:pPr>
              <w:rPr>
                <w:b/>
                <w:bCs/>
              </w:rPr>
            </w:pPr>
            <w:r w:rsidRPr="001E7D4A">
              <w:t>Main Limitation</w:t>
            </w:r>
          </w:p>
        </w:tc>
      </w:tr>
      <w:tr w:rsidR="001E7D4A" w:rsidRPr="001E7D4A" w14:paraId="45C0660B" w14:textId="77777777">
        <w:tc>
          <w:tcPr>
            <w:tcW w:w="0" w:type="auto"/>
            <w:tcBorders>
              <w:top w:val="single" w:sz="2" w:space="0" w:color="52525C"/>
              <w:left w:val="single" w:sz="2" w:space="0" w:color="52525C"/>
              <w:bottom w:val="single" w:sz="2" w:space="0" w:color="52525C"/>
              <w:right w:val="single" w:sz="2" w:space="0" w:color="52525C"/>
            </w:tcBorders>
            <w:tcMar>
              <w:top w:w="137" w:type="dxa"/>
              <w:left w:w="0" w:type="dxa"/>
              <w:bottom w:w="137" w:type="dxa"/>
              <w:right w:w="540" w:type="dxa"/>
            </w:tcMar>
            <w:hideMark/>
          </w:tcPr>
          <w:p w14:paraId="7B6B12F7" w14:textId="77777777" w:rsidR="001E7D4A" w:rsidRPr="001E7D4A" w:rsidRDefault="001E7D4A" w:rsidP="001E7D4A">
            <w:r w:rsidRPr="001E7D4A">
              <w:t>Telehealth MSK exams</w:t>
            </w:r>
          </w:p>
        </w:tc>
        <w:tc>
          <w:tcPr>
            <w:tcW w:w="0" w:type="auto"/>
            <w:tcBorders>
              <w:top w:val="single" w:sz="2" w:space="0" w:color="52525C"/>
              <w:left w:val="single" w:sz="2" w:space="0" w:color="52525C"/>
              <w:bottom w:val="single" w:sz="2" w:space="0" w:color="52525C"/>
              <w:right w:val="single" w:sz="2" w:space="0" w:color="52525C"/>
            </w:tcBorders>
            <w:tcMar>
              <w:top w:w="137" w:type="dxa"/>
              <w:left w:w="0" w:type="dxa"/>
              <w:bottom w:w="137" w:type="dxa"/>
              <w:right w:w="540" w:type="dxa"/>
            </w:tcMar>
            <w:hideMark/>
          </w:tcPr>
          <w:p w14:paraId="55C39101" w14:textId="77777777" w:rsidR="001E7D4A" w:rsidRPr="001E7D4A" w:rsidRDefault="001E7D4A" w:rsidP="001E7D4A">
            <w:r w:rsidRPr="001E7D4A">
              <w:t>Some ROM, balance, endurance, and orthopedic tests work remotely </w:t>
            </w:r>
            <w:hyperlink r:id="rId45" w:tgtFrame="_blank" w:history="1">
              <w:r w:rsidRPr="001E7D4A">
                <w:rPr>
                  <w:rStyle w:val="Hyperlink"/>
                  <w:b/>
                  <w:bCs/>
                </w:rPr>
                <w:t>Zischke2021</w:t>
              </w:r>
            </w:hyperlink>
          </w:p>
        </w:tc>
        <w:tc>
          <w:tcPr>
            <w:tcW w:w="0" w:type="auto"/>
            <w:tcBorders>
              <w:top w:val="single" w:sz="2" w:space="0" w:color="52525C"/>
              <w:left w:val="single" w:sz="2" w:space="0" w:color="52525C"/>
              <w:bottom w:val="single" w:sz="2" w:space="0" w:color="52525C"/>
              <w:right w:val="single" w:sz="2" w:space="0" w:color="52525C"/>
            </w:tcBorders>
            <w:tcMar>
              <w:top w:w="137" w:type="dxa"/>
              <w:left w:w="0" w:type="dxa"/>
              <w:bottom w:w="137" w:type="dxa"/>
              <w:right w:w="540" w:type="dxa"/>
            </w:tcMar>
            <w:hideMark/>
          </w:tcPr>
          <w:p w14:paraId="4A9EB632" w14:textId="77777777" w:rsidR="001E7D4A" w:rsidRPr="001E7D4A" w:rsidRDefault="001E7D4A" w:rsidP="001E7D4A">
            <w:r w:rsidRPr="001E7D4A">
              <w:t>Evidence is narrow and setting-specific </w:t>
            </w:r>
            <w:hyperlink r:id="rId46" w:tgtFrame="_blank" w:history="1">
              <w:r w:rsidRPr="001E7D4A">
                <w:rPr>
                  <w:rStyle w:val="Hyperlink"/>
                  <w:b/>
                  <w:bCs/>
                </w:rPr>
                <w:t>Zischke2021</w:t>
              </w:r>
            </w:hyperlink>
          </w:p>
        </w:tc>
      </w:tr>
      <w:tr w:rsidR="001E7D4A" w:rsidRPr="001E7D4A" w14:paraId="56BBE66B" w14:textId="77777777">
        <w:tc>
          <w:tcPr>
            <w:tcW w:w="0" w:type="auto"/>
            <w:tcBorders>
              <w:top w:val="single" w:sz="2" w:space="0" w:color="52525C"/>
              <w:left w:val="single" w:sz="2" w:space="0" w:color="52525C"/>
              <w:bottom w:val="single" w:sz="2" w:space="0" w:color="52525C"/>
              <w:right w:val="single" w:sz="2" w:space="0" w:color="52525C"/>
            </w:tcBorders>
            <w:tcMar>
              <w:top w:w="137" w:type="dxa"/>
              <w:left w:w="0" w:type="dxa"/>
              <w:bottom w:w="137" w:type="dxa"/>
              <w:right w:w="540" w:type="dxa"/>
            </w:tcMar>
            <w:hideMark/>
          </w:tcPr>
          <w:p w14:paraId="01179196" w14:textId="77777777" w:rsidR="001E7D4A" w:rsidRPr="001E7D4A" w:rsidRDefault="001E7D4A" w:rsidP="001E7D4A">
            <w:r w:rsidRPr="001E7D4A">
              <w:lastRenderedPageBreak/>
              <w:t>Single-camera motion capture</w:t>
            </w:r>
          </w:p>
        </w:tc>
        <w:tc>
          <w:tcPr>
            <w:tcW w:w="0" w:type="auto"/>
            <w:tcBorders>
              <w:top w:val="single" w:sz="2" w:space="0" w:color="52525C"/>
              <w:left w:val="single" w:sz="2" w:space="0" w:color="52525C"/>
              <w:bottom w:val="single" w:sz="2" w:space="0" w:color="52525C"/>
              <w:right w:val="single" w:sz="2" w:space="0" w:color="52525C"/>
            </w:tcBorders>
            <w:tcMar>
              <w:top w:w="137" w:type="dxa"/>
              <w:left w:w="0" w:type="dxa"/>
              <w:bottom w:w="137" w:type="dxa"/>
              <w:right w:w="540" w:type="dxa"/>
            </w:tcMar>
            <w:hideMark/>
          </w:tcPr>
          <w:p w14:paraId="0038D5F4" w14:textId="77777777" w:rsidR="001E7D4A" w:rsidRPr="001E7D4A" w:rsidRDefault="001E7D4A" w:rsidP="001E7D4A">
            <w:r w:rsidRPr="001E7D4A">
              <w:t>Good promise for home and clinic movement assessment </w:t>
            </w:r>
            <w:hyperlink r:id="rId47" w:tgtFrame="_blank" w:history="1">
              <w:r w:rsidRPr="001E7D4A">
                <w:rPr>
                  <w:rStyle w:val="Hyperlink"/>
                  <w:b/>
                  <w:bCs/>
                </w:rPr>
                <w:t>Scott2022</w:t>
              </w:r>
            </w:hyperlink>
          </w:p>
        </w:tc>
        <w:tc>
          <w:tcPr>
            <w:tcW w:w="0" w:type="auto"/>
            <w:tcBorders>
              <w:top w:val="single" w:sz="2" w:space="0" w:color="52525C"/>
              <w:left w:val="single" w:sz="2" w:space="0" w:color="52525C"/>
              <w:bottom w:val="single" w:sz="2" w:space="0" w:color="52525C"/>
              <w:right w:val="single" w:sz="2" w:space="0" w:color="52525C"/>
            </w:tcBorders>
            <w:tcMar>
              <w:top w:w="137" w:type="dxa"/>
              <w:left w:w="0" w:type="dxa"/>
              <w:bottom w:w="137" w:type="dxa"/>
              <w:right w:w="540" w:type="dxa"/>
            </w:tcMar>
            <w:hideMark/>
          </w:tcPr>
          <w:p w14:paraId="1F74966F" w14:textId="77777777" w:rsidR="001E7D4A" w:rsidRPr="001E7D4A" w:rsidRDefault="001E7D4A" w:rsidP="001E7D4A">
            <w:r w:rsidRPr="001E7D4A">
              <w:t>Detailed 3D kinematics remain less accurate </w:t>
            </w:r>
            <w:hyperlink r:id="rId48" w:tgtFrame="_blank" w:history="1">
              <w:r w:rsidRPr="001E7D4A">
                <w:rPr>
                  <w:rStyle w:val="Hyperlink"/>
                  <w:b/>
                  <w:bCs/>
                </w:rPr>
                <w:t>Scott2022</w:t>
              </w:r>
            </w:hyperlink>
          </w:p>
        </w:tc>
      </w:tr>
      <w:tr w:rsidR="001E7D4A" w:rsidRPr="001E7D4A" w14:paraId="539AB050" w14:textId="77777777">
        <w:tc>
          <w:tcPr>
            <w:tcW w:w="0" w:type="auto"/>
            <w:tcBorders>
              <w:top w:val="single" w:sz="2" w:space="0" w:color="52525C"/>
              <w:left w:val="single" w:sz="2" w:space="0" w:color="52525C"/>
              <w:bottom w:val="single" w:sz="2" w:space="0" w:color="52525C"/>
              <w:right w:val="single" w:sz="2" w:space="0" w:color="52525C"/>
            </w:tcBorders>
            <w:tcMar>
              <w:top w:w="137" w:type="dxa"/>
              <w:left w:w="0" w:type="dxa"/>
              <w:bottom w:w="137" w:type="dxa"/>
              <w:right w:w="540" w:type="dxa"/>
            </w:tcMar>
            <w:hideMark/>
          </w:tcPr>
          <w:p w14:paraId="01836CE5" w14:textId="77777777" w:rsidR="001E7D4A" w:rsidRPr="001E7D4A" w:rsidRDefault="001E7D4A" w:rsidP="001E7D4A">
            <w:r w:rsidRPr="001E7D4A">
              <w:t>Gait and lower-limb metrics</w:t>
            </w:r>
          </w:p>
        </w:tc>
        <w:tc>
          <w:tcPr>
            <w:tcW w:w="0" w:type="auto"/>
            <w:tcBorders>
              <w:top w:val="single" w:sz="2" w:space="0" w:color="52525C"/>
              <w:left w:val="single" w:sz="2" w:space="0" w:color="52525C"/>
              <w:bottom w:val="single" w:sz="2" w:space="0" w:color="52525C"/>
              <w:right w:val="single" w:sz="2" w:space="0" w:color="52525C"/>
            </w:tcBorders>
            <w:tcMar>
              <w:top w:w="137" w:type="dxa"/>
              <w:left w:w="0" w:type="dxa"/>
              <w:bottom w:w="137" w:type="dxa"/>
              <w:right w:w="540" w:type="dxa"/>
            </w:tcMar>
            <w:hideMark/>
          </w:tcPr>
          <w:p w14:paraId="29F52E63" w14:textId="77777777" w:rsidR="001E7D4A" w:rsidRPr="001E7D4A" w:rsidRDefault="001E7D4A" w:rsidP="001E7D4A">
            <w:r w:rsidRPr="001E7D4A">
              <w:t>Spatiotemporal measures are strongest </w:t>
            </w:r>
            <w:hyperlink r:id="rId49" w:tgtFrame="_blank" w:history="1">
              <w:r w:rsidRPr="001E7D4A">
                <w:rPr>
                  <w:rStyle w:val="Hyperlink"/>
                  <w:b/>
                  <w:bCs/>
                </w:rPr>
                <w:t>Scataglini2024</w:t>
              </w:r>
            </w:hyperlink>
          </w:p>
        </w:tc>
        <w:tc>
          <w:tcPr>
            <w:tcW w:w="0" w:type="auto"/>
            <w:tcBorders>
              <w:top w:val="single" w:sz="2" w:space="0" w:color="52525C"/>
              <w:left w:val="single" w:sz="2" w:space="0" w:color="52525C"/>
              <w:bottom w:val="single" w:sz="2" w:space="0" w:color="52525C"/>
              <w:right w:val="single" w:sz="2" w:space="0" w:color="52525C"/>
            </w:tcBorders>
            <w:tcMar>
              <w:top w:w="137" w:type="dxa"/>
              <w:left w:w="0" w:type="dxa"/>
              <w:bottom w:w="137" w:type="dxa"/>
              <w:right w:w="540" w:type="dxa"/>
            </w:tcMar>
            <w:hideMark/>
          </w:tcPr>
          <w:p w14:paraId="3E01515A" w14:textId="77777777" w:rsidR="001E7D4A" w:rsidRPr="001E7D4A" w:rsidRDefault="001E7D4A" w:rsidP="001E7D4A">
            <w:r w:rsidRPr="001E7D4A">
              <w:t>Joint-angle accuracy is variable by joint and plane </w:t>
            </w:r>
            <w:hyperlink r:id="rId50" w:tgtFrame="_blank" w:history="1">
              <w:r w:rsidRPr="001E7D4A">
                <w:rPr>
                  <w:rStyle w:val="Hyperlink"/>
                  <w:b/>
                  <w:bCs/>
                </w:rPr>
                <w:t>Scataglini2024</w:t>
              </w:r>
            </w:hyperlink>
          </w:p>
        </w:tc>
      </w:tr>
      <w:tr w:rsidR="001E7D4A" w:rsidRPr="001E7D4A" w14:paraId="517B4E5F" w14:textId="77777777">
        <w:tc>
          <w:tcPr>
            <w:tcW w:w="0" w:type="auto"/>
            <w:tcBorders>
              <w:top w:val="single" w:sz="2" w:space="0" w:color="52525C"/>
              <w:left w:val="single" w:sz="2" w:space="0" w:color="52525C"/>
              <w:bottom w:val="single" w:sz="2" w:space="0" w:color="52525C"/>
              <w:right w:val="single" w:sz="2" w:space="0" w:color="52525C"/>
            </w:tcBorders>
            <w:tcMar>
              <w:top w:w="137" w:type="dxa"/>
              <w:left w:w="0" w:type="dxa"/>
              <w:bottom w:w="137" w:type="dxa"/>
              <w:right w:w="540" w:type="dxa"/>
            </w:tcMar>
            <w:hideMark/>
          </w:tcPr>
          <w:p w14:paraId="706AE1A6" w14:textId="77777777" w:rsidR="001E7D4A" w:rsidRPr="001E7D4A" w:rsidRDefault="001E7D4A" w:rsidP="001E7D4A">
            <w:r w:rsidRPr="001E7D4A">
              <w:t>Shoulder and upper-limb ROM</w:t>
            </w:r>
          </w:p>
        </w:tc>
        <w:tc>
          <w:tcPr>
            <w:tcW w:w="0" w:type="auto"/>
            <w:tcBorders>
              <w:top w:val="single" w:sz="2" w:space="0" w:color="52525C"/>
              <w:left w:val="single" w:sz="2" w:space="0" w:color="52525C"/>
              <w:bottom w:val="single" w:sz="2" w:space="0" w:color="52525C"/>
              <w:right w:val="single" w:sz="2" w:space="0" w:color="52525C"/>
            </w:tcBorders>
            <w:tcMar>
              <w:top w:w="137" w:type="dxa"/>
              <w:left w:w="0" w:type="dxa"/>
              <w:bottom w:w="137" w:type="dxa"/>
              <w:right w:w="540" w:type="dxa"/>
            </w:tcMar>
            <w:hideMark/>
          </w:tcPr>
          <w:p w14:paraId="4F5F8F6B" w14:textId="77777777" w:rsidR="001E7D4A" w:rsidRPr="001E7D4A" w:rsidRDefault="001E7D4A" w:rsidP="001E7D4A">
            <w:r w:rsidRPr="001E7D4A">
              <w:t>Simple planar movements appear more reliable </w:t>
            </w:r>
            <w:hyperlink r:id="rId51" w:tgtFrame="_blank" w:history="1">
              <w:r w:rsidRPr="001E7D4A">
                <w:rPr>
                  <w:rStyle w:val="Hyperlink"/>
                  <w:b/>
                  <w:bCs/>
                </w:rPr>
                <w:t>Lee2025</w:t>
              </w:r>
            </w:hyperlink>
          </w:p>
        </w:tc>
        <w:tc>
          <w:tcPr>
            <w:tcW w:w="0" w:type="auto"/>
            <w:tcBorders>
              <w:top w:val="single" w:sz="2" w:space="0" w:color="52525C"/>
              <w:left w:val="single" w:sz="2" w:space="0" w:color="52525C"/>
              <w:bottom w:val="single" w:sz="2" w:space="0" w:color="52525C"/>
              <w:right w:val="single" w:sz="2" w:space="0" w:color="52525C"/>
            </w:tcBorders>
            <w:tcMar>
              <w:top w:w="137" w:type="dxa"/>
              <w:left w:w="0" w:type="dxa"/>
              <w:bottom w:w="137" w:type="dxa"/>
              <w:right w:w="540" w:type="dxa"/>
            </w:tcMar>
            <w:hideMark/>
          </w:tcPr>
          <w:p w14:paraId="200DEE4A" w14:textId="77777777" w:rsidR="001E7D4A" w:rsidRPr="001E7D4A" w:rsidRDefault="001E7D4A" w:rsidP="001E7D4A">
            <w:r w:rsidRPr="001E7D4A">
              <w:t>Complex shoulder kinematics remain inconsistent </w:t>
            </w:r>
            <w:hyperlink r:id="rId52" w:tgtFrame="_blank" w:history="1">
              <w:r w:rsidRPr="001E7D4A">
                <w:rPr>
                  <w:rStyle w:val="Hyperlink"/>
                  <w:b/>
                  <w:bCs/>
                </w:rPr>
                <w:t>Lee2025</w:t>
              </w:r>
            </w:hyperlink>
          </w:p>
        </w:tc>
      </w:tr>
      <w:tr w:rsidR="001E7D4A" w:rsidRPr="001E7D4A" w14:paraId="6DD646CF" w14:textId="77777777">
        <w:tc>
          <w:tcPr>
            <w:tcW w:w="0" w:type="auto"/>
            <w:tcBorders>
              <w:top w:val="single" w:sz="2" w:space="0" w:color="52525C"/>
              <w:left w:val="single" w:sz="2" w:space="0" w:color="52525C"/>
              <w:bottom w:val="single" w:sz="2" w:space="0" w:color="52525C"/>
              <w:right w:val="single" w:sz="2" w:space="0" w:color="52525C"/>
            </w:tcBorders>
            <w:tcMar>
              <w:top w:w="137" w:type="dxa"/>
              <w:left w:w="0" w:type="dxa"/>
              <w:bottom w:w="137" w:type="dxa"/>
              <w:right w:w="540" w:type="dxa"/>
            </w:tcMar>
            <w:hideMark/>
          </w:tcPr>
          <w:p w14:paraId="027A62EA" w14:textId="77777777" w:rsidR="001E7D4A" w:rsidRPr="001E7D4A" w:rsidRDefault="001E7D4A" w:rsidP="001E7D4A">
            <w:r w:rsidRPr="001E7D4A">
              <w:t>Real-world integration</w:t>
            </w:r>
          </w:p>
        </w:tc>
        <w:tc>
          <w:tcPr>
            <w:tcW w:w="0" w:type="auto"/>
            <w:tcBorders>
              <w:top w:val="single" w:sz="2" w:space="0" w:color="52525C"/>
              <w:left w:val="single" w:sz="2" w:space="0" w:color="52525C"/>
              <w:bottom w:val="single" w:sz="2" w:space="0" w:color="52525C"/>
              <w:right w:val="single" w:sz="2" w:space="0" w:color="52525C"/>
            </w:tcBorders>
            <w:tcMar>
              <w:top w:w="137" w:type="dxa"/>
              <w:left w:w="0" w:type="dxa"/>
              <w:bottom w:w="137" w:type="dxa"/>
              <w:right w:w="540" w:type="dxa"/>
            </w:tcMar>
            <w:hideMark/>
          </w:tcPr>
          <w:p w14:paraId="2C315AAA" w14:textId="77777777" w:rsidR="001E7D4A" w:rsidRPr="001E7D4A" w:rsidRDefault="001E7D4A" w:rsidP="001E7D4A">
            <w:r w:rsidRPr="001E7D4A">
              <w:t>Remote monitoring and digital rehab are growing fast </w:t>
            </w:r>
            <w:hyperlink r:id="rId53" w:tgtFrame="_blank" w:history="1">
              <w:r w:rsidRPr="001E7D4A">
                <w:rPr>
                  <w:rStyle w:val="Hyperlink"/>
                  <w:b/>
                  <w:bCs/>
                </w:rPr>
                <w:t>Sassi2024</w:t>
              </w:r>
            </w:hyperlink>
            <w:hyperlink r:id="rId54" w:tgtFrame="_blank" w:history="1">
              <w:r w:rsidRPr="001E7D4A">
                <w:rPr>
                  <w:rStyle w:val="Hyperlink"/>
                  <w:b/>
                  <w:bCs/>
                </w:rPr>
                <w:t>Soffar2025</w:t>
              </w:r>
            </w:hyperlink>
          </w:p>
        </w:tc>
        <w:tc>
          <w:tcPr>
            <w:tcW w:w="0" w:type="auto"/>
            <w:tcBorders>
              <w:top w:val="single" w:sz="2" w:space="0" w:color="52525C"/>
              <w:left w:val="single" w:sz="2" w:space="0" w:color="52525C"/>
              <w:bottom w:val="single" w:sz="2" w:space="0" w:color="52525C"/>
              <w:right w:val="single" w:sz="2" w:space="0" w:color="52525C"/>
            </w:tcBorders>
            <w:tcMar>
              <w:top w:w="137" w:type="dxa"/>
              <w:left w:w="0" w:type="dxa"/>
              <w:bottom w:w="137" w:type="dxa"/>
              <w:right w:w="540" w:type="dxa"/>
            </w:tcMar>
            <w:hideMark/>
          </w:tcPr>
          <w:p w14:paraId="7C6FF350" w14:textId="77777777" w:rsidR="001E7D4A" w:rsidRPr="001E7D4A" w:rsidRDefault="001E7D4A" w:rsidP="001E7D4A">
            <w:r w:rsidRPr="001E7D4A">
              <w:t>Standardization, interoperability, and endpoint validation remain limited </w:t>
            </w:r>
            <w:hyperlink r:id="rId55" w:tgtFrame="_blank" w:history="1">
              <w:r w:rsidRPr="001E7D4A">
                <w:rPr>
                  <w:rStyle w:val="Hyperlink"/>
                  <w:b/>
                  <w:bCs/>
                </w:rPr>
                <w:t>Soffar2025</w:t>
              </w:r>
            </w:hyperlink>
            <w:hyperlink r:id="rId56" w:tgtFrame="_blank" w:history="1">
              <w:r w:rsidRPr="001E7D4A">
                <w:rPr>
                  <w:rStyle w:val="Hyperlink"/>
                  <w:b/>
                  <w:bCs/>
                </w:rPr>
                <w:t>Lee2025</w:t>
              </w:r>
            </w:hyperlink>
          </w:p>
        </w:tc>
      </w:tr>
    </w:tbl>
    <w:p w14:paraId="5067720D" w14:textId="77777777" w:rsidR="001E7D4A" w:rsidRPr="001E7D4A" w:rsidRDefault="001E7D4A" w:rsidP="001E7D4A">
      <w:r w:rsidRPr="001E7D4A">
        <w:rPr>
          <w:b/>
          <w:bCs/>
        </w:rPr>
        <w:t>Figure 1</w:t>
      </w:r>
      <w:r w:rsidRPr="001E7D4A">
        <w:t> Where evidence is strongest and where the main gaps remain</w:t>
      </w:r>
    </w:p>
    <w:p w14:paraId="2B8F4A7F" w14:textId="77777777" w:rsidR="001E7D4A" w:rsidRPr="001E7D4A" w:rsidRDefault="001E7D4A" w:rsidP="001E7D4A">
      <w:pPr>
        <w:rPr>
          <w:b/>
          <w:bCs/>
        </w:rPr>
      </w:pPr>
      <w:r w:rsidRPr="001E7D4A">
        <w:rPr>
          <w:b/>
          <w:bCs/>
        </w:rPr>
        <w:t>Technical Readiness</w:t>
      </w:r>
    </w:p>
    <w:p w14:paraId="3329A196" w14:textId="77777777" w:rsidR="001E7D4A" w:rsidRPr="001E7D4A" w:rsidRDefault="001E7D4A" w:rsidP="001E7D4A">
      <w:proofErr w:type="spellStart"/>
      <w:r w:rsidRPr="001E7D4A">
        <w:t>Markerless</w:t>
      </w:r>
      <w:proofErr w:type="spellEnd"/>
      <w:r w:rsidRPr="001E7D4A">
        <w:t xml:space="preserve"> motion capture is attractive because it reduces setup burden, uses ordinary video, and can be reprocessed later with improved algorithms </w:t>
      </w:r>
      <w:hyperlink r:id="rId57" w:tgtFrame="_blank" w:history="1">
        <w:r w:rsidRPr="001E7D4A">
          <w:rPr>
            <w:rStyle w:val="Hyperlink"/>
            <w:b/>
            <w:bCs/>
          </w:rPr>
          <w:t>Wade2022</w:t>
        </w:r>
      </w:hyperlink>
      <w:r w:rsidRPr="001E7D4A">
        <w:t>. That makes it appealing for rehabilitation monitoring, disease tracking, and home assessment, especially where marker-based labs are too expensive or impractical </w:t>
      </w:r>
      <w:hyperlink r:id="rId58" w:tgtFrame="_blank" w:history="1">
        <w:r w:rsidRPr="001E7D4A">
          <w:rPr>
            <w:rStyle w:val="Hyperlink"/>
            <w:b/>
            <w:bCs/>
          </w:rPr>
          <w:t>Wade2022</w:t>
        </w:r>
      </w:hyperlink>
      <w:hyperlink r:id="rId59" w:tgtFrame="_blank" w:history="1">
        <w:r w:rsidRPr="001E7D4A">
          <w:rPr>
            <w:rStyle w:val="Hyperlink"/>
            <w:b/>
            <w:bCs/>
          </w:rPr>
          <w:t>Pratapneni2026</w:t>
        </w:r>
      </w:hyperlink>
      <w:r w:rsidRPr="001E7D4A">
        <w:t>.</w:t>
      </w:r>
    </w:p>
    <w:p w14:paraId="5F28BADA" w14:textId="77777777" w:rsidR="001E7D4A" w:rsidRPr="001E7D4A" w:rsidRDefault="001E7D4A" w:rsidP="001E7D4A">
      <w:r w:rsidRPr="001E7D4A">
        <w:t xml:space="preserve">The technical consensus is narrower than the commercial promise. </w:t>
      </w:r>
      <w:proofErr w:type="spellStart"/>
      <w:r w:rsidRPr="001E7D4A">
        <w:t>Markerless</w:t>
      </w:r>
      <w:proofErr w:type="spellEnd"/>
      <w:r w:rsidRPr="001E7D4A">
        <w:t xml:space="preserve"> systems generally perform best for spatiotemporal gait measures and sagittal-plane hip and knee kinematics, while joint centers, ankle measures, transverse/frontal-plane motion, and detailed 3D kinematics remain less dependable for clinical decisions </w:t>
      </w:r>
      <w:hyperlink r:id="rId60" w:tgtFrame="_blank" w:history="1">
        <w:r w:rsidRPr="001E7D4A">
          <w:rPr>
            <w:rStyle w:val="Hyperlink"/>
            <w:b/>
            <w:bCs/>
          </w:rPr>
          <w:t>Wade2022</w:t>
        </w:r>
      </w:hyperlink>
      <w:hyperlink r:id="rId61" w:tgtFrame="_blank" w:history="1">
        <w:r w:rsidRPr="001E7D4A">
          <w:rPr>
            <w:rStyle w:val="Hyperlink"/>
            <w:b/>
            <w:bCs/>
          </w:rPr>
          <w:t>Scataglini2024</w:t>
        </w:r>
      </w:hyperlink>
      <w:r w:rsidRPr="001E7D4A">
        <w:t>.</w:t>
      </w:r>
    </w:p>
    <w:p w14:paraId="38952259" w14:textId="77777777" w:rsidR="001E7D4A" w:rsidRPr="001E7D4A" w:rsidRDefault="001E7D4A" w:rsidP="001E7D4A">
      <w:r w:rsidRPr="001E7D4A">
        <w:t xml:space="preserve">Recent validation studies show why this is promising but not solved. Smartphone-based </w:t>
      </w:r>
      <w:proofErr w:type="spellStart"/>
      <w:r w:rsidRPr="001E7D4A">
        <w:t>OpenCap</w:t>
      </w:r>
      <w:proofErr w:type="spellEnd"/>
      <w:r w:rsidRPr="001E7D4A">
        <w:t xml:space="preserve"> produced an overall RMSE of 5.8° and peak error of 11.3°, with worse performance in crouch and circumduction gait and errors still above desirable clinical thresholds of 2–5° </w:t>
      </w:r>
      <w:hyperlink r:id="rId62" w:tgtFrame="_blank" w:history="1">
        <w:r w:rsidRPr="001E7D4A">
          <w:rPr>
            <w:rStyle w:val="Hyperlink"/>
            <w:b/>
            <w:bCs/>
          </w:rPr>
          <w:t>Horsak2023</w:t>
        </w:r>
      </w:hyperlink>
      <w:r w:rsidRPr="001E7D4A">
        <w:t xml:space="preserve">. A 2026 single-camera validation reported joint-angle accuracy under 11° and </w:t>
      </w:r>
      <w:r w:rsidRPr="001E7D4A">
        <w:lastRenderedPageBreak/>
        <w:t>positioned such systems as plausible for longitudinal rehabilitation monitoring and telehealth use cases, while still below gold-standard fidelity </w:t>
      </w:r>
      <w:hyperlink r:id="rId63" w:tgtFrame="_blank" w:history="1">
        <w:r w:rsidRPr="001E7D4A">
          <w:rPr>
            <w:rStyle w:val="Hyperlink"/>
            <w:b/>
            <w:bCs/>
          </w:rPr>
          <w:t>Pratapneni2026</w:t>
        </w:r>
      </w:hyperlink>
      <w:r w:rsidRPr="001E7D4A">
        <w:t>.</w:t>
      </w:r>
    </w:p>
    <w:p w14:paraId="4C53926A" w14:textId="77777777" w:rsidR="001E7D4A" w:rsidRPr="001E7D4A" w:rsidRDefault="001E7D4A" w:rsidP="001E7D4A">
      <w:pPr>
        <w:rPr>
          <w:b/>
          <w:bCs/>
        </w:rPr>
      </w:pPr>
      <w:r w:rsidRPr="001E7D4A">
        <w:rPr>
          <w:b/>
          <w:bCs/>
        </w:rPr>
        <w:t>Methodological Gaps</w:t>
      </w:r>
    </w:p>
    <w:p w14:paraId="3D24BD6E" w14:textId="77777777" w:rsidR="001E7D4A" w:rsidRPr="001E7D4A" w:rsidRDefault="001E7D4A" w:rsidP="001E7D4A">
      <w:pPr>
        <w:numPr>
          <w:ilvl w:val="1"/>
          <w:numId w:val="1"/>
        </w:numPr>
      </w:pPr>
      <w:r w:rsidRPr="001E7D4A">
        <w:t>Reporting remains heterogeneous, limiting comparison across systems and studies </w:t>
      </w:r>
      <w:hyperlink r:id="rId64" w:tgtFrame="_blank" w:history="1">
        <w:r w:rsidRPr="001E7D4A">
          <w:rPr>
            <w:rStyle w:val="Hyperlink"/>
            <w:b/>
            <w:bCs/>
          </w:rPr>
          <w:t>Scott2022</w:t>
        </w:r>
      </w:hyperlink>
      <w:hyperlink r:id="rId65" w:tgtFrame="_blank" w:history="1">
        <w:r w:rsidRPr="001E7D4A">
          <w:rPr>
            <w:rStyle w:val="Hyperlink"/>
            <w:b/>
            <w:bCs/>
          </w:rPr>
          <w:t>Ettefagh2024</w:t>
        </w:r>
      </w:hyperlink>
      <w:r w:rsidRPr="001E7D4A">
        <w:t>.</w:t>
      </w:r>
    </w:p>
    <w:p w14:paraId="45840565" w14:textId="77777777" w:rsidR="001E7D4A" w:rsidRPr="001E7D4A" w:rsidRDefault="001E7D4A" w:rsidP="001E7D4A">
      <w:pPr>
        <w:numPr>
          <w:ilvl w:val="1"/>
          <w:numId w:val="1"/>
        </w:numPr>
      </w:pPr>
      <w:r w:rsidRPr="001E7D4A">
        <w:t>Small proof-of-concept samples still dominate much of the literature </w:t>
      </w:r>
      <w:hyperlink r:id="rId66" w:tgtFrame="_blank" w:history="1">
        <w:r w:rsidRPr="001E7D4A">
          <w:rPr>
            <w:rStyle w:val="Hyperlink"/>
            <w:b/>
            <w:bCs/>
          </w:rPr>
          <w:t>Scott2022</w:t>
        </w:r>
      </w:hyperlink>
      <w:hyperlink r:id="rId67" w:tgtFrame="_blank" w:history="1">
        <w:r w:rsidRPr="001E7D4A">
          <w:rPr>
            <w:rStyle w:val="Hyperlink"/>
            <w:b/>
            <w:bCs/>
          </w:rPr>
          <w:t>Zischke2021</w:t>
        </w:r>
      </w:hyperlink>
      <w:r w:rsidRPr="001E7D4A">
        <w:t>.</w:t>
      </w:r>
    </w:p>
    <w:p w14:paraId="74CFC4C3" w14:textId="77777777" w:rsidR="001E7D4A" w:rsidRPr="001E7D4A" w:rsidRDefault="001E7D4A" w:rsidP="001E7D4A">
      <w:pPr>
        <w:numPr>
          <w:ilvl w:val="1"/>
          <w:numId w:val="1"/>
        </w:numPr>
      </w:pPr>
      <w:r w:rsidRPr="001E7D4A">
        <w:t>Patient-population testing is still inadequate, especially in older adults and target rehab groups </w:t>
      </w:r>
      <w:hyperlink r:id="rId68" w:tgtFrame="_blank" w:history="1">
        <w:r w:rsidRPr="001E7D4A">
          <w:rPr>
            <w:rStyle w:val="Hyperlink"/>
            <w:b/>
            <w:bCs/>
          </w:rPr>
          <w:t>Ettefagh2024</w:t>
        </w:r>
      </w:hyperlink>
      <w:hyperlink r:id="rId69" w:tgtFrame="_blank" w:history="1">
        <w:r w:rsidRPr="001E7D4A">
          <w:rPr>
            <w:rStyle w:val="Hyperlink"/>
            <w:b/>
            <w:bCs/>
          </w:rPr>
          <w:t>Scataglini2024</w:t>
        </w:r>
      </w:hyperlink>
      <w:r w:rsidRPr="001E7D4A">
        <w:t>.</w:t>
      </w:r>
    </w:p>
    <w:p w14:paraId="61BC5B35" w14:textId="77777777" w:rsidR="001E7D4A" w:rsidRPr="001E7D4A" w:rsidRDefault="001E7D4A" w:rsidP="001E7D4A">
      <w:pPr>
        <w:numPr>
          <w:ilvl w:val="1"/>
          <w:numId w:val="1"/>
        </w:numPr>
      </w:pPr>
      <w:r w:rsidRPr="001E7D4A">
        <w:t>Code, datasets, and reproducibility are limited, which slows clinical implementation </w:t>
      </w:r>
      <w:hyperlink r:id="rId70" w:tgtFrame="_blank" w:history="1">
        <w:r w:rsidRPr="001E7D4A">
          <w:rPr>
            <w:rStyle w:val="Hyperlink"/>
            <w:b/>
            <w:bCs/>
          </w:rPr>
          <w:t>Scott2022</w:t>
        </w:r>
      </w:hyperlink>
      <w:r w:rsidRPr="001E7D4A">
        <w:t>.</w:t>
      </w:r>
    </w:p>
    <w:p w14:paraId="1203EF87" w14:textId="77777777" w:rsidR="001E7D4A" w:rsidRPr="001E7D4A" w:rsidRDefault="001E7D4A" w:rsidP="001E7D4A">
      <w:pPr>
        <w:rPr>
          <w:b/>
          <w:bCs/>
        </w:rPr>
      </w:pPr>
      <w:r w:rsidRPr="001E7D4A">
        <w:rPr>
          <w:b/>
          <w:bCs/>
        </w:rPr>
        <w:t>Why Now</w:t>
      </w:r>
    </w:p>
    <w:p w14:paraId="3C08B767" w14:textId="77777777" w:rsidR="001E7D4A" w:rsidRPr="001E7D4A" w:rsidRDefault="001E7D4A" w:rsidP="001E7D4A">
      <w:r w:rsidRPr="001E7D4A">
        <w:t>The timing changed because telemedicine adoption accelerated, remote rehab infrastructure matured, and low-cost sensing became much more practical. COVID-19 rapidly pushed orthopedics and rehabilitation into telemedicine, while multiple reviews describe ongoing expansion of virtual MSK care rather than a temporary spike </w:t>
      </w:r>
      <w:hyperlink r:id="rId71" w:tgtFrame="_blank" w:history="1">
        <w:r w:rsidRPr="001E7D4A">
          <w:rPr>
            <w:rStyle w:val="Hyperlink"/>
            <w:b/>
            <w:bCs/>
          </w:rPr>
          <w:t>Laskowski2020</w:t>
        </w:r>
      </w:hyperlink>
      <w:hyperlink r:id="rId72" w:tgtFrame="_blank" w:history="1">
        <w:r w:rsidRPr="001E7D4A">
          <w:rPr>
            <w:rStyle w:val="Hyperlink"/>
            <w:b/>
            <w:bCs/>
          </w:rPr>
          <w:t>Tanaka2020</w:t>
        </w:r>
      </w:hyperlink>
      <w:hyperlink r:id="rId73" w:tgtFrame="_blank" w:history="1">
        <w:r w:rsidRPr="001E7D4A">
          <w:rPr>
            <w:rStyle w:val="Hyperlink"/>
            <w:b/>
            <w:bCs/>
          </w:rPr>
          <w:t>Johnson2025</w:t>
        </w:r>
      </w:hyperlink>
      <w:r w:rsidRPr="001E7D4A">
        <w:t>.</w:t>
      </w:r>
    </w:p>
    <w:p w14:paraId="3570CE73" w14:textId="77777777" w:rsidR="001E7D4A" w:rsidRPr="001E7D4A" w:rsidRDefault="001E7D4A" w:rsidP="001E7D4A">
      <w:r w:rsidRPr="001E7D4A">
        <w:t>At the same time, portable sensors, wearables, smartphone cameras, and connected monitoring platforms became cheaper and more capable, creating a broader ecosystem for remote rehabilitation and longitudinal monitoring </w:t>
      </w:r>
      <w:hyperlink r:id="rId74" w:tgtFrame="_blank" w:history="1">
        <w:r w:rsidRPr="001E7D4A">
          <w:rPr>
            <w:rStyle w:val="Hyperlink"/>
            <w:b/>
            <w:bCs/>
          </w:rPr>
          <w:t>Scott2022</w:t>
        </w:r>
      </w:hyperlink>
      <w:hyperlink r:id="rId75" w:tgtFrame="_blank" w:history="1">
        <w:r w:rsidRPr="001E7D4A">
          <w:rPr>
            <w:rStyle w:val="Hyperlink"/>
            <w:b/>
            <w:bCs/>
          </w:rPr>
          <w:t>Lam2023</w:t>
        </w:r>
      </w:hyperlink>
      <w:hyperlink r:id="rId76" w:tgtFrame="_blank" w:history="1">
        <w:r w:rsidRPr="001E7D4A">
          <w:rPr>
            <w:rStyle w:val="Hyperlink"/>
            <w:b/>
            <w:bCs/>
          </w:rPr>
          <w:t>Szabo2023</w:t>
        </w:r>
      </w:hyperlink>
      <w:r w:rsidRPr="001E7D4A">
        <w:rPr>
          <w:b/>
          <w:bCs/>
        </w:rPr>
        <w:t>+2 MORE</w:t>
      </w:r>
      <w:r w:rsidRPr="001E7D4A">
        <w:t>. Reviews across shoulder rehab, arthroplasty follow-up, digital therapeutics, and wearable rehabilitation all describe growing use of remote monitoring tools, objective movement capture, and app-plus-sensor models that can support engagement and home-based care </w:t>
      </w:r>
      <w:hyperlink r:id="rId77" w:tgtFrame="_blank" w:history="1">
        <w:r w:rsidRPr="001E7D4A">
          <w:rPr>
            <w:rStyle w:val="Hyperlink"/>
            <w:b/>
            <w:bCs/>
          </w:rPr>
          <w:t>Sassi2024</w:t>
        </w:r>
      </w:hyperlink>
      <w:hyperlink r:id="rId78" w:tgtFrame="_blank" w:history="1">
        <w:r w:rsidRPr="001E7D4A">
          <w:rPr>
            <w:rStyle w:val="Hyperlink"/>
            <w:b/>
            <w:bCs/>
          </w:rPr>
          <w:t>Soffar2025</w:t>
        </w:r>
      </w:hyperlink>
      <w:hyperlink r:id="rId79" w:tgtFrame="_blank" w:history="1">
        <w:r w:rsidRPr="001E7D4A">
          <w:rPr>
            <w:rStyle w:val="Hyperlink"/>
            <w:b/>
            <w:bCs/>
          </w:rPr>
          <w:t>Lee2025</w:t>
        </w:r>
      </w:hyperlink>
      <w:r w:rsidRPr="001E7D4A">
        <w:t>.</w:t>
      </w:r>
    </w:p>
    <w:p w14:paraId="43ACD80F" w14:textId="77777777" w:rsidR="001E7D4A" w:rsidRPr="001E7D4A" w:rsidRDefault="001E7D4A" w:rsidP="001E7D4A">
      <w:pPr>
        <w:rPr>
          <w:b/>
          <w:bCs/>
        </w:rPr>
      </w:pPr>
      <w:r w:rsidRPr="001E7D4A">
        <w:rPr>
          <w:b/>
          <w:bCs/>
        </w:rPr>
        <w:t>Implications for Flexion</w:t>
      </w:r>
    </w:p>
    <w:p w14:paraId="58E99FD3" w14:textId="77777777" w:rsidR="001E7D4A" w:rsidRPr="001E7D4A" w:rsidRDefault="001E7D4A" w:rsidP="001E7D4A">
      <w:r w:rsidRPr="001E7D4A">
        <w:t>The strongest evidence-based positioning for Flexion is not that camera-based movement scoring is already a clinical-grade substitute for in-person biomechanics labs. It is that the literature supports a meaningful unmet need for structured remote MSK assessment, shows improving validity for selected movement domains, and repeatedly calls for validated, clinician-usable platforms that can turn movement capture into interpretable care data </w:t>
      </w:r>
      <w:hyperlink r:id="rId80" w:tgtFrame="_blank" w:history="1">
        <w:r w:rsidRPr="001E7D4A">
          <w:rPr>
            <w:rStyle w:val="Hyperlink"/>
            <w:b/>
            <w:bCs/>
          </w:rPr>
          <w:t>Chakka2023</w:t>
        </w:r>
      </w:hyperlink>
      <w:hyperlink r:id="rId81" w:tgtFrame="_blank" w:history="1">
        <w:r w:rsidRPr="001E7D4A">
          <w:rPr>
            <w:rStyle w:val="Hyperlink"/>
            <w:b/>
            <w:bCs/>
          </w:rPr>
          <w:t>Scott2022</w:t>
        </w:r>
      </w:hyperlink>
      <w:hyperlink r:id="rId82" w:tgtFrame="_blank" w:history="1">
        <w:r w:rsidRPr="001E7D4A">
          <w:rPr>
            <w:rStyle w:val="Hyperlink"/>
            <w:b/>
            <w:bCs/>
          </w:rPr>
          <w:t>Lam2023</w:t>
        </w:r>
      </w:hyperlink>
      <w:r w:rsidRPr="001E7D4A">
        <w:rPr>
          <w:b/>
          <w:bCs/>
        </w:rPr>
        <w:t>+1 MORE</w:t>
      </w:r>
      <w:r w:rsidRPr="001E7D4A">
        <w:t>.</w:t>
      </w:r>
    </w:p>
    <w:p w14:paraId="15A53C78" w14:textId="77777777" w:rsidR="001E7D4A" w:rsidRPr="001E7D4A" w:rsidRDefault="001E7D4A" w:rsidP="001E7D4A">
      <w:r w:rsidRPr="001E7D4A">
        <w:t xml:space="preserve">The most defensible early product scope is movements with simpler camera geometry and stronger evidence, such as gross ROM, sit-to-stand, squat-like sagittal tasks, balance holds, and </w:t>
      </w:r>
      <w:r w:rsidRPr="001E7D4A">
        <w:lastRenderedPageBreak/>
        <w:t>gait-related spatiotemporal measures, while avoiding claims about complex 3D shoulder or multiplanar kinematics until product-specific validation is complete </w:t>
      </w:r>
      <w:hyperlink r:id="rId83" w:tgtFrame="_blank" w:history="1">
        <w:r w:rsidRPr="001E7D4A">
          <w:rPr>
            <w:rStyle w:val="Hyperlink"/>
            <w:b/>
            <w:bCs/>
          </w:rPr>
          <w:t>Scott2022</w:t>
        </w:r>
      </w:hyperlink>
      <w:hyperlink r:id="rId84" w:tgtFrame="_blank" w:history="1">
        <w:r w:rsidRPr="001E7D4A">
          <w:rPr>
            <w:rStyle w:val="Hyperlink"/>
            <w:b/>
            <w:bCs/>
          </w:rPr>
          <w:t>Scataglini2024</w:t>
        </w:r>
      </w:hyperlink>
      <w:hyperlink r:id="rId85" w:tgtFrame="_blank" w:history="1">
        <w:r w:rsidRPr="001E7D4A">
          <w:rPr>
            <w:rStyle w:val="Hyperlink"/>
            <w:b/>
            <w:bCs/>
          </w:rPr>
          <w:t>Lee2025</w:t>
        </w:r>
      </w:hyperlink>
      <w:r w:rsidRPr="001E7D4A">
        <w:t>.</w:t>
      </w:r>
    </w:p>
    <w:p w14:paraId="7F0D80C3" w14:textId="77777777" w:rsidR="001E7D4A" w:rsidRPr="001E7D4A" w:rsidRDefault="001E7D4A" w:rsidP="001E7D4A">
      <w:r w:rsidRPr="001E7D4A">
        <w:t>The literature therefore supports an evidence gap worth studying: telehealth MSK care needs better objective movement measurement, the enabling technology is now close enough for focused clinical use, and the remaining barrier is rigorous validation, standardization, and workflow integration rather than lack of demand.</w:t>
      </w:r>
    </w:p>
    <w:p w14:paraId="2AAF51B3" w14:textId="77777777" w:rsidR="001E7D4A" w:rsidRDefault="001E7D4A"/>
    <w:sectPr w:rsidR="001E7D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264E3"/>
    <w:multiLevelType w:val="multilevel"/>
    <w:tmpl w:val="30688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60904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D4A"/>
    <w:rsid w:val="001E7D4A"/>
    <w:rsid w:val="00277D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F6263F1"/>
  <w15:chartTrackingRefBased/>
  <w15:docId w15:val="{5CC630BE-4BEA-484A-80C9-502D7E19B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7D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E7D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E7D4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7D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7D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7D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7D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7D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7D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7D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E7D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E7D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7D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7D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7D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7D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7D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7D4A"/>
    <w:rPr>
      <w:rFonts w:eastAsiaTheme="majorEastAsia" w:cstheme="majorBidi"/>
      <w:color w:val="272727" w:themeColor="text1" w:themeTint="D8"/>
    </w:rPr>
  </w:style>
  <w:style w:type="paragraph" w:styleId="Title">
    <w:name w:val="Title"/>
    <w:basedOn w:val="Normal"/>
    <w:next w:val="Normal"/>
    <w:link w:val="TitleChar"/>
    <w:uiPriority w:val="10"/>
    <w:qFormat/>
    <w:rsid w:val="001E7D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7D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7D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7D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7D4A"/>
    <w:pPr>
      <w:spacing w:before="160"/>
      <w:jc w:val="center"/>
    </w:pPr>
    <w:rPr>
      <w:i/>
      <w:iCs/>
      <w:color w:val="404040" w:themeColor="text1" w:themeTint="BF"/>
    </w:rPr>
  </w:style>
  <w:style w:type="character" w:customStyle="1" w:styleId="QuoteChar">
    <w:name w:val="Quote Char"/>
    <w:basedOn w:val="DefaultParagraphFont"/>
    <w:link w:val="Quote"/>
    <w:uiPriority w:val="29"/>
    <w:rsid w:val="001E7D4A"/>
    <w:rPr>
      <w:i/>
      <w:iCs/>
      <w:color w:val="404040" w:themeColor="text1" w:themeTint="BF"/>
    </w:rPr>
  </w:style>
  <w:style w:type="paragraph" w:styleId="ListParagraph">
    <w:name w:val="List Paragraph"/>
    <w:basedOn w:val="Normal"/>
    <w:uiPriority w:val="34"/>
    <w:qFormat/>
    <w:rsid w:val="001E7D4A"/>
    <w:pPr>
      <w:ind w:left="720"/>
      <w:contextualSpacing/>
    </w:pPr>
  </w:style>
  <w:style w:type="character" w:styleId="IntenseEmphasis">
    <w:name w:val="Intense Emphasis"/>
    <w:basedOn w:val="DefaultParagraphFont"/>
    <w:uiPriority w:val="21"/>
    <w:qFormat/>
    <w:rsid w:val="001E7D4A"/>
    <w:rPr>
      <w:i/>
      <w:iCs/>
      <w:color w:val="2F5496" w:themeColor="accent1" w:themeShade="BF"/>
    </w:rPr>
  </w:style>
  <w:style w:type="paragraph" w:styleId="IntenseQuote">
    <w:name w:val="Intense Quote"/>
    <w:basedOn w:val="Normal"/>
    <w:next w:val="Normal"/>
    <w:link w:val="IntenseQuoteChar"/>
    <w:uiPriority w:val="30"/>
    <w:qFormat/>
    <w:rsid w:val="001E7D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7D4A"/>
    <w:rPr>
      <w:i/>
      <w:iCs/>
      <w:color w:val="2F5496" w:themeColor="accent1" w:themeShade="BF"/>
    </w:rPr>
  </w:style>
  <w:style w:type="character" w:styleId="IntenseReference">
    <w:name w:val="Intense Reference"/>
    <w:basedOn w:val="DefaultParagraphFont"/>
    <w:uiPriority w:val="32"/>
    <w:qFormat/>
    <w:rsid w:val="001E7D4A"/>
    <w:rPr>
      <w:b/>
      <w:bCs/>
      <w:smallCaps/>
      <w:color w:val="2F5496" w:themeColor="accent1" w:themeShade="BF"/>
      <w:spacing w:val="5"/>
    </w:rPr>
  </w:style>
  <w:style w:type="character" w:styleId="Hyperlink">
    <w:name w:val="Hyperlink"/>
    <w:basedOn w:val="DefaultParagraphFont"/>
    <w:uiPriority w:val="99"/>
    <w:unhideWhenUsed/>
    <w:rsid w:val="001E7D4A"/>
    <w:rPr>
      <w:color w:val="0563C1" w:themeColor="hyperlink"/>
      <w:u w:val="single"/>
    </w:rPr>
  </w:style>
  <w:style w:type="character" w:styleId="UnresolvedMention">
    <w:name w:val="Unresolved Mention"/>
    <w:basedOn w:val="DefaultParagraphFont"/>
    <w:uiPriority w:val="99"/>
    <w:semiHidden/>
    <w:unhideWhenUsed/>
    <w:rsid w:val="001E7D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consensus.app/papers/advanced-homebased-shoulder-rehabilitation-a-systematic-sassi-corta/1c5729469cc75a3bad4e0d66208f2b8d/" TargetMode="External"/><Relationship Id="rId21" Type="http://schemas.openxmlformats.org/officeDocument/2006/relationships/hyperlink" Target="https://consensus.app/papers/concurrent-validity-of-smartphonebased-markerless-horsak-eichmann/e9c6da483a905903af8e7053f53a999e/" TargetMode="External"/><Relationship Id="rId42" Type="http://schemas.openxmlformats.org/officeDocument/2006/relationships/hyperlink" Target="https://consensus.app/papers/the-utility-of-physiotherapy-assessments-delivered-by-zischke-simas/9d164ce4d37b5b03ae6c92e8f6eba165/" TargetMode="External"/><Relationship Id="rId47" Type="http://schemas.openxmlformats.org/officeDocument/2006/relationships/hyperlink" Target="https://consensus.app/papers/healthcare-applications-of-single-camera-markerless-scott-blana/c74772b19a9a5852995bf30e78f0ffd9/" TargetMode="External"/><Relationship Id="rId63" Type="http://schemas.openxmlformats.org/officeDocument/2006/relationships/hyperlink" Target="https://consensus.app/papers/validating-singlecamera-pose-estimation-against-pratapneni-halvorson/37ceb9d8a3ea5aeaad215db374e1f570/" TargetMode="External"/><Relationship Id="rId68" Type="http://schemas.openxmlformats.org/officeDocument/2006/relationships/hyperlink" Target="https://consensus.app/papers/technological-advances-in-lowerlimb-telerehabilitation-ettefagh-fekr/db2613eac09e5d1b9578893099bc7d5f/" TargetMode="External"/><Relationship Id="rId84" Type="http://schemas.openxmlformats.org/officeDocument/2006/relationships/hyperlink" Target="https://consensus.app/papers/accuracy-validity-and-reliability-of-markerless-scataglini-abts/b2ea274d06605ac19019c898cf994898/" TargetMode="External"/><Relationship Id="rId16" Type="http://schemas.openxmlformats.org/officeDocument/2006/relationships/hyperlink" Target="https://consensus.app/papers/the-utility-of-physiotherapy-assessments-delivered-by-zischke-simas/9d164ce4d37b5b03ae6c92e8f6eba165/" TargetMode="External"/><Relationship Id="rId11" Type="http://schemas.openxmlformats.org/officeDocument/2006/relationships/hyperlink" Target="https://consensus.app/papers/technological-advances-in-lowerlimb-telerehabilitation-ettefagh-fekr/db2613eac09e5d1b9578893099bc7d5f/" TargetMode="External"/><Relationship Id="rId32" Type="http://schemas.openxmlformats.org/officeDocument/2006/relationships/hyperlink" Target="https://consensus.app/papers/remote-followup-using-smartphone-apps-telemedicine-and-soffar-elkohail/9cd98b1630cd5d0a8db6b74fdafa31dd/" TargetMode="External"/><Relationship Id="rId37" Type="http://schemas.openxmlformats.org/officeDocument/2006/relationships/hyperlink" Target="https://consensus.app/papers/the-state-of-telemedicine-telerehabilitation-and-virtual-johnson-khilnani/7c246c8b5ae25b18b1a00e20424f2a68/" TargetMode="External"/><Relationship Id="rId53" Type="http://schemas.openxmlformats.org/officeDocument/2006/relationships/hyperlink" Target="https://consensus.app/papers/advanced-homebased-shoulder-rehabilitation-a-systematic-sassi-corta/1c5729469cc75a3bad4e0d66208f2b8d/" TargetMode="External"/><Relationship Id="rId58" Type="http://schemas.openxmlformats.org/officeDocument/2006/relationships/hyperlink" Target="https://consensus.app/papers/applications-and-limitations-of-current-markerless-wade-needham/99638d434aeb52bfb793fbcafd601174/" TargetMode="External"/><Relationship Id="rId74" Type="http://schemas.openxmlformats.org/officeDocument/2006/relationships/hyperlink" Target="https://consensus.app/papers/healthcare-applications-of-single-camera-markerless-scott-blana/c74772b19a9a5852995bf30e78f0ffd9/" TargetMode="External"/><Relationship Id="rId79" Type="http://schemas.openxmlformats.org/officeDocument/2006/relationships/hyperlink" Target="https://consensus.app/papers/musculoskeletal-digital-therapeutics-and-digital-health-lee-yoon/8d401b4732bf5fa48f392cc707fa9cd9/" TargetMode="External"/><Relationship Id="rId5" Type="http://schemas.openxmlformats.org/officeDocument/2006/relationships/hyperlink" Target="https://consensus.app/papers/determining-gaps-in-current-physiatric-telephysical-chakka-wu/29cafd2f88e85da7a9470a11f2a103a1/" TargetMode="External"/><Relationship Id="rId19" Type="http://schemas.openxmlformats.org/officeDocument/2006/relationships/hyperlink" Target="https://consensus.app/papers/telemedicine-in-the-era-of-covid19-tanaka-oh/6e967fa68f2f5f4aa15a7ab4ce2bf784/" TargetMode="External"/><Relationship Id="rId14" Type="http://schemas.openxmlformats.org/officeDocument/2006/relationships/hyperlink" Target="https://consensus.app/papers/the-utility-of-physiotherapy-assessments-delivered-by-zischke-simas/9d164ce4d37b5b03ae6c92e8f6eba165/" TargetMode="External"/><Relationship Id="rId22" Type="http://schemas.openxmlformats.org/officeDocument/2006/relationships/hyperlink" Target="https://consensus.app/papers/healthcare-applications-of-single-camera-markerless-scott-blana/c74772b19a9a5852995bf30e78f0ffd9/" TargetMode="External"/><Relationship Id="rId27" Type="http://schemas.openxmlformats.org/officeDocument/2006/relationships/hyperlink" Target="https://consensus.app/papers/the-state-of-telemedicine-telerehabilitation-and-virtual-johnson-khilnani/7c246c8b5ae25b18b1a00e20424f2a68/" TargetMode="External"/><Relationship Id="rId30" Type="http://schemas.openxmlformats.org/officeDocument/2006/relationships/hyperlink" Target="https://consensus.app/papers/wearable-movement-sensors-for-rehabilitation-a-focused-porciuncula-roto/56404085373d5690ba60542f37b660dd/" TargetMode="External"/><Relationship Id="rId35" Type="http://schemas.openxmlformats.org/officeDocument/2006/relationships/hyperlink" Target="https://consensus.app/papers/remote-followup-using-smartphone-apps-telemedicine-and-soffar-elkohail/9cd98b1630cd5d0a8db6b74fdafa31dd/" TargetMode="External"/><Relationship Id="rId43" Type="http://schemas.openxmlformats.org/officeDocument/2006/relationships/hyperlink" Target="https://consensus.app/papers/determining-gaps-in-current-physiatric-telephysical-chakka-wu/29cafd2f88e85da7a9470a11f2a103a1/" TargetMode="External"/><Relationship Id="rId48" Type="http://schemas.openxmlformats.org/officeDocument/2006/relationships/hyperlink" Target="https://consensus.app/papers/healthcare-applications-of-single-camera-markerless-scott-blana/c74772b19a9a5852995bf30e78f0ffd9/" TargetMode="External"/><Relationship Id="rId56" Type="http://schemas.openxmlformats.org/officeDocument/2006/relationships/hyperlink" Target="https://consensus.app/papers/musculoskeletal-digital-therapeutics-and-digital-health-lee-yoon/8d401b4732bf5fa48f392cc707fa9cd9/" TargetMode="External"/><Relationship Id="rId64" Type="http://schemas.openxmlformats.org/officeDocument/2006/relationships/hyperlink" Target="https://consensus.app/papers/healthcare-applications-of-single-camera-markerless-scott-blana/c74772b19a9a5852995bf30e78f0ffd9/" TargetMode="External"/><Relationship Id="rId69" Type="http://schemas.openxmlformats.org/officeDocument/2006/relationships/hyperlink" Target="https://consensus.app/papers/accuracy-validity-and-reliability-of-markerless-scataglini-abts/b2ea274d06605ac19019c898cf994898/" TargetMode="External"/><Relationship Id="rId77" Type="http://schemas.openxmlformats.org/officeDocument/2006/relationships/hyperlink" Target="https://consensus.app/papers/advanced-homebased-shoulder-rehabilitation-a-systematic-sassi-corta/1c5729469cc75a3bad4e0d66208f2b8d/" TargetMode="External"/><Relationship Id="rId8" Type="http://schemas.openxmlformats.org/officeDocument/2006/relationships/hyperlink" Target="https://consensus.app/papers/the-utility-of-physiotherapy-assessments-delivered-by-zischke-simas/9d164ce4d37b5b03ae6c92e8f6eba165/" TargetMode="External"/><Relationship Id="rId51" Type="http://schemas.openxmlformats.org/officeDocument/2006/relationships/hyperlink" Target="https://consensus.app/papers/validity-and-reliability-of-single-camera-markerless-lee-lee/e51cfeae42e55f46870aa809f98c26e8/" TargetMode="External"/><Relationship Id="rId72" Type="http://schemas.openxmlformats.org/officeDocument/2006/relationships/hyperlink" Target="https://consensus.app/papers/telemedicine-in-the-era-of-covid19-tanaka-oh/6e967fa68f2f5f4aa15a7ab4ce2bf784/" TargetMode="External"/><Relationship Id="rId80" Type="http://schemas.openxmlformats.org/officeDocument/2006/relationships/hyperlink" Target="https://consensus.app/papers/determining-gaps-in-current-physiatric-telephysical-chakka-wu/29cafd2f88e85da7a9470a11f2a103a1/" TargetMode="External"/><Relationship Id="rId85" Type="http://schemas.openxmlformats.org/officeDocument/2006/relationships/hyperlink" Target="https://consensus.app/papers/validity-and-reliability-of-single-camera-markerless-lee-lee/e51cfeae42e55f46870aa809f98c26e8/" TargetMode="External"/><Relationship Id="rId3" Type="http://schemas.openxmlformats.org/officeDocument/2006/relationships/settings" Target="settings.xml"/><Relationship Id="rId12" Type="http://schemas.openxmlformats.org/officeDocument/2006/relationships/hyperlink" Target="https://consensus.app/papers/determining-gaps-in-current-physiatric-telephysical-chakka-wu/29cafd2f88e85da7a9470a11f2a103a1/" TargetMode="External"/><Relationship Id="rId17" Type="http://schemas.openxmlformats.org/officeDocument/2006/relationships/hyperlink" Target="https://consensus.app/papers/determining-gaps-in-current-physiatric-telephysical-chakka-wu/29cafd2f88e85da7a9470a11f2a103a1/" TargetMode="External"/><Relationship Id="rId25" Type="http://schemas.openxmlformats.org/officeDocument/2006/relationships/hyperlink" Target="https://consensus.app/papers/the-state-of-telemedicine-telerehabilitation-and-virtual-johnson-khilnani/7c246c8b5ae25b18b1a00e20424f2a68/" TargetMode="External"/><Relationship Id="rId33" Type="http://schemas.openxmlformats.org/officeDocument/2006/relationships/hyperlink" Target="https://consensus.app/papers/the-state-of-telemedicine-telerehabilitation-and-virtual-johnson-khilnani/7c246c8b5ae25b18b1a00e20424f2a68/" TargetMode="External"/><Relationship Id="rId38" Type="http://schemas.openxmlformats.org/officeDocument/2006/relationships/hyperlink" Target="https://consensus.app/papers/determining-gaps-in-current-physiatric-telephysical-chakka-wu/29cafd2f88e85da7a9470a11f2a103a1/" TargetMode="External"/><Relationship Id="rId46" Type="http://schemas.openxmlformats.org/officeDocument/2006/relationships/hyperlink" Target="https://consensus.app/papers/the-utility-of-physiotherapy-assessments-delivered-by-zischke-simas/9d164ce4d37b5b03ae6c92e8f6eba165/" TargetMode="External"/><Relationship Id="rId59" Type="http://schemas.openxmlformats.org/officeDocument/2006/relationships/hyperlink" Target="https://consensus.app/papers/validating-singlecamera-pose-estimation-against-pratapneni-halvorson/37ceb9d8a3ea5aeaad215db374e1f570/" TargetMode="External"/><Relationship Id="rId67" Type="http://schemas.openxmlformats.org/officeDocument/2006/relationships/hyperlink" Target="https://consensus.app/papers/the-utility-of-physiotherapy-assessments-delivered-by-zischke-simas/9d164ce4d37b5b03ae6c92e8f6eba165/" TargetMode="External"/><Relationship Id="rId20" Type="http://schemas.openxmlformats.org/officeDocument/2006/relationships/hyperlink" Target="https://consensus.app/papers/accuracy-validity-and-reliability-of-markerless-scataglini-abts/b2ea274d06605ac19019c898cf994898/" TargetMode="External"/><Relationship Id="rId41" Type="http://schemas.openxmlformats.org/officeDocument/2006/relationships/hyperlink" Target="https://consensus.app/papers/the-utility-of-physiotherapy-assessments-delivered-by-zischke-simas/9d164ce4d37b5b03ae6c92e8f6eba165/" TargetMode="External"/><Relationship Id="rId54" Type="http://schemas.openxmlformats.org/officeDocument/2006/relationships/hyperlink" Target="https://consensus.app/papers/remote-followup-using-smartphone-apps-telemedicine-and-soffar-elkohail/9cd98b1630cd5d0a8db6b74fdafa31dd/" TargetMode="External"/><Relationship Id="rId62" Type="http://schemas.openxmlformats.org/officeDocument/2006/relationships/hyperlink" Target="https://consensus.app/papers/concurrent-validity-of-smartphonebased-markerless-horsak-eichmann/e9c6da483a905903af8e7053f53a999e/" TargetMode="External"/><Relationship Id="rId70" Type="http://schemas.openxmlformats.org/officeDocument/2006/relationships/hyperlink" Target="https://consensus.app/papers/healthcare-applications-of-single-camera-markerless-scott-blana/c74772b19a9a5852995bf30e78f0ffd9/" TargetMode="External"/><Relationship Id="rId75" Type="http://schemas.openxmlformats.org/officeDocument/2006/relationships/hyperlink" Target="https://consensus.app/papers/a-systematic-review-of-the-applications-of-markerless-lam-tang/6aa2b704d62c5fbb806b5963e50b50d1/" TargetMode="External"/><Relationship Id="rId83" Type="http://schemas.openxmlformats.org/officeDocument/2006/relationships/hyperlink" Target="https://consensus.app/papers/healthcare-applications-of-single-camera-markerless-scott-blana/c74772b19a9a5852995bf30e78f0ffd9/" TargetMode="External"/><Relationship Id="rId1" Type="http://schemas.openxmlformats.org/officeDocument/2006/relationships/numbering" Target="numbering.xml"/><Relationship Id="rId6" Type="http://schemas.openxmlformats.org/officeDocument/2006/relationships/hyperlink" Target="https://consensus.app/papers/applications-and-limitations-of-current-markerless-wade-needham/99638d434aeb52bfb793fbcafd601174/" TargetMode="External"/><Relationship Id="rId15" Type="http://schemas.openxmlformats.org/officeDocument/2006/relationships/hyperlink" Target="https://consensus.app/papers/determining-gaps-in-current-physiatric-telephysical-chakka-wu/29cafd2f88e85da7a9470a11f2a103a1/" TargetMode="External"/><Relationship Id="rId23" Type="http://schemas.openxmlformats.org/officeDocument/2006/relationships/hyperlink" Target="https://consensus.app/papers/concurrent-validity-of-smartphonebased-markerless-horsak-eichmann/e9c6da483a905903af8e7053f53a999e/" TargetMode="External"/><Relationship Id="rId28" Type="http://schemas.openxmlformats.org/officeDocument/2006/relationships/hyperlink" Target="https://consensus.app/papers/musculoskeletal-digital-therapeutics-and-digital-health-lee-yoon/8d401b4732bf5fa48f392cc707fa9cd9/" TargetMode="External"/><Relationship Id="rId36" Type="http://schemas.openxmlformats.org/officeDocument/2006/relationships/hyperlink" Target="https://consensus.app/papers/determining-gaps-in-current-physiatric-telephysical-chakka-wu/29cafd2f88e85da7a9470a11f2a103a1/" TargetMode="External"/><Relationship Id="rId49" Type="http://schemas.openxmlformats.org/officeDocument/2006/relationships/hyperlink" Target="https://consensus.app/papers/accuracy-validity-and-reliability-of-markerless-scataglini-abts/b2ea274d06605ac19019c898cf994898/" TargetMode="External"/><Relationship Id="rId57" Type="http://schemas.openxmlformats.org/officeDocument/2006/relationships/hyperlink" Target="https://consensus.app/papers/applications-and-limitations-of-current-markerless-wade-needham/99638d434aeb52bfb793fbcafd601174/" TargetMode="External"/><Relationship Id="rId10" Type="http://schemas.openxmlformats.org/officeDocument/2006/relationships/hyperlink" Target="https://consensus.app/papers/accuracy-validity-and-reliability-of-markerless-scataglini-abts/b2ea274d06605ac19019c898cf994898/" TargetMode="External"/><Relationship Id="rId31" Type="http://schemas.openxmlformats.org/officeDocument/2006/relationships/hyperlink" Target="https://consensus.app/papers/the-state-of-telemedicine-telerehabilitation-and-virtual-johnson-khilnani/7c246c8b5ae25b18b1a00e20424f2a68/" TargetMode="External"/><Relationship Id="rId44" Type="http://schemas.openxmlformats.org/officeDocument/2006/relationships/hyperlink" Target="https://consensus.app/papers/determining-gaps-in-current-physiatric-telephysical-chakka-wu/29cafd2f88e85da7a9470a11f2a103a1/" TargetMode="External"/><Relationship Id="rId52" Type="http://schemas.openxmlformats.org/officeDocument/2006/relationships/hyperlink" Target="https://consensus.app/papers/validity-and-reliability-of-single-camera-markerless-lee-lee/e51cfeae42e55f46870aa809f98c26e8/" TargetMode="External"/><Relationship Id="rId60" Type="http://schemas.openxmlformats.org/officeDocument/2006/relationships/hyperlink" Target="https://consensus.app/papers/applications-and-limitations-of-current-markerless-wade-needham/99638d434aeb52bfb793fbcafd601174/" TargetMode="External"/><Relationship Id="rId65" Type="http://schemas.openxmlformats.org/officeDocument/2006/relationships/hyperlink" Target="https://consensus.app/papers/technological-advances-in-lowerlimb-telerehabilitation-ettefagh-fekr/db2613eac09e5d1b9578893099bc7d5f/" TargetMode="External"/><Relationship Id="rId73" Type="http://schemas.openxmlformats.org/officeDocument/2006/relationships/hyperlink" Target="https://consensus.app/papers/the-state-of-telemedicine-telerehabilitation-and-virtual-johnson-khilnani/7c246c8b5ae25b18b1a00e20424f2a68/" TargetMode="External"/><Relationship Id="rId78" Type="http://schemas.openxmlformats.org/officeDocument/2006/relationships/hyperlink" Target="https://consensus.app/papers/remote-followup-using-smartphone-apps-telemedicine-and-soffar-elkohail/9cd98b1630cd5d0a8db6b74fdafa31dd/" TargetMode="External"/><Relationship Id="rId81" Type="http://schemas.openxmlformats.org/officeDocument/2006/relationships/hyperlink" Target="https://consensus.app/papers/healthcare-applications-of-single-camera-markerless-scott-blana/c74772b19a9a5852995bf30e78f0ffd9/" TargetMode="External"/><Relationship Id="rId86"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onsensus.app/papers/healthcare-applications-of-single-camera-markerless-scott-blana/c74772b19a9a5852995bf30e78f0ffd9/" TargetMode="External"/><Relationship Id="rId13" Type="http://schemas.openxmlformats.org/officeDocument/2006/relationships/hyperlink" Target="https://consensus.app/papers/a-systematic-review-of-the-applications-of-markerless-lam-tang/6aa2b704d62c5fbb806b5963e50b50d1/" TargetMode="External"/><Relationship Id="rId18" Type="http://schemas.openxmlformats.org/officeDocument/2006/relationships/hyperlink" Target="https://consensus.app/papers/the-telemedicine-musculoskeletal-examination-laskowski-johnson/fb0c1438fca15d0cba33da55c324f51f/" TargetMode="External"/><Relationship Id="rId39" Type="http://schemas.openxmlformats.org/officeDocument/2006/relationships/hyperlink" Target="https://consensus.app/papers/the-telemedicine-musculoskeletal-examination-laskowski-johnson/fb0c1438fca15d0cba33da55c324f51f/" TargetMode="External"/><Relationship Id="rId34" Type="http://schemas.openxmlformats.org/officeDocument/2006/relationships/hyperlink" Target="https://consensus.app/papers/musculoskeletal-digital-therapeutics-and-digital-health-lee-yoon/8d401b4732bf5fa48f392cc707fa9cd9/" TargetMode="External"/><Relationship Id="rId50" Type="http://schemas.openxmlformats.org/officeDocument/2006/relationships/hyperlink" Target="https://consensus.app/papers/accuracy-validity-and-reliability-of-markerless-scataglini-abts/b2ea274d06605ac19019c898cf994898/" TargetMode="External"/><Relationship Id="rId55" Type="http://schemas.openxmlformats.org/officeDocument/2006/relationships/hyperlink" Target="https://consensus.app/papers/remote-followup-using-smartphone-apps-telemedicine-and-soffar-elkohail/9cd98b1630cd5d0a8db6b74fdafa31dd/" TargetMode="External"/><Relationship Id="rId76" Type="http://schemas.openxmlformats.org/officeDocument/2006/relationships/hyperlink" Target="https://consensus.app/papers/the-role-and-importance-of-using-sensorbased-devices-in-szabo-neagu/be68c0f423ed59109711c659f4f29010/" TargetMode="External"/><Relationship Id="rId7" Type="http://schemas.openxmlformats.org/officeDocument/2006/relationships/hyperlink" Target="https://consensus.app/papers/the-state-of-telemedicine-telerehabilitation-and-virtual-johnson-khilnani/7c246c8b5ae25b18b1a00e20424f2a68/" TargetMode="External"/><Relationship Id="rId71" Type="http://schemas.openxmlformats.org/officeDocument/2006/relationships/hyperlink" Target="https://consensus.app/papers/the-telemedicine-musculoskeletal-examination-laskowski-johnson/fb0c1438fca15d0cba33da55c324f51f/" TargetMode="External"/><Relationship Id="rId2" Type="http://schemas.openxmlformats.org/officeDocument/2006/relationships/styles" Target="styles.xml"/><Relationship Id="rId29" Type="http://schemas.openxmlformats.org/officeDocument/2006/relationships/hyperlink" Target="https://consensus.app/papers/the-role-and-importance-of-using-sensorbased-devices-in-szabo-neagu/be68c0f423ed59109711c659f4f29010/" TargetMode="External"/><Relationship Id="rId24" Type="http://schemas.openxmlformats.org/officeDocument/2006/relationships/hyperlink" Target="https://consensus.app/papers/validating-singlecamera-pose-estimation-against-pratapneni-halvorson/37ceb9d8a3ea5aeaad215db374e1f570/" TargetMode="External"/><Relationship Id="rId40" Type="http://schemas.openxmlformats.org/officeDocument/2006/relationships/hyperlink" Target="https://consensus.app/papers/telemedicine-in-the-era-of-covid19-tanaka-oh/6e967fa68f2f5f4aa15a7ab4ce2bf784/" TargetMode="External"/><Relationship Id="rId45" Type="http://schemas.openxmlformats.org/officeDocument/2006/relationships/hyperlink" Target="https://consensus.app/papers/the-utility-of-physiotherapy-assessments-delivered-by-zischke-simas/9d164ce4d37b5b03ae6c92e8f6eba165/" TargetMode="External"/><Relationship Id="rId66" Type="http://schemas.openxmlformats.org/officeDocument/2006/relationships/hyperlink" Target="https://consensus.app/papers/healthcare-applications-of-single-camera-markerless-scott-blana/c74772b19a9a5852995bf30e78f0ffd9/" TargetMode="External"/><Relationship Id="rId87" Type="http://schemas.openxmlformats.org/officeDocument/2006/relationships/theme" Target="theme/theme1.xml"/><Relationship Id="rId61" Type="http://schemas.openxmlformats.org/officeDocument/2006/relationships/hyperlink" Target="https://consensus.app/papers/accuracy-validity-and-reliability-of-markerless-scataglini-abts/b2ea274d06605ac19019c898cf994898/" TargetMode="External"/><Relationship Id="rId82" Type="http://schemas.openxmlformats.org/officeDocument/2006/relationships/hyperlink" Target="https://consensus.app/papers/a-systematic-review-of-the-applications-of-markerless-lam-tang/6aa2b704d62c5fbb806b5963e50b50d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3689</Words>
  <Characters>21031</Characters>
  <Application>Microsoft Office Word</Application>
  <DocSecurity>0</DocSecurity>
  <Lines>175</Lines>
  <Paragraphs>49</Paragraphs>
  <ScaleCrop>false</ScaleCrop>
  <Company/>
  <LinksUpToDate>false</LinksUpToDate>
  <CharactersWithSpaces>24671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Onoja, Tony Dr (Sch Health Sciences)</dc:creator>
  <cp:keywords/>
  <dc:description/>
  <cp:lastModifiedBy>Onoja, Tony Dr (Sch Health Sciences)</cp:lastModifiedBy>
  <cp:revision>1</cp:revision>
  <dcterms:created xsi:type="dcterms:W3CDTF">2026-07-23T16:31:00Z</dcterms:created>
  <dcterms:modified xsi:type="dcterms:W3CDTF">2026-07-23T16:32:00Z</dcterms:modified>
</cp:coreProperties>
</file>