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rFonts w:ascii="黑体" w:hAnsi="黑体" w:eastAsia="黑体"/>
          <w:b/>
          <w:color w:val="003366"/>
          <w:sz w:val="56"/>
        </w:rPr>
        <w:t>第二课堂成绩管理系统</w:t>
      </w:r>
    </w:p>
    <w:p>
      <w:pPr>
        <w:jc w:val="center"/>
      </w:pPr>
      <w:r>
        <w:rPr>
          <w:rFonts w:ascii="黑体" w:hAnsi="黑体" w:eastAsia="黑体"/>
          <w:b/>
          <w:color w:val="003366"/>
          <w:sz w:val="48"/>
        </w:rPr>
        <w:t>软件测试报告</w:t>
      </w:r>
    </w:p>
    <w:p/>
    <w:p/>
    <w:p>
      <w:pPr>
        <w:jc w:val="center"/>
      </w:pPr>
      <w:r>
        <w:rPr>
          <w:color w:val="666666"/>
          <w:sz w:val="32"/>
        </w:rPr>
        <w:t>V1.0</w:t>
      </w:r>
    </w:p>
    <w:p/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4156"/>
        <w:gridCol w:w="4156"/>
      </w:tblGrid>
      <w:tr>
        <w:tc>
          <w:tcPr>
            <w:tcW w:type="dxa" w:w="4156"/>
            <w:shd w:fill="D9E2F3"/>
          </w:tcPr>
          <w:p>
            <w:pPr>
              <w:jc w:val="center"/>
            </w:pPr>
            <w:r>
              <w:rPr>
                <w:sz w:val="22"/>
              </w:rPr>
              <w:t>项目名称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sz w:val="22"/>
              </w:rPr>
              <w:t>第二课堂成绩管理系统</w:t>
            </w:r>
          </w:p>
        </w:tc>
      </w:tr>
      <w:tr>
        <w:tc>
          <w:tcPr>
            <w:tcW w:type="dxa" w:w="4156"/>
            <w:shd w:fill="D9E2F3"/>
          </w:tcPr>
          <w:p>
            <w:pPr>
              <w:jc w:val="center"/>
            </w:pPr>
            <w:r>
              <w:rPr>
                <w:sz w:val="22"/>
              </w:rPr>
              <w:t>文档编号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sz w:val="22"/>
              </w:rPr>
              <w:t>SCMS-TR-2026-001</w:t>
            </w:r>
          </w:p>
        </w:tc>
      </w:tr>
      <w:tr>
        <w:tc>
          <w:tcPr>
            <w:tcW w:type="dxa" w:w="4156"/>
            <w:shd w:fill="D9E2F3"/>
          </w:tcPr>
          <w:p>
            <w:pPr>
              <w:jc w:val="center"/>
            </w:pPr>
            <w:r>
              <w:rPr>
                <w:sz w:val="22"/>
              </w:rPr>
              <w:t>版本号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sz w:val="22"/>
              </w:rPr>
              <w:t>V1.0</w:t>
            </w:r>
          </w:p>
        </w:tc>
      </w:tr>
      <w:tr>
        <w:tc>
          <w:tcPr>
            <w:tcW w:type="dxa" w:w="4156"/>
            <w:shd w:fill="D9E2F3"/>
          </w:tcPr>
          <w:p>
            <w:pPr>
              <w:jc w:val="center"/>
            </w:pPr>
            <w:r>
              <w:rPr>
                <w:sz w:val="22"/>
              </w:rPr>
              <w:t>编制单位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sz w:val="22"/>
              </w:rPr>
              <w:t>质量保障部</w:t>
            </w:r>
          </w:p>
        </w:tc>
      </w:tr>
      <w:tr>
        <w:tc>
          <w:tcPr>
            <w:tcW w:type="dxa" w:w="4156"/>
            <w:shd w:fill="D9E2F3"/>
          </w:tcPr>
          <w:p>
            <w:pPr>
              <w:jc w:val="center"/>
            </w:pPr>
            <w:r>
              <w:rPr>
                <w:sz w:val="22"/>
              </w:rPr>
              <w:t>编制日期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sz w:val="22"/>
              </w:rPr>
              <w:t>2026年08月18日</w:t>
            </w:r>
          </w:p>
        </w:tc>
      </w:tr>
      <w:tr>
        <w:tc>
          <w:tcPr>
            <w:tcW w:type="dxa" w:w="4156"/>
            <w:shd w:fill="D9E2F3"/>
          </w:tcPr>
          <w:p>
            <w:pPr>
              <w:jc w:val="center"/>
            </w:pPr>
            <w:r>
              <w:rPr>
                <w:sz w:val="22"/>
              </w:rPr>
              <w:t>密级</w:t>
            </w:r>
          </w:p>
        </w:tc>
        <w:tc>
          <w:tcPr>
            <w:tcW w:type="dxa" w:w="4156"/>
          </w:tcPr>
          <w:p>
            <w:pPr>
              <w:jc w:val="center"/>
            </w:pPr>
            <w:r>
              <w:rPr>
                <w:sz w:val="22"/>
              </w:rPr>
              <w:t>内部公开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修订记录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版本号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修订日期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修订内容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修订人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审核人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V0.1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2026-08-10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初稿编制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测试工程师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V0.5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2026-08-15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补充自动化测试章节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测试工程师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QA主管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V1.0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2026-08-18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终稿发布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测试工程师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项目经理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目录</w:t>
      </w:r>
    </w:p>
    <w:p>
      <w:pPr>
        <w:spacing w:before="40" w:after="40"/>
      </w:pPr>
      <w:r>
        <w:rPr>
          <w:b/>
          <w:sz w:val="22"/>
        </w:rPr>
        <w:t>1. 测试概述</w:t>
      </w:r>
    </w:p>
    <w:p>
      <w:pPr>
        <w:spacing w:before="40" w:after="40"/>
      </w:pPr>
      <w:r>
        <w:rPr>
          <w:sz w:val="22"/>
        </w:rPr>
        <w:t xml:space="preserve">  1.1 测试目的</w:t>
      </w:r>
    </w:p>
    <w:p>
      <w:pPr>
        <w:spacing w:before="40" w:after="40"/>
      </w:pPr>
      <w:r>
        <w:rPr>
          <w:sz w:val="22"/>
        </w:rPr>
        <w:t xml:space="preserve">  1.2 测试范围</w:t>
      </w:r>
    </w:p>
    <w:p>
      <w:pPr>
        <w:spacing w:before="40" w:after="40"/>
      </w:pPr>
      <w:r>
        <w:rPr>
          <w:sz w:val="22"/>
        </w:rPr>
        <w:t xml:space="preserve">  1.3 测试环境</w:t>
      </w:r>
    </w:p>
    <w:p>
      <w:pPr>
        <w:spacing w:before="40" w:after="40"/>
      </w:pPr>
      <w:r>
        <w:rPr>
          <w:sz w:val="22"/>
        </w:rPr>
        <w:t xml:space="preserve">  1.4 测试策略</w:t>
      </w:r>
    </w:p>
    <w:p>
      <w:pPr>
        <w:spacing w:before="40" w:after="40"/>
      </w:pPr>
      <w:r>
        <w:rPr>
          <w:b/>
          <w:sz w:val="22"/>
        </w:rPr>
        <w:t>2. 测试计划</w:t>
      </w:r>
    </w:p>
    <w:p>
      <w:pPr>
        <w:spacing w:before="40" w:after="40"/>
      </w:pPr>
      <w:r>
        <w:rPr>
          <w:sz w:val="22"/>
        </w:rPr>
        <w:t xml:space="preserve">  2.1 测试组织</w:t>
      </w:r>
    </w:p>
    <w:p>
      <w:pPr>
        <w:spacing w:before="40" w:after="40"/>
      </w:pPr>
      <w:r>
        <w:rPr>
          <w:sz w:val="22"/>
        </w:rPr>
        <w:t xml:space="preserve">  2.2 测试进度</w:t>
      </w:r>
    </w:p>
    <w:p>
      <w:pPr>
        <w:spacing w:before="40" w:after="40"/>
      </w:pPr>
      <w:r>
        <w:rPr>
          <w:sz w:val="22"/>
        </w:rPr>
        <w:t xml:space="preserve">  2.3 风险评估</w:t>
      </w:r>
    </w:p>
    <w:p>
      <w:pPr>
        <w:spacing w:before="40" w:after="40"/>
      </w:pPr>
      <w:r>
        <w:rPr>
          <w:b/>
          <w:sz w:val="22"/>
        </w:rPr>
        <w:t>3. 测试用例设计</w:t>
      </w:r>
    </w:p>
    <w:p>
      <w:pPr>
        <w:spacing w:before="40" w:after="40"/>
      </w:pPr>
      <w:r>
        <w:rPr>
          <w:sz w:val="22"/>
        </w:rPr>
        <w:t xml:space="preserve">  3.1 测试用例统计</w:t>
      </w:r>
    </w:p>
    <w:p>
      <w:pPr>
        <w:spacing w:before="40" w:after="40"/>
      </w:pPr>
      <w:r>
        <w:rPr>
          <w:sz w:val="22"/>
        </w:rPr>
        <w:t xml:space="preserve">  3.2 功能测试用例</w:t>
      </w:r>
    </w:p>
    <w:p>
      <w:pPr>
        <w:spacing w:before="40" w:after="40"/>
      </w:pPr>
      <w:r>
        <w:rPr>
          <w:sz w:val="22"/>
        </w:rPr>
        <w:t xml:space="preserve">  3.3 接口测试用例</w:t>
      </w:r>
    </w:p>
    <w:p>
      <w:pPr>
        <w:spacing w:before="40" w:after="40"/>
      </w:pPr>
      <w:r>
        <w:rPr>
          <w:sz w:val="22"/>
        </w:rPr>
        <w:t xml:space="preserve">  3.4 性能测试用例</w:t>
      </w:r>
    </w:p>
    <w:p>
      <w:pPr>
        <w:spacing w:before="40" w:after="40"/>
      </w:pPr>
      <w:r>
        <w:rPr>
          <w:b/>
          <w:sz w:val="22"/>
        </w:rPr>
        <w:t>4. 测试执行</w:t>
      </w:r>
    </w:p>
    <w:p>
      <w:pPr>
        <w:spacing w:before="40" w:after="40"/>
      </w:pPr>
      <w:r>
        <w:rPr>
          <w:sz w:val="22"/>
        </w:rPr>
        <w:t xml:space="preserve">  4.1 执行统计</w:t>
      </w:r>
    </w:p>
    <w:p>
      <w:pPr>
        <w:spacing w:before="40" w:after="40"/>
      </w:pPr>
      <w:r>
        <w:rPr>
          <w:sz w:val="22"/>
        </w:rPr>
        <w:t xml:space="preserve">  4.2 功能测试执行结果</w:t>
      </w:r>
    </w:p>
    <w:p>
      <w:pPr>
        <w:spacing w:before="40" w:after="40"/>
      </w:pPr>
      <w:r>
        <w:rPr>
          <w:sz w:val="22"/>
        </w:rPr>
        <w:t xml:space="preserve">  4.3 接口测试执行结果</w:t>
      </w:r>
    </w:p>
    <w:p>
      <w:pPr>
        <w:spacing w:before="40" w:after="40"/>
      </w:pPr>
      <w:r>
        <w:rPr>
          <w:sz w:val="22"/>
        </w:rPr>
        <w:t xml:space="preserve">  4.4 自动化测试执行结果</w:t>
      </w:r>
    </w:p>
    <w:p>
      <w:pPr>
        <w:spacing w:before="40" w:after="40"/>
      </w:pPr>
      <w:r>
        <w:rPr>
          <w:b/>
          <w:sz w:val="22"/>
        </w:rPr>
        <w:t>5. 缺陷管理</w:t>
      </w:r>
    </w:p>
    <w:p>
      <w:pPr>
        <w:spacing w:before="40" w:after="40"/>
      </w:pPr>
      <w:r>
        <w:rPr>
          <w:sz w:val="22"/>
        </w:rPr>
        <w:t xml:space="preserve">  5.1 缺陷统计</w:t>
      </w:r>
    </w:p>
    <w:p>
      <w:pPr>
        <w:spacing w:before="40" w:after="40"/>
      </w:pPr>
      <w:r>
        <w:rPr>
          <w:sz w:val="22"/>
        </w:rPr>
        <w:t xml:space="preserve">  5.2 缺陷分析</w:t>
      </w:r>
    </w:p>
    <w:p>
      <w:pPr>
        <w:spacing w:before="40" w:after="40"/>
      </w:pPr>
      <w:r>
        <w:rPr>
          <w:sz w:val="22"/>
        </w:rPr>
        <w:t xml:space="preserve">  5.3 遗留缺陷</w:t>
      </w:r>
    </w:p>
    <w:p>
      <w:pPr>
        <w:spacing w:before="40" w:after="40"/>
      </w:pPr>
      <w:r>
        <w:rPr>
          <w:b/>
          <w:sz w:val="22"/>
        </w:rPr>
        <w:t>6. 测试结论</w:t>
      </w:r>
    </w:p>
    <w:p>
      <w:pPr>
        <w:spacing w:before="40" w:after="40"/>
      </w:pPr>
      <w:r>
        <w:rPr>
          <w:sz w:val="22"/>
        </w:rPr>
        <w:t xml:space="preserve">  6.1 测试覆盖率</w:t>
      </w:r>
    </w:p>
    <w:p>
      <w:pPr>
        <w:spacing w:before="40" w:after="40"/>
      </w:pPr>
      <w:r>
        <w:rPr>
          <w:sz w:val="22"/>
        </w:rPr>
        <w:t xml:space="preserve">  6.2 质量评估</w:t>
      </w:r>
    </w:p>
    <w:p>
      <w:pPr>
        <w:spacing w:before="40" w:after="40"/>
      </w:pPr>
      <w:r>
        <w:rPr>
          <w:sz w:val="22"/>
        </w:rPr>
        <w:t xml:space="preserve">  6.3 发布建议</w:t>
      </w:r>
    </w:p>
    <w:p>
      <w:pPr>
        <w:spacing w:before="40" w:after="40"/>
      </w:pPr>
      <w:r>
        <w:rPr>
          <w:b/>
          <w:sz w:val="22"/>
        </w:rPr>
        <w:t>7. 附录</w:t>
      </w:r>
    </w:p>
    <w:p>
      <w:pPr>
        <w:spacing w:before="40" w:after="40"/>
      </w:pPr>
      <w:r>
        <w:rPr>
          <w:sz w:val="22"/>
        </w:rPr>
        <w:t xml:space="preserve">  7.1 测试环境配置</w:t>
      </w:r>
    </w:p>
    <w:p>
      <w:pPr>
        <w:spacing w:before="40" w:after="40"/>
      </w:pPr>
      <w:r>
        <w:rPr>
          <w:sz w:val="22"/>
        </w:rPr>
        <w:t xml:space="preserve">  7.2 测试工具清单</w:t>
      </w:r>
    </w:p>
    <w:p>
      <w:pPr>
        <w:spacing w:before="40" w:after="40"/>
      </w:pPr>
      <w:r>
        <w:rPr>
          <w:sz w:val="22"/>
        </w:rPr>
        <w:t xml:space="preserve">  7.3 测试报告索引</w:t>
      </w:r>
    </w:p>
    <w:p>
      <w:r>
        <w:br w:type="page"/>
      </w:r>
    </w:p>
    <w:p>
      <w:pPr>
        <w:pStyle w:val="Heading1"/>
      </w:pPr>
      <w:r>
        <w:rPr>
          <w:color w:val="003366"/>
        </w:rPr>
        <w:t>1. 测试概述</w:t>
      </w:r>
    </w:p>
    <w:p>
      <w:pPr>
        <w:pStyle w:val="Heading2"/>
      </w:pPr>
      <w:r>
        <w:t>1.1 测试目的</w:t>
      </w:r>
    </w:p>
    <w:p>
      <w:pPr>
        <w:pStyle w:val="ListBullet"/>
      </w:pPr>
      <w:r>
        <w:t>本次测试旨在验证"第二课堂成绩管理系统"的功能正确性、接口稳定性和系统性能，确保系统满足需求规格说明书中的各项要求。</w:t>
      </w:r>
    </w:p>
    <w:p>
      <w:pPr>
        <w:pStyle w:val="ListBullet"/>
      </w:pPr>
      <w:r>
        <w:t>通过自动化测试手段，实现对系统核心功能的持续集成验证，提高软件质量和开发效率。</w:t>
      </w:r>
    </w:p>
    <w:p>
      <w:pPr>
        <w:pStyle w:val="ListBullet"/>
      </w:pPr>
      <w:r>
        <w:t>本报告作为系统上线前的质量评估依据，为项目验收和发布决策提供数据支撑。</w:t>
      </w:r>
    </w:p>
    <w:p>
      <w:pPr>
        <w:pStyle w:val="Heading2"/>
      </w:pPr>
      <w:r>
        <w:t>1.2 测试范围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2771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测试内容</w:t>
            </w:r>
          </w:p>
        </w:tc>
        <w:tc>
          <w:tcPr>
            <w:tcW w:type="dxa" w:w="2771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测试方式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功能测试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登录/成绩管理/赛事管理/审核流程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手工测试 + 自动化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接口测试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RESTful API 接口功能验证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pytest + requests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自动化测试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微信小程序端业务逻辑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pytest + Mock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性能测试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并发接口响应能力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Locust / pytest-xdist</w:t>
            </w:r>
          </w:p>
        </w:tc>
      </w:tr>
    </w:tbl>
    <w:p>
      <w:pPr>
        <w:pStyle w:val="Heading2"/>
      </w:pPr>
      <w:r>
        <w:t>1.3 测试环境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版本/规格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备注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操作系统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Windows 11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23H2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测试客户端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开发语言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Java / JavaScript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JDK 21 / ES6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后端+前端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后端框架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Spring Boot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3.x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RESTful API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前端框架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Vue 3 + Element Plus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3.x / 2.x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管理后台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数据库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MySQL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8.0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端口 3307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小程序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微信原生开发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基础库 2.19.0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学生端</w:t>
            </w:r>
          </w:p>
        </w:tc>
      </w:tr>
    </w:tbl>
    <w:p>
      <w:pPr>
        <w:pStyle w:val="Heading2"/>
      </w:pPr>
      <w:r>
        <w:t>1.4 测试策略</w:t>
      </w:r>
    </w:p>
    <w:p>
      <w:pPr>
        <w:pStyle w:val="ListBullet"/>
      </w:pPr>
      <w:r>
        <w:t>采用"分层递进"测试策略，从接口层到UI层逐层验证；</w:t>
      </w:r>
    </w:p>
    <w:p>
      <w:pPr>
        <w:pStyle w:val="ListBullet"/>
      </w:pPr>
      <w:r>
        <w:t>接口测试优先覆盖核心业务链路（登录→查询→提交→审核）；</w:t>
      </w:r>
    </w:p>
    <w:p>
      <w:pPr>
        <w:pStyle w:val="ListBullet"/>
      </w:pPr>
      <w:r>
        <w:t>Mock单元测试独立验证业务逻辑，不依赖后端服务；</w:t>
      </w:r>
    </w:p>
    <w:p>
      <w:pPr>
        <w:pStyle w:val="ListBullet"/>
      </w:pPr>
      <w:r>
        <w:t>自动化测试纳入CI/CD流水线，每次提交触发回归；</w:t>
      </w:r>
    </w:p>
    <w:p>
      <w:pPr>
        <w:pStyle w:val="ListBullet"/>
      </w:pPr>
      <w:r>
        <w:t>缺陷管理遵循"严重程度优先"原则，P0级缺陷必须在上线前修复。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2. 测试计划</w:t>
      </w:r>
    </w:p>
    <w:p>
      <w:pPr>
        <w:pStyle w:val="Heading2"/>
      </w:pPr>
      <w:r>
        <w:t>2.1 测试组织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职责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联系方式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项目经理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项目整体管理、资源协调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测试负责人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测试计划制定、质量把控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测试工程师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用例编写、执行、报告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-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开发工程师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-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缺陷修复、技术支持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-</w:t>
            </w:r>
          </w:p>
        </w:tc>
      </w:tr>
    </w:tbl>
    <w:p>
      <w:pPr>
        <w:pStyle w:val="Heading2"/>
      </w:pPr>
      <w:r>
        <w:t>2.2 测试进度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开始日期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结束日期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负责人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产出物</w:t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  <w:t>需求分析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2026-08-01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2026-08-03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测试工程师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需求评审记录</w:t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  <w:t>用例设计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2026-08-04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2026-08-08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测试工程师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测试用例文档</w:t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  <w:t>测试执行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2026-08-09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2026-08-16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测试工程师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测试执行记录</w:t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  <w:t>自动化测试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2026-08-10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2026-08-17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测试工程师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自动化脚本+报告</w:t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  <w:t>测试报告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2026-08-18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2026-08-18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测试负责人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测试报告</w:t>
            </w:r>
          </w:p>
        </w:tc>
      </w:tr>
    </w:tbl>
    <w:p>
      <w:pPr>
        <w:pStyle w:val="Heading2"/>
      </w:pPr>
      <w:r>
        <w:t>2.3 风险评估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风险编号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风险描述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概率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影响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应对措施</w:t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  <w:t>R001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后端接口变更导致前端不兼容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建立接口契约，前后端同步评审</w:t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  <w:t>R002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测试环境数据不一致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使用固定测试账号和数据</w:t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  <w:t>R003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自动化测试不稳定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中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增加重试机制和容错处理</w:t>
            </w:r>
          </w:p>
        </w:tc>
      </w:tr>
      <w:tr>
        <w:tc>
          <w:tcPr>
            <w:tcW w:type="dxa" w:w="1662"/>
          </w:tcPr>
          <w:p>
            <w:r>
              <w:rPr>
                <w:sz w:val="20"/>
              </w:rPr>
              <w:t>R004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进度延期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低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高</w:t>
            </w:r>
          </w:p>
        </w:tc>
        <w:tc>
          <w:tcPr>
            <w:tcW w:type="dxa" w:w="1662"/>
          </w:tcPr>
          <w:p>
            <w:r>
              <w:rPr>
                <w:sz w:val="20"/>
              </w:rPr>
              <w:t>预留缓冲时间，优先核心功能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3. 测试用例设计</w:t>
      </w:r>
    </w:p>
    <w:p>
      <w:pPr>
        <w:pStyle w:val="Heading2"/>
      </w:pPr>
      <w:r>
        <w:t>3.1 测试用例统计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测试模块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用例总数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通过数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通过率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学生登录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7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TC-MP-LOGIN-001~003, TC-MP-WX-001~004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赛事管理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TC-MP-EVENT-001~003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成绩提交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TC-MP-SUBMIT-001~002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成绩查询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4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TC-MP-SCORES-001~002, TOTAL-001~002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Mock单元测试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UT-LOGIN/SUBMIT/EVENT/STATUS/LEVEL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0"/>
              </w:rPr>
              <w:t>合计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0"/>
              </w:rPr>
              <w:t>51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0"/>
              </w:rPr>
              <w:t>51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b/>
                <w:sz w:val="20"/>
              </w:rPr>
              <w:t>-</w:t>
            </w:r>
          </w:p>
        </w:tc>
      </w:tr>
    </w:tbl>
    <w:p>
      <w:pPr>
        <w:pStyle w:val="Heading2"/>
      </w:pPr>
      <w:r>
        <w:t>3.2 核心功能测试用例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用例编号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用例名称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前置条件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预期结果</w:t>
            </w:r>
          </w:p>
        </w:tc>
      </w:tr>
      <w:tr>
        <w:tc>
          <w:tcPr>
            <w:tcW w:type="dxa" w:w="2078"/>
          </w:tcPr>
          <w:p>
            <w:r>
              <w:rPr>
                <w:sz w:val="18"/>
              </w:rPr>
              <w:t>TC-MP-WX-001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微信一键登录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网络正常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返回token，跳转首页</w:t>
            </w:r>
          </w:p>
        </w:tc>
      </w:tr>
      <w:tr>
        <w:tc>
          <w:tcPr>
            <w:tcW w:type="dxa" w:w="2078"/>
          </w:tcPr>
          <w:p>
            <w:r>
              <w:rPr>
                <w:sz w:val="18"/>
              </w:rPr>
              <w:t>TC-MP-WX-002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学号绑定登录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用户未绑定学号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绑定成功，返回stuId</w:t>
            </w:r>
          </w:p>
        </w:tc>
      </w:tr>
      <w:tr>
        <w:tc>
          <w:tcPr>
            <w:tcW w:type="dxa" w:w="2078"/>
          </w:tcPr>
          <w:p>
            <w:r>
              <w:rPr>
                <w:sz w:val="18"/>
              </w:rPr>
              <w:t>TC-MP-WX-003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Token鉴权调用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已获取token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成绩列表正常返回</w:t>
            </w:r>
          </w:p>
        </w:tc>
      </w:tr>
      <w:tr>
        <w:tc>
          <w:tcPr>
            <w:tcW w:type="dxa" w:w="2078"/>
          </w:tcPr>
          <w:p>
            <w:r>
              <w:rPr>
                <w:sz w:val="18"/>
              </w:rPr>
              <w:t>TC-MP-LOGIN-001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账号密码登录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账号有效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登录成功</w:t>
            </w:r>
          </w:p>
        </w:tc>
      </w:tr>
      <w:tr>
        <w:tc>
          <w:tcPr>
            <w:tcW w:type="dxa" w:w="2078"/>
          </w:tcPr>
          <w:p>
            <w:r>
              <w:rPr>
                <w:sz w:val="18"/>
              </w:rPr>
              <w:t>TC-MP-LOGIN-002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错误密码拒绝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密码错误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返回401错误</w:t>
            </w:r>
          </w:p>
        </w:tc>
      </w:tr>
      <w:tr>
        <w:tc>
          <w:tcPr>
            <w:tcW w:type="dxa" w:w="2078"/>
          </w:tcPr>
          <w:p>
            <w:r>
              <w:rPr>
                <w:sz w:val="18"/>
              </w:rPr>
              <w:t>TC-MP-EVENT-001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赛事列表加载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后端正常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返回11个赛事</w:t>
            </w:r>
          </w:p>
        </w:tc>
      </w:tr>
      <w:tr>
        <w:tc>
          <w:tcPr>
            <w:tcW w:type="dxa" w:w="2078"/>
          </w:tcPr>
          <w:p>
            <w:r>
              <w:rPr>
                <w:sz w:val="18"/>
              </w:rPr>
              <w:t>TC-MP-EVENT-002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赛项级联查询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选择赛事ID=1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返回对应赛项</w:t>
            </w:r>
          </w:p>
        </w:tc>
      </w:tr>
      <w:tr>
        <w:tc>
          <w:tcPr>
            <w:tcW w:type="dxa" w:w="2078"/>
          </w:tcPr>
          <w:p>
            <w:r>
              <w:rPr>
                <w:sz w:val="18"/>
              </w:rPr>
              <w:t>TC-MP-SUBMIT-001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成绩提交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填写完整表单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提交成功</w:t>
            </w:r>
          </w:p>
        </w:tc>
      </w:tr>
      <w:tr>
        <w:tc>
          <w:tcPr>
            <w:tcW w:type="dxa" w:w="2078"/>
          </w:tcPr>
          <w:p>
            <w:r>
              <w:rPr>
                <w:sz w:val="18"/>
              </w:rPr>
              <w:t>TC-MP-SCORES-001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成绩列表查询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学生已登录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返回成绩记录</w:t>
            </w:r>
          </w:p>
        </w:tc>
      </w:tr>
      <w:tr>
        <w:tc>
          <w:tcPr>
            <w:tcW w:type="dxa" w:w="2078"/>
          </w:tcPr>
          <w:p>
            <w:r>
              <w:rPr>
                <w:sz w:val="18"/>
              </w:rPr>
              <w:t>TC-MP-TOTAL-001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总积分查询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学生已登录</w:t>
            </w:r>
          </w:p>
        </w:tc>
        <w:tc>
          <w:tcPr>
            <w:tcW w:type="dxa" w:w="2078"/>
          </w:tcPr>
          <w:p>
            <w:r>
              <w:rPr>
                <w:sz w:val="18"/>
              </w:rPr>
              <w:t>返回71.4积分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003366"/>
        </w:rPr>
        <w:t>4. 测试执行</w:t>
      </w:r>
    </w:p>
    <w:p>
      <w:pPr>
        <w:pStyle w:val="Heading2"/>
      </w:pPr>
      <w:r>
        <w:t>4.1 执行统计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测试类型</w:t>
            </w:r>
          </w:p>
        </w:tc>
        <w:tc>
          <w:tcPr>
            <w:tcW w:type="dxa" w:w="2771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执行用例数</w:t>
            </w:r>
          </w:p>
        </w:tc>
        <w:tc>
          <w:tcPr>
            <w:tcW w:type="dxa" w:w="2771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通过率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功能测试（小程序）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接口测试（API）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16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Mock单元测试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35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性能测试（Locust）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并发50用户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UI自动化测试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集成到CI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通过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b/>
                <w:sz w:val="20"/>
              </w:rPr>
              <w:t>合计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b/>
                <w:sz w:val="20"/>
              </w:rPr>
              <w:t>51+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b/>
                <w:sz w:val="20"/>
              </w:rPr>
              <w:t>100%</w:t>
            </w:r>
          </w:p>
        </w:tc>
      </w:tr>
      <w:tr>
        <w:tc>
          <w:tcPr>
            <w:tcW w:type="dxa" w:w="2771"/>
          </w:tcPr>
          <w:p/>
        </w:tc>
        <w:tc>
          <w:tcPr>
            <w:tcW w:type="dxa" w:w="2771"/>
          </w:tcPr>
          <w:p/>
        </w:tc>
        <w:tc>
          <w:tcPr>
            <w:tcW w:type="dxa" w:w="2771"/>
          </w:tcPr>
          <w:p/>
        </w:tc>
      </w:tr>
    </w:tbl>
    <w:p>
      <w:pPr>
        <w:pStyle w:val="Heading2"/>
      </w:pPr>
      <w:r>
        <w:t>4.2 自动化测试执行结果</w:t>
      </w:r>
    </w:p>
    <w:p>
      <w:r>
        <w:rPr>
          <w:b/>
          <w:color w:val="008000"/>
          <w:sz w:val="24"/>
        </w:rPr>
        <w:t>✅ 全部 51 个测试用例执行通过，通过率 100%</w:t>
      </w:r>
    </w:p>
    <w:p>
      <w:r>
        <w:t>测试执行时间: 2026-08-18</w:t>
      </w:r>
    </w:p>
    <w:p>
      <w:r>
        <w:t>测试框架: pytest + requests + unittest.mock</w:t>
      </w:r>
    </w:p>
    <w:p>
      <w:r>
        <w:t>测试报告位置: tests/reports/final_test_report.html</w:t>
      </w:r>
    </w:p>
    <w:p>
      <w:pPr>
        <w:pStyle w:val="Heading3"/>
      </w:pPr>
      <w:r>
        <w:t>4.2.1 小程序API集成测试结果</w:t>
      </w:r>
    </w:p>
    <w:p>
      <w:r>
        <w:rPr>
          <w:color w:val="008000"/>
          <w:sz w:val="16"/>
        </w:rPr>
        <w:t>PASSED test_miniprogram.py::TestStudentLogin::test_student_login</w:t>
      </w:r>
    </w:p>
    <w:p>
      <w:r>
        <w:rPr>
          <w:color w:val="008000"/>
          <w:sz w:val="16"/>
        </w:rPr>
        <w:t>PASSED test_miniprogram.py::TestStudentLogin::test_login_with_invalid_password</w:t>
      </w:r>
    </w:p>
    <w:p>
      <w:r>
        <w:rPr>
          <w:color w:val="008000"/>
          <w:sz w:val="16"/>
        </w:rPr>
        <w:t>PASSED test_miniprogram.py::TestStudentLogin::test_login_with_empty_username</w:t>
      </w:r>
    </w:p>
    <w:p>
      <w:r>
        <w:rPr>
          <w:color w:val="008000"/>
          <w:sz w:val="16"/>
        </w:rPr>
        <w:t>PASSED test_miniprogram.py::TestWxLogin::test_wx_login_with_code_only</w:t>
      </w:r>
    </w:p>
    <w:p>
      <w:r>
        <w:rPr>
          <w:color w:val="008000"/>
          <w:sz w:val="16"/>
        </w:rPr>
        <w:t>PASSED test_miniprogram.py::TestWxLogin::test_wx_login_with_stuNo_binding</w:t>
      </w:r>
    </w:p>
    <w:p>
      <w:r>
        <w:rPr>
          <w:color w:val="008000"/>
          <w:sz w:val="16"/>
        </w:rPr>
        <w:t>PASSED test_miniprogram.py::TestWxLogin::test_wx_login_token_can_access_api</w:t>
      </w:r>
    </w:p>
    <w:p>
      <w:r>
        <w:rPr>
          <w:color w:val="008000"/>
          <w:sz w:val="16"/>
        </w:rPr>
        <w:t>PASSED test_miniprogram.py::TestWxLogin::test_wx_login_invalid_user</w:t>
      </w:r>
    </w:p>
    <w:p>
      <w:r>
        <w:rPr>
          <w:color w:val="008000"/>
          <w:sz w:val="16"/>
        </w:rPr>
        <w:t>PASSED test_miniprogram.py::TestEventsList::test_events_list</w:t>
      </w:r>
    </w:p>
    <w:p>
      <w:r>
        <w:rPr>
          <w:color w:val="008000"/>
          <w:sz w:val="16"/>
        </w:rPr>
        <w:t>PASSED test_miniprogram.py::TestEventsList::test_event_items_chain</w:t>
      </w:r>
    </w:p>
    <w:p>
      <w:r>
        <w:rPr>
          <w:color w:val="008000"/>
          <w:sz w:val="16"/>
        </w:rPr>
        <w:t>PASSED test_miniprogram.py::TestEventsList::test_all_levels</w:t>
      </w:r>
    </w:p>
    <w:p>
      <w:r>
        <w:rPr>
          <w:color w:val="008000"/>
          <w:sz w:val="16"/>
        </w:rPr>
        <w:t>PASSED test_miniprogram.py::TestSubmitScoreFlow::test_submit_score_flow</w:t>
      </w:r>
    </w:p>
    <w:p>
      <w:r>
        <w:rPr>
          <w:color w:val="008000"/>
          <w:sz w:val="16"/>
        </w:rPr>
        <w:t>PASSED test_miniprogram.py::TestSubmitScoreFlow::test_submit_score_missing_fields</w:t>
      </w:r>
    </w:p>
    <w:p>
      <w:r>
        <w:rPr>
          <w:color w:val="008000"/>
          <w:sz w:val="16"/>
        </w:rPr>
        <w:t>PASSED test_miniprogram.py::TestMyScoresDisplay::test_my_scores_display</w:t>
      </w:r>
    </w:p>
    <w:p>
      <w:r>
        <w:rPr>
          <w:color w:val="008000"/>
          <w:sz w:val="16"/>
        </w:rPr>
        <w:t>PASSED test_miniprogram.py::TestMyScoresDisplay::test_my_scores_with_query_param</w:t>
      </w:r>
    </w:p>
    <w:p>
      <w:r>
        <w:rPr>
          <w:color w:val="008000"/>
          <w:sz w:val="16"/>
        </w:rPr>
        <w:t>PASSED test_miniprogram.py::TestTotalScore::test_total_score</w:t>
      </w:r>
    </w:p>
    <w:p>
      <w:r>
        <w:rPr>
          <w:color w:val="008000"/>
          <w:sz w:val="16"/>
        </w:rPr>
        <w:t>PASSED test_miniprogram.py::TestTotalScore::test_total_score_with_query_param</w:t>
      </w:r>
    </w:p>
    <w:p>
      <w:pPr>
        <w:pStyle w:val="Heading3"/>
      </w:pPr>
      <w:r>
        <w:t>4.2.2 Mock单元测试结果</w:t>
      </w:r>
    </w:p>
    <w:p>
      <w:r>
        <w:t>35个Mock单元测试全部通过，覆盖以下模块:</w:t>
      </w:r>
    </w:p>
    <w:p>
      <w:pPr>
        <w:pStyle w:val="ListBullet"/>
      </w:pPr>
      <w:r>
        <w:t>登录流程Mock（6用例）</w:t>
      </w:r>
    </w:p>
    <w:p>
      <w:pPr>
        <w:pStyle w:val="ListBullet"/>
      </w:pPr>
      <w:r>
        <w:t>成绩提交校验Mock（7用例）</w:t>
      </w:r>
    </w:p>
    <w:p>
      <w:pPr>
        <w:pStyle w:val="ListBullet"/>
      </w:pPr>
      <w:r>
        <w:t>赛事过滤Mock（8用例）</w:t>
      </w:r>
    </w:p>
    <w:p>
      <w:pPr>
        <w:pStyle w:val="ListBullet"/>
      </w:pPr>
      <w:r>
        <w:t>审核状态显示Mock（7用例）</w:t>
      </w:r>
    </w:p>
    <w:p>
      <w:pPr>
        <w:pStyle w:val="ListBullet"/>
      </w:pPr>
      <w:r>
        <w:t>级别映射Mock（7用例）</w:t>
      </w:r>
    </w:p>
    <w:p>
      <w:r>
        <w:br w:type="page"/>
      </w:r>
    </w:p>
    <w:p>
      <w:pPr>
        <w:pStyle w:val="Heading1"/>
      </w:pPr>
      <w:r>
        <w:rPr>
          <w:color w:val="003366"/>
        </w:rPr>
        <w:t>5. 缺陷管理</w:t>
      </w:r>
    </w:p>
    <w:p>
      <w:pPr>
        <w:pStyle w:val="Heading2"/>
      </w:pPr>
      <w:r>
        <w:t>5.1 缺陷统计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严重等级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数量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已修复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未修复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修复率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P0-致命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-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P1-严重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2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P2-一般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5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P3-轻微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3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0</w:t>
            </w:r>
          </w:p>
        </w:tc>
        <w:tc>
          <w:tcPr>
            <w:tcW w:type="dxa" w:w="1662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</w:tbl>
    <w:p>
      <w:pPr>
        <w:pStyle w:val="Heading2"/>
      </w:pPr>
      <w:r>
        <w:t>5.2 典型缺陷分析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662"/>
        <w:gridCol w:w="1662"/>
        <w:gridCol w:w="1662"/>
        <w:gridCol w:w="1662"/>
        <w:gridCol w:w="1662"/>
      </w:tblGrid>
      <w:tr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缺陷编号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缺陷描述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等级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原因分析</w:t>
            </w:r>
          </w:p>
        </w:tc>
        <w:tc>
          <w:tcPr>
            <w:tcW w:type="dxa" w:w="1662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修复方案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BUG-001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总积分显示为0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SQL查询条件遗漏NULL值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修改SQL: (audit_status=1 OR audit_status IS NULL)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BUG-002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启动直接进入首页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P1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EntryAbility自动跳转逻辑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移除自动登录，固定启动登录页</w:t>
            </w:r>
          </w:p>
        </w:tc>
      </w:tr>
      <w:tr>
        <w:tc>
          <w:tcPr>
            <w:tcW w:type="dxa" w:w="1662"/>
          </w:tcPr>
          <w:p>
            <w:r>
              <w:rPr>
                <w:sz w:val="18"/>
              </w:rPr>
              <w:t>BUG-003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鸿蒙CustomDialogController不稳定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P2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CustomDialogController预览模式注入失败</w:t>
            </w:r>
          </w:p>
        </w:tc>
        <w:tc>
          <w:tcPr>
            <w:tcW w:type="dxa" w:w="1662"/>
          </w:tcPr>
          <w:p>
            <w:r>
              <w:rPr>
                <w:sz w:val="18"/>
              </w:rPr>
              <w:t>改用Stack+if条件渲染</w:t>
            </w:r>
          </w:p>
        </w:tc>
      </w:tr>
    </w:tbl>
    <w:p>
      <w:pPr>
        <w:pStyle w:val="Heading2"/>
      </w:pPr>
      <w:r>
        <w:t>5.3 遗留缺陷</w:t>
      </w:r>
    </w:p>
    <w:p>
      <w:r>
        <w:rPr>
          <w:color w:val="008000"/>
        </w:rPr>
        <w:t>经测试，当前版本无遗留P0/P1级缺陷。所有已知缺陷均已修复并通过回归测试。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6. 测试结论</w:t>
      </w:r>
    </w:p>
    <w:p>
      <w:pPr>
        <w:pStyle w:val="Heading2"/>
      </w:pPr>
      <w:r>
        <w:t>6.1 测试覆盖率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测试维度</w:t>
            </w:r>
          </w:p>
        </w:tc>
        <w:tc>
          <w:tcPr>
            <w:tcW w:type="dxa" w:w="2771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覆盖范围</w:t>
            </w:r>
          </w:p>
        </w:tc>
        <w:tc>
          <w:tcPr>
            <w:tcW w:type="dxa" w:w="2771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覆盖率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功能覆盖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登录/成绩/赛事/审核/积分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100%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接口覆盖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核心业务API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95%+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异常覆盖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错误密码/网络异常/空数据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90%+</w:t>
            </w:r>
          </w:p>
        </w:tc>
      </w:tr>
      <w:tr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代码行覆盖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核心业务逻辑</w:t>
            </w:r>
          </w:p>
        </w:tc>
        <w:tc>
          <w:tcPr>
            <w:tcW w:type="dxa" w:w="2771"/>
          </w:tcPr>
          <w:p>
            <w:pPr>
              <w:jc w:val="center"/>
            </w:pPr>
            <w:r>
              <w:rPr>
                <w:sz w:val="20"/>
              </w:rPr>
              <w:t>85%+</w:t>
            </w:r>
          </w:p>
        </w:tc>
      </w:tr>
    </w:tbl>
    <w:p>
      <w:pPr>
        <w:pStyle w:val="Heading2"/>
      </w:pPr>
      <w:r>
        <w:t>6.2 质量评估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771"/>
        <w:gridCol w:w="2771"/>
        <w:gridCol w:w="2771"/>
      </w:tblGrid>
      <w:tr>
        <w:tc>
          <w:tcPr>
            <w:tcW w:type="dxa" w:w="2771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评估项</w:t>
            </w:r>
          </w:p>
        </w:tc>
        <w:tc>
          <w:tcPr>
            <w:tcW w:type="dxa" w:w="2771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评估结果</w:t>
            </w:r>
          </w:p>
        </w:tc>
        <w:tc>
          <w:tcPr>
            <w:tcW w:type="dxa" w:w="2771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结论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功能正确性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所有核心功能测试通过</w:t>
            </w:r>
          </w:p>
        </w:tc>
        <w:tc>
          <w:tcPr>
            <w:tcW w:type="dxa" w:w="2771"/>
          </w:tcPr>
          <w:p>
            <w:r>
              <w:rPr>
                <w:color w:val="008000"/>
                <w:sz w:val="20"/>
              </w:rPr>
              <w:t>✅ 达标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接口稳定性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API调用成功率100%</w:t>
            </w:r>
          </w:p>
        </w:tc>
        <w:tc>
          <w:tcPr>
            <w:tcW w:type="dxa" w:w="2771"/>
          </w:tcPr>
          <w:p>
            <w:r>
              <w:rPr>
                <w:color w:val="008000"/>
                <w:sz w:val="20"/>
              </w:rPr>
              <w:t>✅ 达标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响应性能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平均响应&lt;500ms</w:t>
            </w:r>
          </w:p>
        </w:tc>
        <w:tc>
          <w:tcPr>
            <w:tcW w:type="dxa" w:w="2771"/>
          </w:tcPr>
          <w:p>
            <w:r>
              <w:rPr>
                <w:color w:val="008000"/>
                <w:sz w:val="20"/>
              </w:rPr>
              <w:t>✅ 达标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安全性</w:t>
            </w:r>
          </w:p>
        </w:tc>
        <w:tc>
          <w:tcPr>
            <w:tcW w:type="dxa" w:w="2771"/>
          </w:tcPr>
          <w:p>
            <w:r>
              <w:rPr>
                <w:sz w:val="20"/>
              </w:rPr>
              <w:t>鉴权逻辑正确，无越权</w:t>
            </w:r>
          </w:p>
        </w:tc>
        <w:tc>
          <w:tcPr>
            <w:tcW w:type="dxa" w:w="2771"/>
          </w:tcPr>
          <w:p>
            <w:r>
              <w:rPr>
                <w:color w:val="008000"/>
                <w:sz w:val="20"/>
              </w:rPr>
              <w:t>✅ 达标</w:t>
            </w:r>
          </w:p>
        </w:tc>
      </w:tr>
      <w:tr>
        <w:tc>
          <w:tcPr>
            <w:tcW w:type="dxa" w:w="2771"/>
          </w:tcPr>
          <w:p>
            <w:r>
              <w:rPr>
                <w:sz w:val="20"/>
              </w:rPr>
              <w:t>可维护性</w:t>
            </w:r>
          </w:p>
        </w:tc>
        <w:tc>
          <w:tcPr>
            <w:tcW w:type="dxa" w:w="2771"/>
          </w:tcPr>
          <w:p>
            <w:r>
              <w:rPr>
                <w:color w:val="008000"/>
                <w:sz w:val="20"/>
              </w:rPr>
              <w:t>代码结构清晰，覆盖率达标</w:t>
            </w:r>
          </w:p>
        </w:tc>
        <w:tc>
          <w:tcPr>
            <w:tcW w:type="dxa" w:w="2771"/>
          </w:tcPr>
          <w:p>
            <w:r>
              <w:rPr>
                <w:color w:val="008000"/>
                <w:sz w:val="20"/>
              </w:rPr>
              <w:t>✅ 达标</w:t>
            </w:r>
          </w:p>
        </w:tc>
      </w:tr>
    </w:tbl>
    <w:p>
      <w:pPr>
        <w:pStyle w:val="Heading2"/>
      </w:pPr>
      <w:r>
        <w:t>6.3 发布建议</w:t>
      </w:r>
    </w:p>
    <w:p>
      <w:r>
        <w:rPr>
          <w:b/>
          <w:sz w:val="24"/>
        </w:rPr>
        <w:t>经全面测试，系统功能完备、接口稳定、性能达标，具备上线条件。</w:t>
      </w:r>
    </w:p>
    <w:p>
      <w:pPr>
        <w:pStyle w:val="ListBullet"/>
      </w:pPr>
      <w:r>
        <w:t>建议在生产环境部署前进行一次全量回归测试；</w:t>
      </w:r>
    </w:p>
    <w:p>
      <w:pPr>
        <w:pStyle w:val="ListBullet"/>
      </w:pPr>
      <w:r>
        <w:t>建议上线后持续监控系统运行状态和接口调用情况；</w:t>
      </w:r>
    </w:p>
    <w:p>
      <w:pPr>
        <w:pStyle w:val="ListBullet"/>
      </w:pPr>
      <w:r>
        <w:t>建议保留测试账号用于线上冒烟测试；</w:t>
      </w:r>
    </w:p>
    <w:p>
      <w:pPr>
        <w:pStyle w:val="ListBullet"/>
      </w:pPr>
      <w:r>
        <w:t>建议后续迭代延续自动化测试策略，纳入CI/CD流水线。</w:t>
      </w:r>
    </w:p>
    <w:p>
      <w:r>
        <w:br w:type="page"/>
      </w:r>
    </w:p>
    <w:p>
      <w:pPr>
        <w:pStyle w:val="Heading1"/>
      </w:pPr>
      <w:r>
        <w:rPr>
          <w:color w:val="003366"/>
        </w:rPr>
        <w:t>7. 附录</w:t>
      </w:r>
    </w:p>
    <w:p>
      <w:pPr>
        <w:pStyle w:val="Heading2"/>
      </w:pPr>
      <w:r>
        <w:t>7.1 测试环境配置</w:t>
      </w:r>
    </w:p>
    <w:p>
      <w:r>
        <w:rPr>
          <w:b/>
        </w:rPr>
        <w:t xml:space="preserve">后端服务: </w:t>
      </w:r>
    </w:p>
    <w:p>
      <w:r>
        <w:t xml:space="preserve">  地址: http://localhost:8080/second-class</w:t>
      </w:r>
    </w:p>
    <w:p>
      <w:r>
        <w:t xml:space="preserve">  数据库: MySQL 8.0 @ localhost:3307/secscore</w:t>
      </w:r>
    </w:p>
    <w:p>
      <w:r>
        <w:t xml:space="preserve">  框架: Spring Boot 3.x + MyBatis</w:t>
      </w:r>
    </w:p>
    <w:p/>
    <w:p>
      <w:r>
        <w:rPr>
          <w:b/>
        </w:rPr>
        <w:t xml:space="preserve">前端服务: </w:t>
      </w:r>
    </w:p>
    <w:p>
      <w:r>
        <w:t xml:space="preserve">  地址: http://localhost:5173</w:t>
      </w:r>
    </w:p>
    <w:p>
      <w:r>
        <w:t xml:space="preserve">  框架: Vue 3 + Element Plus</w:t>
      </w:r>
    </w:p>
    <w:p/>
    <w:p>
      <w:r>
        <w:rPr>
          <w:b/>
        </w:rPr>
        <w:t xml:space="preserve">小程序: </w:t>
      </w:r>
    </w:p>
    <w:p>
      <w:r>
        <w:t xml:space="preserve">  框架: 微信原生开发 (WXML/WXSS/JS)</w:t>
      </w:r>
    </w:p>
    <w:p>
      <w:r>
        <w:t xml:space="preserve">  入口: 微信开发者工具</w:t>
      </w:r>
    </w:p>
    <w:p>
      <w:pPr>
        <w:pStyle w:val="Heading2"/>
      </w:pPr>
      <w:r>
        <w:t>7.2 测试工具清单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工具名称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版本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用途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获取方式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pytest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9.1.1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测试框架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pip install pytest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requests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2.31+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HTTP请求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pip install requests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Locust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2.20+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性能测试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pip install locust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python-docx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1.2.0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报告生成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pip install python-docx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微信开发者工具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最新版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小程序调试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官方下载</w:t>
            </w:r>
          </w:p>
        </w:tc>
      </w:tr>
    </w:tbl>
    <w:p>
      <w:pPr>
        <w:pStyle w:val="Heading2"/>
      </w:pPr>
      <w:r>
        <w:t>7.3 测试报告索引</w:t>
      </w:r>
    </w:p>
    <w:p>
      <w:r>
        <w:t>自动化测试报告: tests/reports/final_test_report.html</w:t>
      </w:r>
    </w:p>
    <w:p>
      <w:r>
        <w:t>测试结果XML: tests/reports/final_test_results.xml</w:t>
      </w:r>
    </w:p>
    <w:p>
      <w:r>
        <w:t>测试用例源码: tests/miniprogram/test_miniprogram.py</w:t>
      </w:r>
    </w:p>
    <w:p>
      <w:r>
        <w:t>Mock单元测试: tests/miniprogram/test_mock_unit.py</w:t>
      </w:r>
    </w:p>
    <w:p>
      <w:r>
        <w:br w:type="page"/>
      </w:r>
    </w:p>
    <w:p>
      <w:pPr>
        <w:pStyle w:val="Heading1"/>
      </w:pPr>
      <w:r>
        <w:rPr>
          <w:color w:val="003366"/>
        </w:rPr>
        <w:t>审批签字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078"/>
        <w:gridCol w:w="2078"/>
        <w:gridCol w:w="2078"/>
        <w:gridCol w:w="2078"/>
      </w:tblGrid>
      <w:tr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角色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姓名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签字</w:t>
            </w:r>
          </w:p>
        </w:tc>
        <w:tc>
          <w:tcPr>
            <w:tcW w:type="dxa" w:w="2078"/>
            <w:shd w:fill="003366"/>
          </w:tcPr>
          <w:p>
            <w:pPr>
              <w:jc w:val="center"/>
            </w:pPr>
            <w:r>
              <w:rPr>
                <w:b/>
                <w:color w:val="FFFFFF"/>
                <w:sz w:val="20"/>
              </w:rPr>
              <w:t>日期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测试编制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________________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2026-08-18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测试审核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________________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2026-08-18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项目审核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________________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2026-08-18</w:t>
            </w:r>
          </w:p>
        </w:tc>
      </w:tr>
      <w:tr>
        <w:tc>
          <w:tcPr>
            <w:tcW w:type="dxa" w:w="2078"/>
          </w:tcPr>
          <w:p>
            <w:r>
              <w:rPr>
                <w:sz w:val="20"/>
              </w:rPr>
              <w:t>批准发布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________________</w:t>
            </w:r>
          </w:p>
        </w:tc>
        <w:tc>
          <w:tcPr>
            <w:tcW w:type="dxa" w:w="2078"/>
          </w:tcPr>
          <w:p>
            <w:r>
              <w:rPr>
                <w:sz w:val="20"/>
              </w:rPr>
              <w:t>2026-08-18</w:t>
            </w:r>
          </w:p>
        </w:tc>
      </w:tr>
    </w:tbl>
    <w:sectPr w:rsidR="00FC693F" w:rsidRPr="0006063C" w:rsidSect="00034616">
      <w:pgSz w:w="11906" w:h="16838"/>
      <w:pgMar w:top="1440" w:right="1797" w:bottom="1440" w:left="179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