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60"/>
        <w:jc w:val="center"/>
      </w:pPr>
      <w:r>
        <w:rPr>
          <w:rFonts w:ascii="Times New Roman" w:hAnsi="Times New Roman" w:cs="Times New Roman" w:eastAsia="Times New Roman"/>
          <w:b/>
          <w:sz w:val="48"/>
          <w:szCs w:val="48"/>
        </w:rPr>
        <w:t>Treasure Row</w:t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Donovan Griffin, Cameron Ridgley, Jonah Goodwine, Ricki Davis, Chase Jones, Noah Higgs, Chi Martin</w:t>
      </w:r>
    </w:p>
    <w:p>
      <w:pPr>
        <w:spacing w:after="240"/>
        <w:jc w:val="center"/>
      </w:pPr>
      <w:r>
        <w:drawing>
          <wp:inline distT="0" distB="0" distL="0" distR="0">
            <wp:extent cx="2011680" cy="1644192"/>
            <wp:docPr id="90001" name="Treasure Row logo"/>
            <a:graphic>
              <a:graphicData uri="http://schemas.openxmlformats.org/drawingml/2006/picture">
                <pic:pic>
                  <pic:nvPicPr>
                    <pic:cNvPr id="90001" name="treasure_row_logo.png"/>
                    <pic:cNvPicPr/>
                  </pic:nvPicPr>
                  <pic:blipFill>
                    <a:blip r:embed="rIdTRCoverLogo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64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Risk Assessment</w:t>
      </w:r>
      <w:r>
        <w:t xml:space="preserve"/>
      </w:r>
      <w:r>
        <w:t xml:space="preserve"/>
      </w:r>
      <w:r>
        <w:t xml:space="preserve"/>
      </w:r>
      <w:r>
        <w:t xml:space="preserve"/>
      </w:r>
      <w:r>
        <w:t xml:space="preserve"/>
      </w:r>
      <w:r>
        <w:t xml:space="preserve"/>
      </w:r>
    </w:p>
    <w:bookmarkStart w:id="20" w:name="how-we-scored-each-risk"/>
    <w:p>
      <w:pPr>
        <w:pStyle w:val="Heading1"/>
      </w:pPr>
      <w:r>
        <w:t xml:space="preserve">How We Scored Each Risk</w:t>
      </w:r>
    </w:p>
    <w:p>
      <w:pPr>
        <w:pStyle w:val="BodyText"/>
      </w:pPr>
      <w:r>
        <w:t xml:space="preserve">We rated each risk using a standard Likelihood × Impact matrix — the same approach used in formal risk assessment frameworks like NIST SP 800-30.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Likelihood:</w:t>
      </w:r>
      <w:r>
        <w:t xml:space="preserve"> </w:t>
      </w:r>
      <w:r>
        <w:t xml:space="preserve">how probable the issue is, or whether it’s already occurring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Impact:</w:t>
      </w:r>
      <w:r>
        <w:t xml:space="preserve"> </w:t>
      </w:r>
      <w:r>
        <w:t xml:space="preserve">how severe the consequence would be if it happened</w:t>
      </w:r>
    </w:p>
    <w:p>
      <w:pPr>
        <w:numPr>
          <w:ilvl w:val="0"/>
          <w:numId w:val="1001"/>
        </w:numPr>
        <w:pStyle w:val="Compact"/>
      </w:pPr>
      <w:r>
        <w:t xml:space="preserve">The two combine into one overall rating: Low, Medium, High, or Critical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Likelihood/Impact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bookmarkEnd w:id="20"/>
    <w:bookmarkStart w:id="21" w:name="aws-cost-billing-risk"/>
    <w:p>
      <w:pPr>
        <w:pStyle w:val="Heading1"/>
      </w:pPr>
      <w:r>
        <w:t xml:space="preserve">AWS Cost &amp; Billing Risk</w:t>
      </w:r>
    </w:p>
    <w:p>
      <w:pPr>
        <w:pStyle w:val="FirstParagraph"/>
      </w:pPr>
      <w:r>
        <w:rPr>
          <w:iCs/>
          <w:i/>
        </w:rPr>
        <w:t xml:space="preserve">Donovan Griffin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Risk Level:</w:t>
      </w:r>
      <w:r>
        <w:t xml:space="preserve"> </w:t>
      </w:r>
      <w:r>
        <w:t xml:space="preserve">Medium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Likelihood:</w:t>
      </w:r>
      <w:r>
        <w:t xml:space="preserve"> </w:t>
      </w:r>
      <w:r>
        <w:t xml:space="preserve">Medium (real resources running, no alerts set up yet)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Impact:</w:t>
      </w:r>
      <w:r>
        <w:t xml:space="preserve"> </w:t>
      </w:r>
      <w:r>
        <w:t xml:space="preserve">Medium (unexpected charges, but not catastrophic at current scale)</w:t>
      </w:r>
    </w:p>
    <w:p>
      <w:pPr>
        <w:pStyle w:val="FirstParagraph"/>
      </w:pPr>
      <w:r>
        <w:rPr>
          <w:bCs/>
          <w:b/>
        </w:rPr>
        <w:t xml:space="preserve">The Risk</w:t>
      </w:r>
    </w:p>
    <w:p>
      <w:pPr>
        <w:numPr>
          <w:ilvl w:val="0"/>
          <w:numId w:val="1003"/>
        </w:numPr>
        <w:pStyle w:val="Compact"/>
      </w:pPr>
      <w:r>
        <w:t xml:space="preserve">Real AWS resources are running right now — RDS, Elastic Beanstalk, and S3</w:t>
      </w:r>
    </w:p>
    <w:p>
      <w:pPr>
        <w:numPr>
          <w:ilvl w:val="0"/>
          <w:numId w:val="1003"/>
        </w:numPr>
        <w:pStyle w:val="Compact"/>
      </w:pPr>
      <w:r>
        <w:t xml:space="preserve">No billing alerts or spending caps are currently configured</w:t>
      </w:r>
    </w:p>
    <w:p>
      <w:pPr>
        <w:numPr>
          <w:ilvl w:val="0"/>
          <w:numId w:val="1003"/>
        </w:numPr>
        <w:pStyle w:val="Compact"/>
      </w:pPr>
      <w:r>
        <w:t xml:space="preserve">Free-tier limits can be exceeded without any warning to the team</w:t>
      </w:r>
    </w:p>
    <w:p>
      <w:pPr>
        <w:pStyle w:val="FirstParagraph"/>
      </w:pPr>
      <w:r>
        <w:rPr>
          <w:bCs/>
          <w:b/>
        </w:rPr>
        <w:t xml:space="preserve">Our Fix</w:t>
      </w:r>
    </w:p>
    <w:p>
      <w:pPr>
        <w:numPr>
          <w:ilvl w:val="0"/>
          <w:numId w:val="1004"/>
        </w:numPr>
        <w:pStyle w:val="Compact"/>
      </w:pPr>
      <w:r>
        <w:t xml:space="preserve">Set AWS Budget alerts at defined dollar thresholds</w:t>
      </w:r>
    </w:p>
    <w:p>
      <w:pPr>
        <w:numPr>
          <w:ilvl w:val="0"/>
          <w:numId w:val="1004"/>
        </w:numPr>
        <w:pStyle w:val="Compact"/>
      </w:pPr>
      <w:r>
        <w:t xml:space="preserve">One team member reviews billing monthly, not just at deadlines</w:t>
      </w:r>
    </w:p>
    <w:p>
      <w:pPr>
        <w:numPr>
          <w:ilvl w:val="0"/>
          <w:numId w:val="1004"/>
        </w:numPr>
        <w:pStyle w:val="Compact"/>
      </w:pPr>
      <w:r>
        <w:t xml:space="preserve">Shut down non-essential resources between iterations</w:t>
      </w:r>
    </w:p>
    <w:bookmarkEnd w:id="21"/>
    <w:bookmarkStart w:id="22" w:name="aws-database-access-blocked"/>
    <w:p>
      <w:pPr>
        <w:pStyle w:val="Heading1"/>
      </w:pPr>
      <w:r>
        <w:t xml:space="preserve">AWS Database Access Blocked</w:t>
      </w:r>
    </w:p>
    <w:p>
      <w:pPr>
        <w:pStyle w:val="FirstParagraph"/>
      </w:pPr>
      <w:r>
        <w:rPr>
          <w:iCs/>
          <w:i/>
        </w:rPr>
        <w:t xml:space="preserve">Jonah Goodwine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Risk Level:</w:t>
      </w:r>
      <w:r>
        <w:t xml:space="preserve"> </w:t>
      </w:r>
      <w:r>
        <w:t xml:space="preserve">High → Medium (after mitigation)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Likelihood:</w:t>
      </w:r>
      <w:r>
        <w:t xml:space="preserve"> </w:t>
      </w:r>
      <w:r>
        <w:t xml:space="preserve">High (already happened once)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Impact:</w:t>
      </w:r>
      <w:r>
        <w:t xml:space="preserve"> </w:t>
      </w:r>
      <w:r>
        <w:t xml:space="preserve">Medium (blocks dev/testing, not a live outage since there’s no real user base yet)</w:t>
      </w:r>
    </w:p>
    <w:p>
      <w:pPr>
        <w:pStyle w:val="FirstParagraph"/>
      </w:pPr>
      <w:r>
        <w:rPr>
          <w:bCs/>
          <w:b/>
        </w:rPr>
        <w:t xml:space="preserve">The Risk</w:t>
      </w:r>
    </w:p>
    <w:p>
      <w:pPr>
        <w:numPr>
          <w:ilvl w:val="0"/>
          <w:numId w:val="1006"/>
        </w:numPr>
        <w:pStyle w:val="Compact"/>
      </w:pPr>
      <w:r>
        <w:t xml:space="preserve">Real AWS resources are running now (RDS, S3, etc) can be paused to save credits</w:t>
      </w:r>
    </w:p>
    <w:p>
      <w:pPr>
        <w:numPr>
          <w:ilvl w:val="0"/>
          <w:numId w:val="1006"/>
        </w:numPr>
        <w:pStyle w:val="Compact"/>
      </w:pPr>
      <w:r>
        <w:t xml:space="preserve">RDS only accepts connections from approved IP addresses</w:t>
      </w:r>
    </w:p>
    <w:p>
      <w:pPr>
        <w:numPr>
          <w:ilvl w:val="0"/>
          <w:numId w:val="1006"/>
        </w:numPr>
        <w:pStyle w:val="Compact"/>
      </w:pPr>
      <w:r>
        <w:t xml:space="preserve">A new network (e.g. campus vs. home) means a new IP, which can get blocked</w:t>
      </w:r>
    </w:p>
    <w:p>
      <w:pPr>
        <w:pStyle w:val="FirstParagraph"/>
      </w:pPr>
      <w:r>
        <w:rPr>
          <w:bCs/>
          <w:b/>
        </w:rPr>
        <w:t xml:space="preserve">Our Fix</w:t>
      </w:r>
    </w:p>
    <w:p>
      <w:pPr>
        <w:numPr>
          <w:ilvl w:val="0"/>
          <w:numId w:val="1007"/>
        </w:numPr>
        <w:pStyle w:val="Compact"/>
      </w:pPr>
      <w:r>
        <w:t xml:space="preserve">Runbook: required security group rules, adding personal IP, starting DB</w:t>
      </w:r>
    </w:p>
    <w:p>
      <w:pPr>
        <w:numPr>
          <w:ilvl w:val="0"/>
          <w:numId w:val="1007"/>
        </w:numPr>
        <w:pStyle w:val="Compact"/>
      </w:pPr>
      <w:r>
        <w:t xml:space="preserve">One owner (Jonah) maintains AWS network configuration going forward</w:t>
      </w:r>
    </w:p>
    <w:p>
      <w:pPr>
        <w:numPr>
          <w:ilvl w:val="0"/>
          <w:numId w:val="1007"/>
        </w:numPr>
        <w:pStyle w:val="Compact"/>
      </w:pPr>
      <w:r>
        <w:t xml:space="preserve">Local Postgres fallback for testing so AWS isn’t a full dependency</w:t>
      </w:r>
    </w:p>
    <w:bookmarkEnd w:id="22"/>
    <w:bookmarkStart w:id="23" w:name="hardcoded-exposed-credentials"/>
    <w:p>
      <w:pPr>
        <w:pStyle w:val="Heading1"/>
      </w:pPr>
      <w:r>
        <w:t xml:space="preserve">Hardcoded &amp; Exposed Credentials</w:t>
      </w:r>
    </w:p>
    <w:p>
      <w:pPr>
        <w:pStyle w:val="FirstParagraph"/>
      </w:pPr>
      <w:r>
        <w:rPr>
          <w:iCs/>
          <w:i/>
        </w:rPr>
        <w:t xml:space="preserve">Noah Higgs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Risk Level:</w:t>
      </w:r>
      <w:r>
        <w:t xml:space="preserve"> </w:t>
      </w:r>
      <w:r>
        <w:t xml:space="preserve">Critical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Likelihood:</w:t>
      </w:r>
      <w:r>
        <w:t xml:space="preserve"> </w:t>
      </w:r>
      <w:r>
        <w:t xml:space="preserve">High (actively true right now, not hypothetical)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Impact:</w:t>
      </w:r>
      <w:r>
        <w:t xml:space="preserve"> </w:t>
      </w:r>
      <w:r>
        <w:t xml:space="preserve">High (real AWS production credentials sitting exposed — account compromise or billing abuse if found)</w:t>
      </w:r>
    </w:p>
    <w:p>
      <w:pPr>
        <w:pStyle w:val="FirstParagraph"/>
      </w:pPr>
      <w:r>
        <w:rPr>
          <w:bCs/>
          <w:b/>
        </w:rPr>
        <w:t xml:space="preserve">The Risk</w:t>
      </w:r>
    </w:p>
    <w:p>
      <w:pPr>
        <w:numPr>
          <w:ilvl w:val="0"/>
          <w:numId w:val="1009"/>
        </w:numPr>
        <w:pStyle w:val="Compact"/>
      </w:pPr>
      <w:r>
        <w:t xml:space="preserve">Found repeatedly: a config file, a hardcoded secret key, a hardcoded admin login</w:t>
      </w:r>
    </w:p>
    <w:p>
      <w:pPr>
        <w:numPr>
          <w:ilvl w:val="0"/>
          <w:numId w:val="1009"/>
        </w:numPr>
        <w:pStyle w:val="Compact"/>
      </w:pPr>
      <w:r>
        <w:t xml:space="preserve">Real AWS credentials were committed to source control in plaintext</w:t>
      </w:r>
    </w:p>
    <w:p>
      <w:pPr>
        <w:numPr>
          <w:ilvl w:val="0"/>
          <w:numId w:val="1009"/>
        </w:numPr>
        <w:pStyle w:val="Compact"/>
      </w:pPr>
      <w:r>
        <w:t xml:space="preserve">A leaked credential could expose our database or image storage directly</w:t>
      </w:r>
    </w:p>
    <w:p>
      <w:pPr>
        <w:pStyle w:val="FirstParagraph"/>
      </w:pPr>
      <w:r>
        <w:rPr>
          <w:bCs/>
          <w:b/>
        </w:rPr>
        <w:t xml:space="preserve">Our Fix</w:t>
      </w:r>
    </w:p>
    <w:p>
      <w:pPr>
        <w:numPr>
          <w:ilvl w:val="0"/>
          <w:numId w:val="1010"/>
        </w:numPr>
        <w:pStyle w:val="Compact"/>
      </w:pPr>
      <w:r>
        <w:t xml:space="preserve">All secrets now load from a local .env file, never committed to git</w:t>
      </w:r>
    </w:p>
    <w:p>
      <w:pPr>
        <w:numPr>
          <w:ilvl w:val="0"/>
          <w:numId w:val="1010"/>
        </w:numPr>
        <w:pStyle w:val="Compact"/>
      </w:pPr>
      <w:r>
        <w:t xml:space="preserve">Rotate any credential that was ever exposed in the repository</w:t>
      </w:r>
    </w:p>
    <w:p>
      <w:pPr>
        <w:numPr>
          <w:ilvl w:val="0"/>
          <w:numId w:val="1010"/>
        </w:numPr>
        <w:pStyle w:val="Compact"/>
      </w:pPr>
      <w:r>
        <w:t xml:space="preserve">A credential check before every iteration is submitted</w:t>
      </w:r>
    </w:p>
    <w:bookmarkEnd w:id="23"/>
    <w:bookmarkStart w:id="24" w:name="account-ownership-bug"/>
    <w:p>
      <w:pPr>
        <w:pStyle w:val="Heading1"/>
      </w:pPr>
      <w:r>
        <w:t xml:space="preserve">Account Ownership Bug</w:t>
      </w:r>
    </w:p>
    <w:p>
      <w:pPr>
        <w:pStyle w:val="FirstParagraph"/>
      </w:pPr>
      <w:r>
        <w:rPr>
          <w:iCs/>
          <w:i/>
        </w:rPr>
        <w:t xml:space="preserve">Cameron Ridgley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Risk Level:</w:t>
      </w:r>
      <w:r>
        <w:t xml:space="preserve"> </w:t>
      </w:r>
      <w:r>
        <w:t xml:space="preserve">Low (post-fix) — note it was High before the fix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Likelihood going forward:</w:t>
      </w:r>
      <w:r>
        <w:t xml:space="preserve"> </w:t>
      </w:r>
      <w:r>
        <w:t xml:space="preserve">Low (fixed and regression-tested)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Impact if it recurred:</w:t>
      </w:r>
      <w:r>
        <w:t xml:space="preserve"> </w:t>
      </w:r>
      <w:r>
        <w:t xml:space="preserve">High (one user accessing another’s account/data)</w:t>
      </w:r>
    </w:p>
    <w:p>
      <w:pPr>
        <w:pStyle w:val="FirstParagraph"/>
      </w:pPr>
      <w:r>
        <w:rPr>
          <w:bCs/>
          <w:b/>
        </w:rPr>
        <w:t xml:space="preserve">The Risk</w:t>
      </w:r>
    </w:p>
    <w:p>
      <w:pPr>
        <w:numPr>
          <w:ilvl w:val="0"/>
          <w:numId w:val="1012"/>
        </w:numPr>
        <w:pStyle w:val="Compact"/>
      </w:pPr>
      <w:r>
        <w:t xml:space="preserve">Found in Iteration 1: one account could view and delete another account’s listings</w:t>
      </w:r>
    </w:p>
    <w:p>
      <w:pPr>
        <w:numPr>
          <w:ilvl w:val="0"/>
          <w:numId w:val="1012"/>
        </w:numPr>
        <w:pStyle w:val="Compact"/>
      </w:pPr>
      <w:r>
        <w:t xml:space="preserve">Root cause was a stale browser cache, not a missing permission check</w:t>
      </w:r>
    </w:p>
    <w:p>
      <w:pPr>
        <w:numPr>
          <w:ilvl w:val="0"/>
          <w:numId w:val="1012"/>
        </w:numPr>
        <w:pStyle w:val="Compact"/>
      </w:pPr>
      <w:r>
        <w:t xml:space="preserve">Could easily have reached a real user undetected</w:t>
      </w:r>
    </w:p>
    <w:p>
      <w:pPr>
        <w:pStyle w:val="FirstParagraph"/>
      </w:pPr>
      <w:r>
        <w:rPr>
          <w:bCs/>
          <w:b/>
        </w:rPr>
        <w:t xml:space="preserve">Our Fix</w:t>
      </w:r>
    </w:p>
    <w:p>
      <w:pPr>
        <w:numPr>
          <w:ilvl w:val="0"/>
          <w:numId w:val="1013"/>
        </w:numPr>
        <w:pStyle w:val="Compact"/>
      </w:pPr>
      <w:r>
        <w:t xml:space="preserve">Fixed — the server is now the only source of identity, never a local cache</w:t>
      </w:r>
    </w:p>
    <w:p>
      <w:pPr>
        <w:numPr>
          <w:ilvl w:val="0"/>
          <w:numId w:val="1013"/>
        </w:numPr>
        <w:pStyle w:val="Compact"/>
      </w:pPr>
      <w:r>
        <w:t xml:space="preserve">Added 19 regression tests to catch this class of bug automatically</w:t>
      </w:r>
    </w:p>
    <w:p>
      <w:pPr>
        <w:numPr>
          <w:ilvl w:val="0"/>
          <w:numId w:val="1013"/>
        </w:numPr>
        <w:pStyle w:val="Compact"/>
      </w:pPr>
      <w:r>
        <w:t xml:space="preserve">Required testing pass before anything merges into the shared codebase</w:t>
      </w:r>
    </w:p>
    <w:bookmarkEnd w:id="24"/>
    <w:bookmarkStart w:id="25" w:name="branch-divergence-coordination"/>
    <w:p>
      <w:pPr>
        <w:pStyle w:val="Heading1"/>
      </w:pPr>
      <w:r>
        <w:t xml:space="preserve">Branch Divergence &amp; Coordination</w:t>
      </w:r>
    </w:p>
    <w:p>
      <w:pPr>
        <w:pStyle w:val="FirstParagraph"/>
      </w:pPr>
      <w:r>
        <w:rPr>
          <w:iCs/>
          <w:i/>
        </w:rPr>
        <w:t xml:space="preserve">Chase Jones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Risk Level:</w:t>
      </w:r>
      <w:r>
        <w:t xml:space="preserve"> </w:t>
      </w:r>
      <w:r>
        <w:t xml:space="preserve">Medium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Likelihood:</w:t>
      </w:r>
      <w:r>
        <w:t xml:space="preserve"> </w:t>
      </w:r>
      <w:r>
        <w:t xml:space="preserve">Medium (recurring risk any time multiple people branch off main)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Impact:</w:t>
      </w:r>
      <w:r>
        <w:t xml:space="preserve"> </w:t>
      </w:r>
      <w:r>
        <w:t xml:space="preserve">Medium (wasted work, late-stage unwinding,)</w:t>
      </w:r>
    </w:p>
    <w:p>
      <w:pPr>
        <w:pStyle w:val="FirstParagraph"/>
      </w:pPr>
      <w:r>
        <w:rPr>
          <w:bCs/>
          <w:b/>
        </w:rPr>
        <w:t xml:space="preserve">The Risk</w:t>
      </w:r>
    </w:p>
    <w:p>
      <w:pPr>
        <w:numPr>
          <w:ilvl w:val="0"/>
          <w:numId w:val="1015"/>
        </w:numPr>
        <w:pStyle w:val="Compact"/>
      </w:pPr>
      <w:r>
        <w:t xml:space="preserve">Individual branches can drift out of sync with the shared codebase the longer they sit unmerged</w:t>
      </w:r>
    </w:p>
    <w:p>
      <w:pPr>
        <w:numPr>
          <w:ilvl w:val="0"/>
          <w:numId w:val="1015"/>
        </w:numPr>
        <w:pStyle w:val="Compact"/>
      </w:pPr>
      <w:r>
        <w:t xml:space="preserve">Work could move forward on a feature before the team has actually agreed on its scope</w:t>
      </w:r>
    </w:p>
    <w:p>
      <w:pPr>
        <w:numPr>
          <w:ilvl w:val="0"/>
          <w:numId w:val="1015"/>
        </w:numPr>
        <w:pStyle w:val="Compact"/>
      </w:pPr>
      <w:r>
        <w:t xml:space="preserve">If that’s caught late, it has to be unwound right before a submission deadline</w:t>
      </w:r>
    </w:p>
    <w:p>
      <w:pPr>
        <w:pStyle w:val="FirstParagraph"/>
      </w:pPr>
      <w:r>
        <w:rPr>
          <w:bCs/>
          <w:b/>
        </w:rPr>
        <w:t xml:space="preserve">Our Fix</w:t>
      </w:r>
    </w:p>
    <w:p>
      <w:pPr>
        <w:numPr>
          <w:ilvl w:val="0"/>
          <w:numId w:val="1016"/>
        </w:numPr>
        <w:pStyle w:val="Compact"/>
      </w:pPr>
      <w:r>
        <w:t xml:space="preserve">Every branch gets reviewed individually before merging, never in bulk</w:t>
      </w:r>
    </w:p>
    <w:p>
      <w:pPr>
        <w:numPr>
          <w:ilvl w:val="0"/>
          <w:numId w:val="1016"/>
        </w:numPr>
        <w:pStyle w:val="Compact"/>
      </w:pPr>
      <w:r>
        <w:t xml:space="preserve">Written sign-off required before building anything outside agreed scope</w:t>
      </w:r>
    </w:p>
    <w:p>
      <w:pPr>
        <w:numPr>
          <w:ilvl w:val="0"/>
          <w:numId w:val="1016"/>
        </w:numPr>
        <w:pStyle w:val="Compact"/>
      </w:pPr>
      <w:r>
        <w:t xml:space="preserve">More frequent sync points between the documentation and development sides</w:t>
      </w:r>
    </w:p>
    <w:bookmarkEnd w:id="25"/>
    <w:bookmarkStart w:id="26" w:name="scope-feature-uncertainty"/>
    <w:p>
      <w:pPr>
        <w:pStyle w:val="Heading1"/>
      </w:pPr>
      <w:r>
        <w:t xml:space="preserve">Scope &amp; Feature Uncertainty</w:t>
      </w:r>
    </w:p>
    <w:p>
      <w:pPr>
        <w:pStyle w:val="FirstParagraph"/>
      </w:pPr>
      <w:r>
        <w:rPr>
          <w:iCs/>
          <w:i/>
        </w:rPr>
        <w:t xml:space="preserve">Ricki Davis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Risk Level:</w:t>
      </w:r>
      <w:r>
        <w:t xml:space="preserve"> </w:t>
      </w:r>
      <w:r>
        <w:t xml:space="preserve">Medium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Likelihood:</w:t>
      </w:r>
      <w:r>
        <w:t xml:space="preserve"> </w:t>
      </w:r>
      <w:r>
        <w:t xml:space="preserve">Medium (happens whenever scope isn’t locked early)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Impact:</w:t>
      </w:r>
      <w:r>
        <w:t xml:space="preserve"> </w:t>
      </w:r>
      <w:r>
        <w:t xml:space="preserve">Low–Medium (wasted effort/rework, not a functional break)</w:t>
      </w:r>
    </w:p>
    <w:p>
      <w:pPr>
        <w:pStyle w:val="FirstParagraph"/>
      </w:pPr>
      <w:r>
        <w:rPr>
          <w:bCs/>
          <w:b/>
        </w:rPr>
        <w:t xml:space="preserve">The Risk</w:t>
      </w:r>
    </w:p>
    <w:p>
      <w:pPr>
        <w:numPr>
          <w:ilvl w:val="0"/>
          <w:numId w:val="1018"/>
        </w:numPr>
        <w:pStyle w:val="Compact"/>
      </w:pPr>
      <w:r>
        <w:t xml:space="preserve">The team went back and forth on two proposed features before scope was settled</w:t>
      </w:r>
    </w:p>
    <w:p>
      <w:pPr>
        <w:numPr>
          <w:ilvl w:val="0"/>
          <w:numId w:val="1018"/>
        </w:numPr>
        <w:pStyle w:val="Compact"/>
      </w:pPr>
      <w:r>
        <w:t xml:space="preserve">Documentation and code briefly moved ahead of an actual decision</w:t>
      </w:r>
    </w:p>
    <w:p>
      <w:pPr>
        <w:numPr>
          <w:ilvl w:val="0"/>
          <w:numId w:val="1018"/>
        </w:numPr>
        <w:pStyle w:val="Compact"/>
      </w:pPr>
      <w:r>
        <w:t xml:space="preserve">Real effort was redone once direction changed mid-iteration</w:t>
      </w:r>
    </w:p>
    <w:p>
      <w:pPr>
        <w:pStyle w:val="FirstParagraph"/>
      </w:pPr>
      <w:r>
        <w:rPr>
          <w:bCs/>
          <w:b/>
        </w:rPr>
        <w:t xml:space="preserve">Our Fix</w:t>
      </w:r>
    </w:p>
    <w:p>
      <w:pPr>
        <w:numPr>
          <w:ilvl w:val="0"/>
          <w:numId w:val="1019"/>
        </w:numPr>
        <w:pStyle w:val="Compact"/>
      </w:pPr>
      <w:r>
        <w:t xml:space="preserve">Get written sign-off on scope before implementation starts</w:t>
      </w:r>
    </w:p>
    <w:p>
      <w:pPr>
        <w:numPr>
          <w:ilvl w:val="0"/>
          <w:numId w:val="1019"/>
        </w:numPr>
        <w:pStyle w:val="Compact"/>
      </w:pPr>
      <w:r>
        <w:t xml:space="preserve">Every scope decision gets logged in the Project Plan’s revision log</w:t>
      </w:r>
    </w:p>
    <w:p>
      <w:pPr>
        <w:numPr>
          <w:ilvl w:val="0"/>
          <w:numId w:val="1019"/>
        </w:numPr>
        <w:pStyle w:val="Compact"/>
      </w:pPr>
      <w:r>
        <w:t xml:space="preserve">Treat anything undecided as out of scope by default, not in</w:t>
      </w:r>
    </w:p>
    <w:bookmarkEnd w:id="26"/>
    <w:bookmarkStart w:id="27" w:name="bus-factor-work-visibility"/>
    <w:p>
      <w:pPr>
        <w:pStyle w:val="Heading1"/>
      </w:pPr>
      <w:r>
        <w:t xml:space="preserve">Bus Factor &amp; Work Visibility</w:t>
      </w:r>
    </w:p>
    <w:p>
      <w:pPr>
        <w:pStyle w:val="FirstParagraph"/>
      </w:pPr>
      <w:r>
        <w:rPr>
          <w:iCs/>
          <w:i/>
        </w:rPr>
        <w:t xml:space="preserve">Chi Martin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Risk Level:</w:t>
      </w:r>
      <w:r>
        <w:t xml:space="preserve"> </w:t>
      </w:r>
      <w:r>
        <w:t xml:space="preserve">Medium-High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Likelihood:</w:t>
      </w:r>
      <w:r>
        <w:t xml:space="preserve"> </w:t>
      </w:r>
      <w:r>
        <w:t xml:space="preserve">Medium (easy to have one person’s work go untracked)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Impact:</w:t>
      </w:r>
      <w:r>
        <w:t xml:space="preserve"> </w:t>
      </w:r>
      <w:r>
        <w:t xml:space="preserve">High (if that one file/branch were lost, the work is effectively gone)</w:t>
      </w:r>
    </w:p>
    <w:p>
      <w:pPr>
        <w:pStyle w:val="FirstParagraph"/>
      </w:pPr>
      <w:r>
        <w:rPr>
          <w:bCs/>
          <w:b/>
        </w:rPr>
        <w:t xml:space="preserve">The Risk</w:t>
      </w:r>
    </w:p>
    <w:p>
      <w:pPr>
        <w:numPr>
          <w:ilvl w:val="0"/>
          <w:numId w:val="1021"/>
        </w:numPr>
        <w:pStyle w:val="Compact"/>
      </w:pPr>
      <w:r>
        <w:t xml:space="preserve">One teammate’s real contributions never appeared on his own branch</w:t>
      </w:r>
    </w:p>
    <w:p>
      <w:pPr>
        <w:numPr>
          <w:ilvl w:val="0"/>
          <w:numId w:val="1021"/>
        </w:numPr>
        <w:pStyle w:val="Compact"/>
      </w:pPr>
      <w:r>
        <w:t xml:space="preserve">That work only surfaced because it was embedded inside someone else’s file</w:t>
      </w:r>
    </w:p>
    <w:p>
      <w:pPr>
        <w:numPr>
          <w:ilvl w:val="0"/>
          <w:numId w:val="1021"/>
        </w:numPr>
        <w:pStyle w:val="Compact"/>
      </w:pPr>
      <w:r>
        <w:t xml:space="preserve">If that one file had been lost, the work would have been effectively invisible</w:t>
      </w:r>
    </w:p>
    <w:p>
      <w:pPr>
        <w:pStyle w:val="FirstParagraph"/>
      </w:pPr>
      <w:r>
        <w:rPr>
          <w:bCs/>
          <w:b/>
        </w:rPr>
        <w:t xml:space="preserve">Our Fix</w:t>
      </w:r>
    </w:p>
    <w:p>
      <w:pPr>
        <w:numPr>
          <w:ilvl w:val="0"/>
          <w:numId w:val="1022"/>
        </w:numPr>
        <w:pStyle w:val="Compact"/>
      </w:pPr>
      <w:r>
        <w:t xml:space="preserve">Everyone pushes to their own branch directly — no exceptions</w:t>
      </w:r>
    </w:p>
    <w:p>
      <w:pPr>
        <w:numPr>
          <w:ilvl w:val="0"/>
          <w:numId w:val="1022"/>
        </w:numPr>
        <w:pStyle w:val="Compact"/>
      </w:pPr>
      <w:r>
        <w:t xml:space="preserve">Regular branch audits by the PM to confirm work is actually tracked</w:t>
      </w:r>
    </w:p>
    <w:p>
      <w:pPr>
        <w:numPr>
          <w:ilvl w:val="0"/>
          <w:numId w:val="1022"/>
        </w:numPr>
        <w:pStyle w:val="Compact"/>
      </w:pPr>
      <w:r>
        <w:t xml:space="preserve">Attribution added directly into shared documents, not just assumed</w:t>
      </w:r>
    </w:p>
    <w:bookmarkEnd w:id="27"/>
    <w:bookmarkStart w:id="28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rPr>
          <w:bCs/>
          <w:b/>
        </w:rPr>
        <w:t xml:space="preserve">Slide 2 - Donovan Griffin Methodology (scoring source)</w:t>
      </w:r>
    </w:p>
    <w:p>
      <w:pPr>
        <w:numPr>
          <w:ilvl w:val="0"/>
          <w:numId w:val="1023"/>
        </w:numPr>
        <w:pStyle w:val="Compact"/>
      </w:pPr>
      <w:r>
        <w:t xml:space="preserve">NIST Special Publication 800-30 Rev. 1,</w:t>
      </w:r>
      <w:r>
        <w:t xml:space="preserve"> </w:t>
      </w:r>
      <w:r>
        <w:t xml:space="preserve">“</w:t>
      </w:r>
      <w:r>
        <w:t xml:space="preserve">Guide for Conducting Risk Assessments</w:t>
      </w:r>
      <w:r>
        <w:t xml:space="preserve">”</w:t>
      </w:r>
      <w:r>
        <w:t xml:space="preserve"> </w:t>
      </w:r>
      <w:r>
        <w:t xml:space="preserve">— https://csrc.nist.gov/pubs/sp/800/30/r1/final</w:t>
      </w:r>
    </w:p>
    <w:p>
      <w:pPr>
        <w:numPr>
          <w:ilvl w:val="0"/>
          <w:numId w:val="1023"/>
        </w:numPr>
        <w:pStyle w:val="Compact"/>
      </w:pPr>
      <w:r>
        <w:t xml:space="preserve">ISO 31000:2018, Risk Management — Guidelines (overview) — https://www.iso.org/iso-31000-risk-management.html</w:t>
      </w:r>
    </w:p>
    <w:p>
      <w:pPr>
        <w:numPr>
          <w:ilvl w:val="0"/>
          <w:numId w:val="1023"/>
        </w:numPr>
        <w:pStyle w:val="Compact"/>
      </w:pPr>
      <w:r>
        <w:t xml:space="preserve">Project Management Institute, PMBOK Guide — Risk Management Knowledge Area</w:t>
      </w:r>
    </w:p>
    <w:p>
      <w:pPr>
        <w:pStyle w:val="FirstParagraph"/>
      </w:pPr>
      <w:r>
        <w:rPr>
          <w:bCs/>
          <w:b/>
        </w:rPr>
        <w:t xml:space="preserve">Slide 3 — Donovan Griffin, AWS Cost &amp; Billing Risk</w:t>
      </w:r>
    </w:p>
    <w:p>
      <w:pPr>
        <w:numPr>
          <w:ilvl w:val="0"/>
          <w:numId w:val="1024"/>
        </w:numPr>
        <w:pStyle w:val="Compact"/>
      </w:pPr>
      <w:r>
        <w:t xml:space="preserve">AWS Budgets Documentation — https://docs.aws.amazon.com/cost-management/latest/userguide/budgets-managing-costs.html</w:t>
      </w:r>
    </w:p>
    <w:p>
      <w:pPr>
        <w:pStyle w:val="FirstParagraph"/>
      </w:pPr>
      <w:r>
        <w:rPr>
          <w:bCs/>
          <w:b/>
        </w:rPr>
        <w:t xml:space="preserve">Slide 4 — Jonah Goodwine, AWS Database Access Blocked</w:t>
      </w:r>
    </w:p>
    <w:p>
      <w:pPr>
        <w:numPr>
          <w:ilvl w:val="0"/>
          <w:numId w:val="1025"/>
        </w:numPr>
        <w:pStyle w:val="Compact"/>
      </w:pPr>
      <w:r>
        <w:t xml:space="preserve">AWS VPC Security Groups Documentation — https://docs.aws.amazon.com/vpc/latest/userguide/VPC_SecurityGroups.html</w:t>
      </w:r>
    </w:p>
    <w:p>
      <w:pPr>
        <w:numPr>
          <w:ilvl w:val="0"/>
          <w:numId w:val="1025"/>
        </w:numPr>
        <w:pStyle w:val="Compact"/>
      </w:pPr>
      <w:r>
        <w:t xml:space="preserve">AWS Identity and Access Management (IAM) Documentation — https://docs.aws.amazon.com/IAM/latest/UserGuide/introduction.html</w:t>
      </w:r>
    </w:p>
    <w:p>
      <w:pPr>
        <w:pStyle w:val="FirstParagraph"/>
      </w:pPr>
      <w:r>
        <w:rPr>
          <w:bCs/>
          <w:b/>
        </w:rPr>
        <w:t xml:space="preserve">Slide 5 — Noah Higgs, Hardcoded &amp; Exposed Credentials</w:t>
      </w:r>
    </w:p>
    <w:p>
      <w:pPr>
        <w:numPr>
          <w:ilvl w:val="0"/>
          <w:numId w:val="1026"/>
        </w:numPr>
        <w:pStyle w:val="Compact"/>
      </w:pPr>
      <w:r>
        <w:t xml:space="preserve">AWS Identity and Access Management (IAM) Documentation — https://docs.aws.amazon.com/IAM/latest/UserGuide/introduction.html</w:t>
      </w:r>
    </w:p>
    <w:p>
      <w:pPr>
        <w:numPr>
          <w:ilvl w:val="0"/>
          <w:numId w:val="1026"/>
        </w:numPr>
        <w:pStyle w:val="Compact"/>
      </w:pPr>
      <w:r>
        <w:t xml:space="preserve">OWASP Top 10:2021, A02 – Cryptographic Failures (covers hardcoded/exposed secrets) — https://owasp.org/Top10/A02_2021-Cryptographic_Failures/</w:t>
      </w:r>
    </w:p>
    <w:p>
      <w:pPr>
        <w:pStyle w:val="FirstParagraph"/>
      </w:pPr>
      <w:r>
        <w:rPr>
          <w:bCs/>
          <w:b/>
        </w:rPr>
        <w:t xml:space="preserve">Slide 6 — Cameron Ridgley, Account Ownership Bug</w:t>
      </w:r>
    </w:p>
    <w:p>
      <w:pPr>
        <w:numPr>
          <w:ilvl w:val="0"/>
          <w:numId w:val="1027"/>
        </w:numPr>
        <w:pStyle w:val="Compact"/>
      </w:pPr>
      <w:r>
        <w:t xml:space="preserve">OWASP Top 10:2021, A01 – Broken Access Control — https://owasp.org/Top10/A01_2021-Broken_Access_Control/</w:t>
      </w:r>
    </w:p>
    <w:p>
      <w:pPr>
        <w:numPr>
          <w:ilvl w:val="0"/>
          <w:numId w:val="1027"/>
        </w:numPr>
        <w:pStyle w:val="Compact"/>
      </w:pPr>
      <w:r>
        <w:t xml:space="preserve">Treasure Row GitHub Repository — https://github.com/DonovanGriffin27/TreasureRow</w:t>
      </w:r>
    </w:p>
    <w:p>
      <w:pPr>
        <w:pStyle w:val="FirstParagraph"/>
      </w:pPr>
      <w:r>
        <w:rPr>
          <w:bCs/>
          <w:b/>
        </w:rPr>
        <w:t xml:space="preserve">Slide 7 — Chase Jones, Branch Divergence &amp; Coordination</w:t>
      </w:r>
    </w:p>
    <w:p>
      <w:pPr>
        <w:numPr>
          <w:ilvl w:val="0"/>
          <w:numId w:val="1028"/>
        </w:numPr>
        <w:pStyle w:val="Compact"/>
      </w:pPr>
      <w:r>
        <w:t xml:space="preserve">GitHub Flow Documentation (branching workflow) — https://docs.github.com/en/get-started/quickstart/github-flow</w:t>
      </w:r>
    </w:p>
    <w:p>
      <w:pPr>
        <w:numPr>
          <w:ilvl w:val="0"/>
          <w:numId w:val="1028"/>
        </w:numPr>
        <w:pStyle w:val="Compact"/>
      </w:pPr>
      <w:r>
        <w:t xml:space="preserve">Treasure Row GitHub Repository — https://github.com/DonovanGriffin27/TreasureRow</w:t>
      </w:r>
    </w:p>
    <w:p>
      <w:pPr>
        <w:pStyle w:val="FirstParagraph"/>
      </w:pPr>
      <w:r>
        <w:rPr>
          <w:bCs/>
          <w:b/>
        </w:rPr>
        <w:t xml:space="preserve">Slide 8 — Ricki Davis, Scope &amp; Feature Uncertainty</w:t>
      </w:r>
    </w:p>
    <w:p>
      <w:pPr>
        <w:numPr>
          <w:ilvl w:val="0"/>
          <w:numId w:val="1029"/>
        </w:numPr>
        <w:pStyle w:val="Compact"/>
      </w:pPr>
      <w:r>
        <w:t xml:space="preserve">Treasure Row Jira Board (Scrum) — https://treasurerow.atlassian.net/jira/software/projects/SCRUM/boards/1/backlog</w:t>
      </w:r>
    </w:p>
    <w:p>
      <w:pPr>
        <w:numPr>
          <w:ilvl w:val="0"/>
          <w:numId w:val="1029"/>
        </w:numPr>
        <w:pStyle w:val="Compact"/>
      </w:pPr>
      <w:r>
        <w:t xml:space="preserve">Project Management Institute, PMBOK Guide — Scope Management Knowledge Area</w:t>
      </w:r>
    </w:p>
    <w:p>
      <w:pPr>
        <w:pStyle w:val="FirstParagraph"/>
      </w:pPr>
      <w:r>
        <w:rPr>
          <w:bCs/>
          <w:b/>
        </w:rPr>
        <w:t xml:space="preserve">Slide 9 — Chi Martin, Bus Factor &amp; Work Visibility</w:t>
      </w:r>
    </w:p>
    <w:p>
      <w:pPr>
        <w:numPr>
          <w:ilvl w:val="0"/>
          <w:numId w:val="1030"/>
        </w:numPr>
        <w:pStyle w:val="Compact"/>
      </w:pPr>
      <w:r>
        <w:t xml:space="preserve">“</w:t>
      </w:r>
      <w:r>
        <w:t xml:space="preserve">Bus Factor</w:t>
      </w:r>
      <w:r>
        <w:t xml:space="preserve">”</w:t>
      </w:r>
      <w:r>
        <w:t xml:space="preserve"> </w:t>
      </w:r>
      <w:r>
        <w:t xml:space="preserve">— https://en.wikipedia.org/wiki/Bus_factor</w:t>
      </w:r>
    </w:p>
    <w:p>
      <w:pPr>
        <w:numPr>
          <w:ilvl w:val="0"/>
          <w:numId w:val="1030"/>
        </w:numPr>
        <w:pStyle w:val="Compact"/>
      </w:pPr>
      <w:r>
        <w:t xml:space="preserve">Treasure Row GitHub Repository — https://github.com/DonovanGriffin27/TreasureRow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rFonts w:ascii="Times New Roman" w:hAnsi="Times New Roman" w:cs="Times New Roman" w:eastAsia="Times New Roman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hAnsi="Times New Roman" w:cs="Times New Roman" w:eastAsia="Times New Roman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hAnsi="Times New Roman" w:cs="Times New Roman" w:eastAsia="Times New Roman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hAnsi="Times New Roman" w:cs="Times New Roman" w:eastAsia="Times New Roman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hAnsi="Times New Roman" w:cs="Times New Roman" w:eastAsia="Times New Roman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hAnsi="Times New Roman" w:cs="Times New Roman" w:eastAsia="Times New Roman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hAnsi="Times New Roman" w:cs="Times New Roman" w:eastAsia="Times New Roman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hAnsi="Times New Roman" w:cs="Times New Roman" w:eastAsia="Times New Roman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hAnsi="Times New Roman" w:cs="Times New Roman" w:eastAsia="Times New Roman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hAnsi="Times New Roman" w:cs="Times New Roman" w:eastAsia="Times New Roman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hAnsi="Times New Roman" w:cs="Times New Roman" w:eastAsia="Times New Roman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 w:cs="Times New Roman" w:eastAsia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TRCoverLogo" Type="http://schemas.openxmlformats.org/officeDocument/2006/relationships/image" Target="media/treasure_row_cover_logo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Treasure Row: Risk Assessment</dc:title>
  <dc:creator/>
  <cp:keywords/>
  <dcterms:created xsi:type="dcterms:W3CDTF">2026-10-27T23:55:12Z</dcterms:created>
  <dcterms:modified xsi:type="dcterms:W3CDTF">2026-10-27T23:55:12Z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